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A7178" w14:textId="77777777" w:rsidR="00E6133D" w:rsidRPr="00E6133D" w:rsidRDefault="00E6133D" w:rsidP="008F0E5D">
      <w:pPr>
        <w:rPr>
          <w:rFonts w:ascii="Arial" w:hAnsi="Arial" w:cs="Arial"/>
          <w:sz w:val="36"/>
          <w:szCs w:val="36"/>
        </w:rPr>
      </w:pPr>
    </w:p>
    <w:p w14:paraId="262FDE50" w14:textId="4DDB657A" w:rsidR="00E6133D" w:rsidRDefault="00E6133D" w:rsidP="008F0E5D">
      <w:pPr>
        <w:widowControl w:val="0"/>
        <w:pBdr>
          <w:top w:val="nil"/>
          <w:left w:val="nil"/>
          <w:bottom w:val="nil"/>
          <w:right w:val="nil"/>
          <w:between w:val="nil"/>
        </w:pBdr>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Change w:id="0" w:author="Cascante Vega, Jaime E." w:date="2023-05-11T12:03:00Z">
          <w:pPr>
            <w:widowControl w:val="0"/>
            <w:pBdr>
              <w:top w:val="nil"/>
              <w:left w:val="nil"/>
              <w:bottom w:val="nil"/>
              <w:right w:val="nil"/>
              <w:between w:val="nil"/>
            </w:pBdr>
            <w:spacing w:line="276" w:lineRule="auto"/>
          </w:pPr>
        </w:pPrChange>
      </w:pPr>
    </w:p>
    <w:p w14:paraId="6808F3FD" w14:textId="77777777" w:rsidR="00FC60F9" w:rsidRDefault="007527BE" w:rsidP="008F0E5D">
      <w:pPr>
        <w:rPr>
          <w:rFonts w:ascii="Arial" w:hAnsi="Arial" w:cs="Arial"/>
          <w:b/>
          <w:sz w:val="28"/>
          <w:szCs w:val="28"/>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85B779F" w:rsidR="00E6133D" w:rsidRPr="00F649EE" w:rsidRDefault="00E6133D" w:rsidP="008F0E5D">
      <w:pPr>
        <w:rPr>
          <w:rFonts w:ascii="Arial" w:hAnsi="Arial" w:cs="Arial"/>
          <w:b/>
          <w:sz w:val="28"/>
          <w:szCs w:val="28"/>
        </w:rPr>
      </w:pPr>
      <w:r w:rsidRPr="00F649EE">
        <w:rPr>
          <w:rFonts w:ascii="Arial" w:hAnsi="Arial" w:cs="Arial"/>
          <w:b/>
          <w:sz w:val="28"/>
          <w:szCs w:val="28"/>
        </w:rPr>
        <w:t>Main Manuscript for</w:t>
      </w:r>
    </w:p>
    <w:p w14:paraId="6543E2E2" w14:textId="333FADED" w:rsidR="00B8033D" w:rsidRPr="00B8033D" w:rsidRDefault="00B8033D" w:rsidP="008F0E5D">
      <w:pPr>
        <w:rPr>
          <w:rFonts w:ascii="Arial" w:hAnsi="Arial" w:cs="Arial"/>
          <w:sz w:val="28"/>
          <w:szCs w:val="28"/>
        </w:rPr>
      </w:pPr>
      <w:r w:rsidRPr="00B8033D">
        <w:rPr>
          <w:rFonts w:ascii="Arial" w:hAnsi="Arial" w:cs="Arial"/>
          <w:sz w:val="28"/>
          <w:szCs w:val="28"/>
        </w:rPr>
        <w:t xml:space="preserve">Estimating importation and nosocomial transmission of </w:t>
      </w:r>
      <w:r w:rsidR="008D7B47">
        <w:rPr>
          <w:rFonts w:ascii="Arial" w:hAnsi="Arial" w:cs="Arial"/>
          <w:sz w:val="28"/>
          <w:szCs w:val="28"/>
        </w:rPr>
        <w:t>micro-organisms</w:t>
      </w:r>
      <w:r w:rsidRPr="00B8033D">
        <w:rPr>
          <w:rFonts w:ascii="Arial" w:hAnsi="Arial" w:cs="Arial"/>
          <w:sz w:val="28"/>
          <w:szCs w:val="28"/>
        </w:rPr>
        <w:t xml:space="preserve"> in hospital settings using patient records and culture data</w:t>
      </w:r>
    </w:p>
    <w:p w14:paraId="6A73B9E9" w14:textId="3A052E6A" w:rsidR="00E6133D" w:rsidRPr="00B8033D" w:rsidRDefault="00B8033D" w:rsidP="008F0E5D">
      <w:pPr>
        <w:rPr>
          <w:rFonts w:ascii="Arial" w:hAnsi="Arial" w:cs="Arial"/>
          <w:sz w:val="20"/>
          <w:szCs w:val="20"/>
          <w:vertAlign w:val="superscript"/>
        </w:rPr>
      </w:pPr>
      <w:r w:rsidRPr="00B8033D">
        <w:rPr>
          <w:rFonts w:ascii="Arial" w:hAnsi="Arial" w:cs="Arial"/>
          <w:sz w:val="20"/>
          <w:szCs w:val="20"/>
        </w:rPr>
        <w:t>Jaime Cascante-Vega</w:t>
      </w:r>
      <w:r>
        <w:rPr>
          <w:rFonts w:ascii="Arial" w:hAnsi="Arial" w:cs="Arial"/>
          <w:sz w:val="20"/>
          <w:szCs w:val="20"/>
          <w:vertAlign w:val="superscript"/>
        </w:rPr>
        <w:t>1</w:t>
      </w:r>
      <w:r w:rsidRPr="00B8033D">
        <w:rPr>
          <w:rFonts w:ascii="Arial" w:hAnsi="Arial" w:cs="Arial"/>
          <w:sz w:val="20"/>
          <w:szCs w:val="20"/>
        </w:rPr>
        <w:t>, Tal Robin</w:t>
      </w:r>
      <w:r>
        <w:rPr>
          <w:rFonts w:ascii="Arial" w:hAnsi="Arial" w:cs="Arial"/>
          <w:sz w:val="20"/>
          <w:szCs w:val="20"/>
          <w:vertAlign w:val="superscript"/>
        </w:rPr>
        <w:t>1</w:t>
      </w:r>
      <w:r w:rsidRPr="00B8033D">
        <w:rPr>
          <w:rFonts w:ascii="Arial" w:hAnsi="Arial" w:cs="Arial"/>
          <w:sz w:val="20"/>
          <w:szCs w:val="20"/>
        </w:rPr>
        <w:t>, Lingsheng Wen</w:t>
      </w:r>
      <w:r>
        <w:rPr>
          <w:rFonts w:ascii="Arial" w:hAnsi="Arial" w:cs="Arial"/>
          <w:sz w:val="20"/>
          <w:szCs w:val="20"/>
          <w:vertAlign w:val="superscript"/>
        </w:rPr>
        <w:t>2</w:t>
      </w:r>
      <w:r w:rsidRPr="00B8033D">
        <w:rPr>
          <w:rFonts w:ascii="Arial" w:hAnsi="Arial" w:cs="Arial"/>
          <w:sz w:val="20"/>
          <w:szCs w:val="20"/>
        </w:rPr>
        <w:t>, Jason</w:t>
      </w:r>
      <w:r>
        <w:rPr>
          <w:rFonts w:ascii="Arial" w:hAnsi="Arial" w:cs="Arial"/>
          <w:sz w:val="20"/>
          <w:szCs w:val="20"/>
        </w:rPr>
        <w:t xml:space="preserve"> </w:t>
      </w:r>
      <w:r w:rsidRPr="00B8033D">
        <w:rPr>
          <w:rFonts w:ascii="Arial" w:hAnsi="Arial" w:cs="Arial"/>
          <w:sz w:val="20"/>
          <w:szCs w:val="20"/>
        </w:rPr>
        <w:t>Zucker</w:t>
      </w:r>
      <w:r>
        <w:rPr>
          <w:rFonts w:ascii="Arial" w:hAnsi="Arial" w:cs="Arial"/>
          <w:sz w:val="20"/>
          <w:szCs w:val="20"/>
          <w:vertAlign w:val="superscript"/>
        </w:rPr>
        <w:t>2</w:t>
      </w:r>
      <w:r w:rsidRPr="00B8033D">
        <w:rPr>
          <w:rFonts w:ascii="Arial" w:hAnsi="Arial" w:cs="Arial"/>
          <w:sz w:val="20"/>
          <w:szCs w:val="20"/>
        </w:rPr>
        <w:t>, Anne-Catrin Uhlemann</w:t>
      </w:r>
      <w:r>
        <w:rPr>
          <w:rFonts w:ascii="Arial" w:hAnsi="Arial" w:cs="Arial"/>
          <w:sz w:val="20"/>
          <w:szCs w:val="20"/>
          <w:vertAlign w:val="superscript"/>
        </w:rPr>
        <w:t>2</w:t>
      </w:r>
      <w:r w:rsidRPr="00B8033D">
        <w:rPr>
          <w:rFonts w:ascii="Arial" w:hAnsi="Arial" w:cs="Arial"/>
          <w:sz w:val="20"/>
          <w:szCs w:val="20"/>
        </w:rPr>
        <w:t>, Sen Pei</w:t>
      </w:r>
      <w:r>
        <w:rPr>
          <w:rFonts w:ascii="Arial" w:hAnsi="Arial" w:cs="Arial"/>
          <w:sz w:val="20"/>
          <w:szCs w:val="20"/>
          <w:vertAlign w:val="superscript"/>
        </w:rPr>
        <w:t>1</w:t>
      </w:r>
      <w:r w:rsidRPr="00B8033D">
        <w:rPr>
          <w:rFonts w:ascii="Arial" w:hAnsi="Arial" w:cs="Arial"/>
          <w:sz w:val="20"/>
          <w:szCs w:val="20"/>
        </w:rPr>
        <w:t>, Jeffrey Shaman</w:t>
      </w:r>
      <w:r>
        <w:rPr>
          <w:rFonts w:ascii="Arial" w:hAnsi="Arial" w:cs="Arial"/>
          <w:sz w:val="20"/>
          <w:szCs w:val="20"/>
          <w:vertAlign w:val="superscript"/>
        </w:rPr>
        <w:t>1,3</w:t>
      </w:r>
    </w:p>
    <w:p w14:paraId="1EA9FEBE" w14:textId="77777777" w:rsidR="00B8033D" w:rsidRDefault="00B8033D" w:rsidP="008F0E5D">
      <w:pPr>
        <w:spacing w:after="60"/>
        <w:jc w:val="both"/>
        <w:rPr>
          <w:rFonts w:ascii="Arial" w:eastAsia="Arial" w:hAnsi="Arial" w:cs="Arial"/>
          <w:sz w:val="20"/>
          <w:szCs w:val="20"/>
        </w:rPr>
        <w:pPrChange w:id="1" w:author="Cascante Vega, Jaime E." w:date="2023-05-11T12:03:00Z">
          <w:pPr>
            <w:spacing w:after="60" w:line="360" w:lineRule="auto"/>
            <w:jc w:val="both"/>
          </w:pPr>
        </w:pPrChange>
      </w:pPr>
      <w:r>
        <w:rPr>
          <w:rFonts w:ascii="Arial" w:eastAsia="Arial" w:hAnsi="Arial" w:cs="Arial"/>
          <w:sz w:val="20"/>
          <w:szCs w:val="20"/>
        </w:rPr>
        <w:t>1. Department of Environmental Health Sciences, Mailman School of Public Health, Columbia University, New York, NY, USA.</w:t>
      </w:r>
    </w:p>
    <w:p w14:paraId="7A9E7D23" w14:textId="77777777" w:rsidR="00B8033D" w:rsidRDefault="00B8033D" w:rsidP="008F0E5D">
      <w:pPr>
        <w:spacing w:after="60"/>
        <w:jc w:val="both"/>
        <w:rPr>
          <w:rFonts w:ascii="Arial" w:eastAsia="Arial" w:hAnsi="Arial" w:cs="Arial"/>
          <w:sz w:val="20"/>
          <w:szCs w:val="20"/>
        </w:rPr>
        <w:pPrChange w:id="2" w:author="Cascante Vega, Jaime E." w:date="2023-05-11T12:03:00Z">
          <w:pPr>
            <w:spacing w:after="60" w:line="360" w:lineRule="auto"/>
            <w:jc w:val="both"/>
          </w:pPr>
        </w:pPrChange>
      </w:pPr>
      <w:r>
        <w:rPr>
          <w:rFonts w:ascii="Arial" w:eastAsia="Arial" w:hAnsi="Arial" w:cs="Arial"/>
          <w:sz w:val="20"/>
          <w:szCs w:val="20"/>
        </w:rPr>
        <w:t xml:space="preserve">2. </w:t>
      </w:r>
      <w:r w:rsidRPr="00273E15">
        <w:rPr>
          <w:rFonts w:ascii="Arial" w:eastAsia="Arial" w:hAnsi="Arial" w:cs="Arial"/>
          <w:sz w:val="20"/>
          <w:szCs w:val="20"/>
        </w:rPr>
        <w:t>Division of Infectious Diseases, Department of Medicine, Columbia University, College of Physicians and Surgeons,</w:t>
      </w:r>
      <w:r>
        <w:rPr>
          <w:rFonts w:ascii="Arial" w:eastAsia="Arial" w:hAnsi="Arial" w:cs="Arial"/>
          <w:sz w:val="20"/>
          <w:szCs w:val="20"/>
        </w:rPr>
        <w:t xml:space="preserve"> </w:t>
      </w:r>
      <w:r w:rsidRPr="00273E15">
        <w:rPr>
          <w:rFonts w:ascii="Arial" w:eastAsia="Arial" w:hAnsi="Arial" w:cs="Arial"/>
          <w:sz w:val="20"/>
          <w:szCs w:val="20"/>
        </w:rPr>
        <w:t>New York, New York, USA</w:t>
      </w:r>
      <w:r>
        <w:rPr>
          <w:rFonts w:ascii="Arial" w:eastAsia="Arial" w:hAnsi="Arial" w:cs="Arial"/>
          <w:sz w:val="20"/>
          <w:szCs w:val="20"/>
        </w:rPr>
        <w:t>.</w:t>
      </w:r>
    </w:p>
    <w:p w14:paraId="2E301163" w14:textId="00E15066" w:rsidR="008D7B47" w:rsidRPr="008D7B47" w:rsidRDefault="00B8033D" w:rsidP="008F0E5D">
      <w:pPr>
        <w:spacing w:after="60"/>
        <w:jc w:val="both"/>
        <w:rPr>
          <w:rFonts w:ascii="Arial" w:eastAsia="Arial" w:hAnsi="Arial" w:cs="Arial"/>
          <w:sz w:val="20"/>
          <w:szCs w:val="20"/>
        </w:rPr>
        <w:pPrChange w:id="3" w:author="Cascante Vega, Jaime E." w:date="2023-05-11T12:03:00Z">
          <w:pPr>
            <w:spacing w:after="60" w:line="360" w:lineRule="auto"/>
            <w:jc w:val="both"/>
          </w:pPr>
        </w:pPrChange>
      </w:pPr>
      <w:r>
        <w:rPr>
          <w:rFonts w:ascii="Arial" w:eastAsia="Arial" w:hAnsi="Arial" w:cs="Arial"/>
          <w:sz w:val="20"/>
          <w:szCs w:val="20"/>
        </w:rPr>
        <w:t>3. Columbia Climate School, Columbia University, New York, NY, USA.</w:t>
      </w:r>
    </w:p>
    <w:p w14:paraId="20DFDABE" w14:textId="41EA2CAF" w:rsidR="00E6133D" w:rsidRPr="00F649EE" w:rsidRDefault="00E6133D" w:rsidP="008F0E5D">
      <w:pPr>
        <w:rPr>
          <w:rFonts w:ascii="Arial" w:hAnsi="Arial" w:cs="Arial"/>
          <w:sz w:val="20"/>
          <w:szCs w:val="20"/>
        </w:rPr>
      </w:pPr>
      <w:r w:rsidRPr="00E6133D">
        <w:rPr>
          <w:rFonts w:ascii="Arial" w:hAnsi="Arial" w:cs="Arial"/>
          <w:sz w:val="20"/>
          <w:szCs w:val="20"/>
        </w:rPr>
        <w:t>*</w:t>
      </w:r>
      <w:r w:rsidR="008D7B47">
        <w:rPr>
          <w:rFonts w:ascii="Arial" w:hAnsi="Arial" w:cs="Arial"/>
          <w:sz w:val="20"/>
          <w:szCs w:val="20"/>
        </w:rPr>
        <w:t>Sen Pei, Jeffrey Shaman</w:t>
      </w:r>
    </w:p>
    <w:p w14:paraId="46D7756D" w14:textId="215F439E" w:rsidR="00E6133D" w:rsidRPr="00623869" w:rsidRDefault="00E6133D" w:rsidP="008F0E5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3A5183BA" w14:textId="01A347A7" w:rsidR="002A7053" w:rsidRPr="002A7053" w:rsidRDefault="002A7053" w:rsidP="008F0E5D">
      <w:pPr>
        <w:rPr>
          <w:rFonts w:ascii="Arial" w:hAnsi="Arial" w:cs="Arial"/>
          <w:sz w:val="20"/>
          <w:szCs w:val="20"/>
        </w:rPr>
      </w:pPr>
      <w:r w:rsidRPr="00623869">
        <w:rPr>
          <w:rFonts w:ascii="Arial" w:hAnsi="Arial" w:cs="Arial"/>
          <w:sz w:val="20"/>
          <w:szCs w:val="20"/>
        </w:rPr>
        <w:t>PNAS strongly encourages authors to supply an </w:t>
      </w:r>
      <w:hyperlink r:id="rId11" w:history="1">
        <w:r w:rsidRPr="00623869">
          <w:rPr>
            <w:rStyle w:val="Hyperlink"/>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2" w:history="1">
        <w:r w:rsidRPr="00623869">
          <w:rPr>
            <w:rStyle w:val="Hyperlink"/>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0FE752DA" w14:textId="6651062C" w:rsidR="002457B3" w:rsidRDefault="00623869" w:rsidP="008F0E5D">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 S.P. and J.S. conceived the study and managed the project. J.C.V. performed the analysis. L.W. and J.Z. curated the data, J.C.V., T.R., A.C.U</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620228D0" w:rsidR="00623869" w:rsidRPr="00BB6B27" w:rsidRDefault="00623869" w:rsidP="008F0E5D">
      <w:pPr>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E6133D" w:rsidRDefault="00E6133D" w:rsidP="008F0E5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166500BA" w:rsidR="00623869" w:rsidRDefault="00E6133D" w:rsidP="008F0E5D">
      <w:pPr>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microorganisms,</w:t>
      </w:r>
      <w:r w:rsidR="00326DFC" w:rsidRPr="00326DFC">
        <w:rPr>
          <w:rFonts w:ascii="Arial" w:hAnsi="Arial" w:cs="Arial"/>
          <w:sz w:val="20"/>
          <w:szCs w:val="20"/>
        </w:rPr>
        <w:t xml:space="preserve"> antimicrobial resistance</w:t>
      </w:r>
      <w:r w:rsidR="00326DFC">
        <w:rPr>
          <w:rFonts w:ascii="Arial" w:hAnsi="Arial" w:cs="Arial"/>
          <w:sz w:val="20"/>
          <w:szCs w:val="20"/>
        </w:rPr>
        <w:t>,</w:t>
      </w:r>
      <w:r w:rsidR="00326DFC" w:rsidRPr="00326DFC">
        <w:rPr>
          <w:rFonts w:ascii="Arial" w:hAnsi="Arial" w:cs="Arial"/>
          <w:sz w:val="20"/>
          <w:szCs w:val="20"/>
        </w:rPr>
        <w:t xml:space="preserve"> Bayesian inference</w:t>
      </w:r>
      <w:r w:rsidR="00326DFC">
        <w:rPr>
          <w:rFonts w:ascii="Arial" w:hAnsi="Arial" w:cs="Arial"/>
          <w:sz w:val="20"/>
          <w:szCs w:val="20"/>
        </w:rPr>
        <w:t xml:space="preserve">, </w:t>
      </w:r>
      <w:r w:rsidR="00326DFC" w:rsidRPr="00326DFC">
        <w:rPr>
          <w:rFonts w:ascii="Arial" w:hAnsi="Arial" w:cs="Arial"/>
          <w:sz w:val="20"/>
          <w:szCs w:val="20"/>
        </w:rPr>
        <w:t>individual-based model.</w:t>
      </w:r>
    </w:p>
    <w:p w14:paraId="788EAF02" w14:textId="21CEB795" w:rsidR="00E6133D" w:rsidRPr="00E6133D" w:rsidRDefault="00E6133D" w:rsidP="008F0E5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8F0E5D">
      <w:pPr>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8F0E5D">
      <w:pPr>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8F0E5D">
      <w:pPr>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1022AED8" w14:textId="761ED596" w:rsidR="00E6133D" w:rsidRPr="00980C22" w:rsidRDefault="00E6133D" w:rsidP="008F0E5D">
      <w:pPr>
        <w:keepNext/>
        <w:pBdr>
          <w:top w:val="nil"/>
          <w:left w:val="nil"/>
          <w:bottom w:val="nil"/>
          <w:right w:val="nil"/>
          <w:between w:val="nil"/>
        </w:pBdr>
        <w:spacing w:before="240" w:after="60"/>
        <w:rPr>
          <w:rFonts w:ascii="Arial" w:hAnsi="Arial" w:cs="Arial"/>
          <w:b/>
          <w:color w:val="000000"/>
          <w:sz w:val="20"/>
          <w:szCs w:val="20"/>
        </w:rPr>
      </w:pPr>
      <w:bookmarkStart w:id="4" w:name="30j0zll" w:colFirst="0" w:colLast="0"/>
      <w:bookmarkStart w:id="5" w:name="1fob9te" w:colFirst="0" w:colLast="0"/>
      <w:bookmarkEnd w:id="4"/>
      <w:bookmarkEnd w:id="5"/>
      <w:r w:rsidRPr="00980C22">
        <w:rPr>
          <w:rFonts w:ascii="Arial" w:hAnsi="Arial" w:cs="Arial"/>
          <w:b/>
          <w:color w:val="000000"/>
          <w:sz w:val="20"/>
          <w:szCs w:val="20"/>
        </w:rPr>
        <w:t>Abstract</w:t>
      </w:r>
      <w:r w:rsidR="00DE40F4">
        <w:rPr>
          <w:rFonts w:ascii="Arial" w:hAnsi="Arial" w:cs="Arial"/>
          <w:b/>
          <w:color w:val="000000"/>
          <w:sz w:val="20"/>
          <w:szCs w:val="20"/>
        </w:rPr>
        <w:t xml:space="preserve"> (</w:t>
      </w:r>
      <w:r w:rsidR="008D7B47">
        <w:rPr>
          <w:rFonts w:ascii="Arial" w:hAnsi="Arial" w:cs="Arial"/>
          <w:b/>
          <w:color w:val="000000"/>
          <w:sz w:val="20"/>
          <w:szCs w:val="20"/>
        </w:rPr>
        <w:t>244/</w:t>
      </w:r>
      <w:r w:rsidR="00DE40F4">
        <w:rPr>
          <w:rFonts w:ascii="Arial" w:hAnsi="Arial" w:cs="Arial"/>
          <w:b/>
          <w:color w:val="000000"/>
          <w:sz w:val="20"/>
          <w:szCs w:val="20"/>
        </w:rPr>
        <w:t>250 words)</w:t>
      </w:r>
    </w:p>
    <w:p w14:paraId="718EA30F" w14:textId="7DFCB54F" w:rsidR="00DE40F4" w:rsidRDefault="00DE40F4" w:rsidP="008F0E5D">
      <w:pPr>
        <w:keepNext/>
        <w:pBdr>
          <w:top w:val="nil"/>
          <w:left w:val="nil"/>
          <w:bottom w:val="nil"/>
          <w:right w:val="nil"/>
          <w:between w:val="nil"/>
        </w:pBdr>
        <w:spacing w:before="240" w:after="60"/>
        <w:jc w:val="both"/>
        <w:rPr>
          <w:rFonts w:ascii="Arial" w:hAnsi="Arial" w:cs="Arial"/>
          <w:color w:val="000000"/>
          <w:sz w:val="20"/>
          <w:szCs w:val="20"/>
        </w:rPr>
      </w:pPr>
      <w:r w:rsidRPr="00DE40F4">
        <w:rPr>
          <w:rFonts w:ascii="Arial" w:hAnsi="Arial" w:cs="Arial"/>
          <w:color w:val="000000"/>
          <w:sz w:val="20"/>
          <w:szCs w:val="20"/>
        </w:rPr>
        <w:t xml:space="preserve">Antimicrobial-resistant organisms (AMROs) are a major threat to public health. These organisms increase mortality, hospital length of stay, and healthcare associated costs. Many AMROs are present in both hospitals and the broader community; however, information on AMRO transmission in both settings is limited. In this work, we leverage electronic health records from a </w:t>
      </w:r>
      <w:r w:rsidRPr="00DE40F4">
        <w:rPr>
          <w:rFonts w:ascii="Arial" w:hAnsi="Arial" w:cs="Arial"/>
          <w:color w:val="000000"/>
          <w:sz w:val="20"/>
          <w:szCs w:val="20"/>
        </w:rPr>
        <w:lastRenderedPageBreak/>
        <w:t xml:space="preserve">major New York City hospital system collected during 2020-2021 to support simulation of importation and transmission, and inference of critical epidemiological quantities for eight pathogens. We develop an agent-based model to simulate admission, transfer, and discharge of patients in the hospital system, AMRO importation from the community, and patient-to-patient transmission of AMROs. The model is coupled with a Bayesian inference algorithm to estimate importation and nosocomial transmission rates.  We evaluate parameter identifiability for this model-inference system and then apply the framework to estimate both quantities for seven prevalent organisms: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Candida albicans, Staphylococcus epidermidis</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 xml:space="preserve">. The parameter estimates reveal substantially higher community prevalence (i.e., importation rate) for </w:t>
      </w:r>
      <w:r w:rsidRPr="00496FEB">
        <w:rPr>
          <w:rFonts w:ascii="Arial" w:hAnsi="Arial" w:cs="Arial"/>
          <w:i/>
          <w:iCs/>
          <w:color w:val="000000"/>
          <w:sz w:val="20"/>
          <w:szCs w:val="20"/>
        </w:rPr>
        <w:t>E. coli</w:t>
      </w:r>
      <w:r w:rsidRPr="00DE40F4">
        <w:rPr>
          <w:rFonts w:ascii="Arial" w:hAnsi="Arial" w:cs="Arial"/>
          <w:color w:val="000000"/>
          <w:sz w:val="20"/>
          <w:szCs w:val="20"/>
        </w:rPr>
        <w:t xml:space="preserve"> and </w:t>
      </w:r>
      <w:r w:rsidRPr="00496FEB">
        <w:rPr>
          <w:rFonts w:ascii="Arial" w:hAnsi="Arial" w:cs="Arial"/>
          <w:i/>
          <w:iCs/>
          <w:color w:val="000000"/>
          <w:sz w:val="20"/>
          <w:szCs w:val="20"/>
        </w:rPr>
        <w:t>K. pneumoniae</w:t>
      </w:r>
      <w:r w:rsidRPr="00DE40F4">
        <w:rPr>
          <w:rFonts w:ascii="Arial" w:hAnsi="Arial" w:cs="Arial"/>
          <w:color w:val="000000"/>
          <w:sz w:val="20"/>
          <w:szCs w:val="20"/>
        </w:rPr>
        <w:t xml:space="preserve"> than the other six organisms. Nosocomial transmission rates are found to be highest for </w:t>
      </w:r>
      <w:r w:rsidRPr="00496FEB">
        <w:rPr>
          <w:rFonts w:ascii="Arial" w:hAnsi="Arial" w:cs="Arial"/>
          <w:i/>
          <w:iCs/>
          <w:color w:val="000000"/>
          <w:sz w:val="20"/>
          <w:szCs w:val="20"/>
        </w:rPr>
        <w:t>P. aeruginosa</w:t>
      </w:r>
      <w:r w:rsidRPr="00DE40F4">
        <w:rPr>
          <w:rFonts w:ascii="Arial" w:hAnsi="Arial" w:cs="Arial"/>
          <w:color w:val="000000"/>
          <w:sz w:val="20"/>
          <w:szCs w:val="20"/>
        </w:rPr>
        <w:t xml:space="preserve"> and MSSA. This work highlights how fine-scale patient data can support dynamic modeling and estimation of epidemiological properties of </w:t>
      </w:r>
      <w:r w:rsidR="00C512F9">
        <w:rPr>
          <w:rFonts w:ascii="Arial" w:hAnsi="Arial" w:cs="Arial"/>
          <w:color w:val="000000"/>
          <w:sz w:val="20"/>
          <w:szCs w:val="20"/>
        </w:rPr>
        <w:t>microorganisms</w:t>
      </w:r>
      <w:r w:rsidRPr="00DE40F4">
        <w:rPr>
          <w:rFonts w:ascii="Arial" w:hAnsi="Arial" w:cs="Arial"/>
          <w:color w:val="000000"/>
          <w:sz w:val="20"/>
          <w:szCs w:val="20"/>
        </w:rPr>
        <w:t xml:space="preserve">. 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45398465" w14:textId="62C49607" w:rsidR="00E6133D" w:rsidRPr="00980C22" w:rsidRDefault="00E6133D" w:rsidP="008F0E5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DE40F4">
        <w:rPr>
          <w:rFonts w:ascii="Arial" w:hAnsi="Arial" w:cs="Arial"/>
          <w:b/>
          <w:color w:val="000000"/>
          <w:sz w:val="20"/>
          <w:szCs w:val="20"/>
        </w:rPr>
        <w:t xml:space="preserve"> (</w:t>
      </w:r>
      <w:r w:rsidR="008D7B47">
        <w:rPr>
          <w:rFonts w:ascii="Arial" w:hAnsi="Arial" w:cs="Arial"/>
          <w:b/>
          <w:color w:val="000000"/>
          <w:sz w:val="20"/>
          <w:szCs w:val="20"/>
        </w:rPr>
        <w:t>1</w:t>
      </w:r>
      <w:r w:rsidR="00D71155">
        <w:rPr>
          <w:rFonts w:ascii="Arial" w:hAnsi="Arial" w:cs="Arial"/>
          <w:b/>
          <w:color w:val="000000"/>
          <w:sz w:val="20"/>
          <w:szCs w:val="20"/>
        </w:rPr>
        <w:t>1</w:t>
      </w:r>
      <w:r w:rsidR="008062DB">
        <w:rPr>
          <w:rFonts w:ascii="Arial" w:hAnsi="Arial" w:cs="Arial"/>
          <w:b/>
          <w:color w:val="000000"/>
          <w:sz w:val="20"/>
          <w:szCs w:val="20"/>
        </w:rPr>
        <w:t>8</w:t>
      </w:r>
      <w:r w:rsidR="008D7B47">
        <w:rPr>
          <w:rFonts w:ascii="Arial" w:hAnsi="Arial" w:cs="Arial"/>
          <w:b/>
          <w:color w:val="000000"/>
          <w:sz w:val="20"/>
          <w:szCs w:val="20"/>
        </w:rPr>
        <w:t>/</w:t>
      </w:r>
      <w:r w:rsidR="00DE40F4">
        <w:rPr>
          <w:rFonts w:ascii="Arial" w:hAnsi="Arial" w:cs="Arial"/>
          <w:b/>
          <w:color w:val="000000"/>
          <w:sz w:val="20"/>
          <w:szCs w:val="20"/>
        </w:rPr>
        <w:t>120 words)</w:t>
      </w:r>
    </w:p>
    <w:p w14:paraId="51732E79" w14:textId="77777777" w:rsidR="00DE40F4" w:rsidRDefault="00DE40F4" w:rsidP="008F0E5D">
      <w:pPr>
        <w:keepNext/>
        <w:pBdr>
          <w:top w:val="nil"/>
          <w:left w:val="nil"/>
          <w:bottom w:val="nil"/>
          <w:right w:val="nil"/>
          <w:between w:val="nil"/>
        </w:pBdr>
        <w:spacing w:before="240" w:after="60"/>
        <w:contextualSpacing/>
        <w:rPr>
          <w:rFonts w:ascii="Arial" w:hAnsi="Arial" w:cs="Arial"/>
          <w:color w:val="000000"/>
          <w:sz w:val="20"/>
          <w:szCs w:val="20"/>
        </w:rPr>
      </w:pPr>
    </w:p>
    <w:p w14:paraId="65D7FF87" w14:textId="5155E66C" w:rsidR="00E6133D" w:rsidRDefault="00DE40F4" w:rsidP="008F0E5D">
      <w:pPr>
        <w:keepNext/>
        <w:pBdr>
          <w:top w:val="nil"/>
          <w:left w:val="nil"/>
          <w:bottom w:val="nil"/>
          <w:right w:val="nil"/>
          <w:between w:val="nil"/>
        </w:pBdr>
        <w:spacing w:before="240" w:after="60"/>
        <w:contextualSpacing/>
        <w:jc w:val="both"/>
        <w:rPr>
          <w:rFonts w:ascii="Arial" w:hAnsi="Arial" w:cs="Arial"/>
          <w:color w:val="000000"/>
          <w:sz w:val="20"/>
          <w:szCs w:val="20"/>
        </w:rPr>
      </w:pPr>
      <w:r w:rsidRPr="00DE40F4">
        <w:rPr>
          <w:rFonts w:ascii="Arial" w:hAnsi="Arial" w:cs="Arial"/>
          <w:color w:val="000000"/>
          <w:sz w:val="20"/>
          <w:szCs w:val="20"/>
        </w:rPr>
        <w:t>Antimicrobial resistance is a major threat to human health both in communities and healthcare systems, yet estimates of microorganism importation from communities to hospitals and transmission within hospitals remain limited. In this work</w:t>
      </w:r>
      <w:r w:rsidR="00F63C05">
        <w:rPr>
          <w:rFonts w:ascii="Arial" w:hAnsi="Arial" w:cs="Arial"/>
          <w:color w:val="000000"/>
          <w:sz w:val="20"/>
          <w:szCs w:val="20"/>
        </w:rPr>
        <w:t>,</w:t>
      </w:r>
      <w:r w:rsidRPr="00DE40F4">
        <w:rPr>
          <w:rFonts w:ascii="Arial" w:hAnsi="Arial" w:cs="Arial"/>
          <w:color w:val="000000"/>
          <w:sz w:val="20"/>
          <w:szCs w:val="20"/>
        </w:rPr>
        <w:t xml:space="preserve"> we </w:t>
      </w:r>
      <w:r w:rsidR="00F63C05">
        <w:rPr>
          <w:rFonts w:ascii="Arial" w:hAnsi="Arial" w:cs="Arial"/>
          <w:color w:val="000000"/>
          <w:sz w:val="20"/>
          <w:szCs w:val="20"/>
        </w:rPr>
        <w:t>use an agent-based model informed by real-world patient movement</w:t>
      </w:r>
      <w:r w:rsidR="00D70CBE">
        <w:rPr>
          <w:rFonts w:ascii="Arial" w:hAnsi="Arial" w:cs="Arial"/>
          <w:color w:val="000000"/>
          <w:sz w:val="20"/>
          <w:szCs w:val="20"/>
        </w:rPr>
        <w:t xml:space="preserve"> and testing data</w:t>
      </w:r>
      <w:r w:rsidR="00F63C05">
        <w:rPr>
          <w:rFonts w:ascii="Arial" w:hAnsi="Arial" w:cs="Arial"/>
          <w:color w:val="000000"/>
          <w:sz w:val="20"/>
          <w:szCs w:val="20"/>
        </w:rPr>
        <w:t xml:space="preserve"> coupled with an inference algorithm </w:t>
      </w:r>
      <w:r w:rsidRPr="00DE40F4">
        <w:rPr>
          <w:rFonts w:ascii="Arial" w:hAnsi="Arial" w:cs="Arial"/>
          <w:color w:val="000000"/>
          <w:sz w:val="20"/>
          <w:szCs w:val="20"/>
        </w:rPr>
        <w:t>to estimate rates of importation from community to hospital and in-hospital transmission for 8 prevalent microorganisms in a New York City hospital network. The model-inference construct is able to distinguish rates of importation and transmission among the different microorganisms. The system provides a framework for future testing of control interventions and study of transmission at finer hospital spatial scales, across different body sites, and for multiple pathogens.</w:t>
      </w:r>
    </w:p>
    <w:p w14:paraId="2A72CFB6" w14:textId="77777777" w:rsidR="00980C22" w:rsidRPr="00980C22" w:rsidRDefault="00980C22" w:rsidP="008F0E5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8F0E5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77777777" w:rsidR="00E6133D" w:rsidRDefault="00E6133D" w:rsidP="008F0E5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744A106A" w14:textId="4C4AA71D" w:rsidR="005E4095" w:rsidRDefault="005E4095" w:rsidP="008F0E5D">
      <w:pPr>
        <w:jc w:val="both"/>
        <w:rPr>
          <w:rFonts w:ascii="Arial" w:hAnsi="Arial" w:cs="Arial"/>
          <w:sz w:val="20"/>
          <w:szCs w:val="20"/>
        </w:rPr>
      </w:pPr>
      <w:r w:rsidRPr="00C8522B">
        <w:rPr>
          <w:rFonts w:ascii="Arial" w:hAnsi="Arial" w:cs="Arial"/>
          <w:sz w:val="20"/>
          <w:szCs w:val="20"/>
        </w:rPr>
        <w:t xml:space="preserve">Antimicrobial resistance (AMR) is a major threat to human health worldwide and </w:t>
      </w:r>
      <w:r>
        <w:rPr>
          <w:rFonts w:ascii="Arial" w:hAnsi="Arial" w:cs="Arial"/>
          <w:sz w:val="20"/>
          <w:szCs w:val="20"/>
        </w:rPr>
        <w:t xml:space="preserve">has </w:t>
      </w:r>
      <w:r w:rsidRPr="00C8522B">
        <w:rPr>
          <w:rFonts w:ascii="Arial" w:hAnsi="Arial" w:cs="Arial"/>
          <w:sz w:val="20"/>
          <w:szCs w:val="20"/>
        </w:rPr>
        <w:t>emerged as one of the leading public threats of the 21</w:t>
      </w:r>
      <w:r w:rsidRPr="00C8522B">
        <w:rPr>
          <w:rFonts w:ascii="Arial" w:hAnsi="Arial" w:cs="Arial"/>
          <w:sz w:val="20"/>
          <w:szCs w:val="20"/>
          <w:vertAlign w:val="superscript"/>
        </w:rPr>
        <w:t xml:space="preserve">st  </w:t>
      </w:r>
      <w:r w:rsidRPr="00C8522B">
        <w:rPr>
          <w:rFonts w:ascii="Arial" w:hAnsi="Arial" w:cs="Arial"/>
          <w:sz w:val="20"/>
          <w:szCs w:val="20"/>
        </w:rPr>
        <w:t xml:space="preserve">century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1</w:t>
      </w:r>
      <w:r w:rsidRPr="00C8522B">
        <w:rPr>
          <w:rFonts w:ascii="Arial" w:hAnsi="Arial" w:cs="Arial"/>
          <w:sz w:val="20"/>
          <w:szCs w:val="20"/>
        </w:rPr>
        <w:fldChar w:fldCharType="end"/>
      </w:r>
      <w:r w:rsidRPr="00C8522B">
        <w:rPr>
          <w:rFonts w:ascii="Arial" w:hAnsi="Arial" w:cs="Arial"/>
          <w:sz w:val="20"/>
          <w:szCs w:val="20"/>
        </w:rPr>
        <w:t xml:space="preserve">. </w:t>
      </w:r>
      <w:r>
        <w:rPr>
          <w:rFonts w:ascii="Arial" w:hAnsi="Arial" w:cs="Arial"/>
          <w:sz w:val="20"/>
          <w:szCs w:val="20"/>
        </w:rPr>
        <w:t xml:space="preserve">An estimated 4.95 million deaths were associated with bacterial AMR in 2019 globally, and mortality caused by AMR is projected to reach 10 million by 2050 </w:t>
      </w:r>
      <w:r>
        <w:rPr>
          <w:rFonts w:ascii="Arial" w:hAnsi="Arial" w:cs="Arial"/>
          <w:sz w:val="20"/>
          <w:szCs w:val="20"/>
        </w:rPr>
        <w:fldChar w:fldCharType="begin"/>
      </w:r>
      <w:r w:rsidR="00013879">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w:t>
      </w:r>
      <w:r w:rsidRPr="00C8522B">
        <w:rPr>
          <w:rFonts w:ascii="Arial" w:hAnsi="Arial" w:cs="Arial"/>
          <w:sz w:val="20"/>
          <w:szCs w:val="20"/>
        </w:rPr>
        <w:t xml:space="preserve"> </w:t>
      </w:r>
      <w:r>
        <w:rPr>
          <w:rFonts w:ascii="Arial" w:hAnsi="Arial" w:cs="Arial"/>
          <w:sz w:val="20"/>
          <w:szCs w:val="20"/>
        </w:rPr>
        <w:t>Hospital-acquired</w:t>
      </w:r>
      <w:r w:rsidRPr="00C8522B">
        <w:rPr>
          <w:rFonts w:ascii="Arial" w:hAnsi="Arial" w:cs="Arial"/>
          <w:sz w:val="20"/>
          <w:szCs w:val="20"/>
        </w:rPr>
        <w:t xml:space="preserve"> (nosocomial) infection</w:t>
      </w:r>
      <w:r>
        <w:rPr>
          <w:rFonts w:ascii="Arial" w:hAnsi="Arial" w:cs="Arial"/>
          <w:sz w:val="20"/>
          <w:szCs w:val="20"/>
        </w:rPr>
        <w:t>s by AMROs</w:t>
      </w:r>
      <w:r w:rsidRPr="00C8522B">
        <w:rPr>
          <w:rFonts w:ascii="Arial" w:hAnsi="Arial" w:cs="Arial"/>
          <w:sz w:val="20"/>
          <w:szCs w:val="20"/>
        </w:rPr>
        <w:t xml:space="preserve"> </w:t>
      </w:r>
      <w:r>
        <w:rPr>
          <w:rFonts w:ascii="Arial" w:hAnsi="Arial" w:cs="Arial"/>
          <w:sz w:val="20"/>
          <w:szCs w:val="20"/>
        </w:rPr>
        <w:t>are</w:t>
      </w:r>
      <w:r w:rsidRPr="00C8522B">
        <w:rPr>
          <w:rFonts w:ascii="Arial" w:hAnsi="Arial" w:cs="Arial"/>
          <w:sz w:val="20"/>
          <w:szCs w:val="20"/>
        </w:rPr>
        <w:t xml:space="preserve"> a major contributor to mortality, length of stay</w:t>
      </w:r>
      <w:r>
        <w:rPr>
          <w:rFonts w:ascii="Arial" w:hAnsi="Arial" w:cs="Arial"/>
          <w:sz w:val="20"/>
          <w:szCs w:val="20"/>
        </w:rPr>
        <w:t xml:space="preserve"> in hospital</w:t>
      </w:r>
      <w:r w:rsidRPr="00C8522B">
        <w:rPr>
          <w:rFonts w:ascii="Arial" w:hAnsi="Arial" w:cs="Arial"/>
          <w:sz w:val="20"/>
          <w:szCs w:val="20"/>
        </w:rPr>
        <w:t xml:space="preserve"> and health-care associated cost</w:t>
      </w:r>
      <w:r>
        <w:rPr>
          <w:rFonts w:ascii="Arial" w:hAnsi="Arial" w:cs="Arial"/>
          <w:sz w:val="20"/>
          <w:szCs w:val="20"/>
        </w:rPr>
        <w:t xml:space="preserve">s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2</w:t>
      </w:r>
      <w:r w:rsidRPr="00C8522B">
        <w:rPr>
          <w:rFonts w:ascii="Arial" w:hAnsi="Arial" w:cs="Arial"/>
          <w:sz w:val="20"/>
          <w:szCs w:val="20"/>
        </w:rPr>
        <w:fldChar w:fldCharType="end"/>
      </w:r>
      <w:r w:rsidRPr="00C8522B">
        <w:rPr>
          <w:rFonts w:ascii="Arial" w:hAnsi="Arial" w:cs="Arial"/>
          <w:sz w:val="20"/>
          <w:szCs w:val="20"/>
        </w:rPr>
        <w:t xml:space="preserve">. </w:t>
      </w:r>
      <w:r>
        <w:rPr>
          <w:rFonts w:ascii="Arial" w:hAnsi="Arial" w:cs="Arial"/>
          <w:sz w:val="20"/>
          <w:szCs w:val="20"/>
        </w:rPr>
        <w:t>Understanding</w:t>
      </w:r>
      <w:r w:rsidRPr="00C8522B">
        <w:rPr>
          <w:rFonts w:ascii="Arial" w:hAnsi="Arial" w:cs="Arial"/>
          <w:sz w:val="20"/>
          <w:szCs w:val="20"/>
        </w:rPr>
        <w:t xml:space="preserve"> the burden and spread of AMR</w:t>
      </w:r>
      <w:r>
        <w:rPr>
          <w:rFonts w:ascii="Arial" w:hAnsi="Arial" w:cs="Arial"/>
          <w:sz w:val="20"/>
          <w:szCs w:val="20"/>
        </w:rPr>
        <w:t>Os, and microorganisms in general, within hospital settings, as well as the effects of potential interventions,</w:t>
      </w:r>
      <w:r w:rsidRPr="00C8522B">
        <w:rPr>
          <w:rFonts w:ascii="Arial" w:hAnsi="Arial" w:cs="Arial"/>
          <w:sz w:val="20"/>
          <w:szCs w:val="20"/>
        </w:rPr>
        <w:t xml:space="preserve"> is </w:t>
      </w:r>
      <w:r>
        <w:rPr>
          <w:rFonts w:ascii="Arial" w:hAnsi="Arial" w:cs="Arial"/>
          <w:sz w:val="20"/>
          <w:szCs w:val="20"/>
        </w:rPr>
        <w:t>critical for effective control planning; however, quantification of these characteristics remains challenging due to limited observation of AMRO carriage</w:t>
      </w:r>
      <w:r w:rsidR="004E5C12">
        <w:rPr>
          <w:rFonts w:ascii="Arial" w:hAnsi="Arial" w:cs="Arial"/>
          <w:sz w:val="20"/>
          <w:szCs w:val="20"/>
        </w:rPr>
        <w:t>,</w:t>
      </w:r>
      <w:r>
        <w:rPr>
          <w:rFonts w:ascii="Arial" w:hAnsi="Arial" w:cs="Arial"/>
          <w:sz w:val="20"/>
          <w:szCs w:val="20"/>
        </w:rPr>
        <w:t xml:space="preserve"> difficulty assessing interventions in real-world settings</w:t>
      </w:r>
      <w:r w:rsidR="004E5C12">
        <w:rPr>
          <w:rFonts w:ascii="Arial" w:hAnsi="Arial" w:cs="Arial"/>
          <w:sz w:val="20"/>
          <w:szCs w:val="20"/>
        </w:rPr>
        <w:t xml:space="preserve">, and </w:t>
      </w:r>
      <w:r w:rsidR="000A5327">
        <w:rPr>
          <w:rFonts w:ascii="Arial" w:hAnsi="Arial" w:cs="Arial"/>
          <w:sz w:val="20"/>
          <w:szCs w:val="20"/>
        </w:rPr>
        <w:t>incomplete understanding of the mechanism</w:t>
      </w:r>
      <w:r w:rsidR="004E5C12">
        <w:rPr>
          <w:rFonts w:ascii="Arial" w:hAnsi="Arial" w:cs="Arial"/>
          <w:sz w:val="20"/>
          <w:szCs w:val="20"/>
        </w:rPr>
        <w:t>s</w:t>
      </w:r>
      <w:r w:rsidR="000A5327">
        <w:rPr>
          <w:rFonts w:ascii="Arial" w:hAnsi="Arial" w:cs="Arial"/>
          <w:sz w:val="20"/>
          <w:szCs w:val="20"/>
        </w:rPr>
        <w:t xml:space="preserve"> shaping the coexistence of antibiotic-resistan</w:t>
      </w:r>
      <w:r w:rsidR="004E5C12">
        <w:rPr>
          <w:rFonts w:ascii="Arial" w:hAnsi="Arial" w:cs="Arial"/>
          <w:sz w:val="20"/>
          <w:szCs w:val="20"/>
        </w:rPr>
        <w:t>t</w:t>
      </w:r>
      <w:r w:rsidR="000A5327">
        <w:rPr>
          <w:rFonts w:ascii="Arial" w:hAnsi="Arial" w:cs="Arial"/>
          <w:sz w:val="20"/>
          <w:szCs w:val="20"/>
        </w:rPr>
        <w:t xml:space="preserve"> and </w:t>
      </w:r>
      <w:r w:rsidR="006A0BFF">
        <w:rPr>
          <w:rFonts w:ascii="Arial" w:hAnsi="Arial" w:cs="Arial"/>
          <w:sz w:val="20"/>
          <w:szCs w:val="20"/>
        </w:rPr>
        <w:t>antibiotic</w:t>
      </w:r>
      <w:r w:rsidR="000A5327">
        <w:rPr>
          <w:rFonts w:ascii="Arial" w:hAnsi="Arial" w:cs="Arial"/>
          <w:sz w:val="20"/>
          <w:szCs w:val="20"/>
        </w:rPr>
        <w:t xml:space="preserve"> sensitive microorganism in hospitals </w:t>
      </w:r>
      <w:r w:rsidR="00013879">
        <w:rPr>
          <w:rFonts w:ascii="Arial" w:hAnsi="Arial" w:cs="Arial"/>
          <w:sz w:val="20"/>
          <w:szCs w:val="20"/>
        </w:rPr>
        <w:fldChar w:fldCharType="begin"/>
      </w:r>
      <w:r w:rsidR="00013879">
        <w:rPr>
          <w:rFonts w:ascii="Arial" w:hAnsi="Arial" w:cs="Arial"/>
          <w:sz w:val="20"/>
          <w:szCs w:val="20"/>
        </w:rPr>
        <w:instrText xml:space="preserve"> ADDIN ZOTERO_ITEM CSL_CITATION {"citationID":"a3oN9sWV","properties":{"formattedCitation":"\\super 3\\nosupersub{}","plainCitation":"3","noteIndex":0},"citationItems":[{"id":459,"uris":["http://zotero.org/users/9551388/items/AAMBXBLY"],"itemData":{"id":459,"type":"article-journal","container-title":"Nature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coexistence","volume":"3","author":[{"family":"Lehtinen","given":"Sonja"}],"issued":{"date-parts":[["2019",3]]}}}],"schema":"https://github.com/citation-style-language/schema/raw/master/csl-citation.json"} </w:instrText>
      </w:r>
      <w:r w:rsidR="00013879">
        <w:rPr>
          <w:rFonts w:ascii="Arial" w:hAnsi="Arial" w:cs="Arial"/>
          <w:sz w:val="20"/>
          <w:szCs w:val="20"/>
        </w:rPr>
        <w:fldChar w:fldCharType="separate"/>
      </w:r>
      <w:r w:rsidR="00013879" w:rsidRPr="00013879">
        <w:rPr>
          <w:rFonts w:ascii="Arial" w:hAnsi="Arial" w:cs="Arial"/>
          <w:sz w:val="20"/>
          <w:vertAlign w:val="superscript"/>
          <w:lang w:val="en-GB"/>
        </w:rPr>
        <w:t>3</w:t>
      </w:r>
      <w:r w:rsidR="00013879">
        <w:rPr>
          <w:rFonts w:ascii="Arial" w:hAnsi="Arial" w:cs="Arial"/>
          <w:sz w:val="20"/>
          <w:szCs w:val="20"/>
        </w:rPr>
        <w:fldChar w:fldCharType="end"/>
      </w:r>
      <w:r>
        <w:rPr>
          <w:rFonts w:ascii="Arial" w:hAnsi="Arial" w:cs="Arial"/>
          <w:sz w:val="20"/>
          <w:szCs w:val="20"/>
        </w:rPr>
        <w:fldChar w:fldCharType="begin"/>
      </w:r>
      <w:r w:rsidR="00013879">
        <w:rPr>
          <w:rFonts w:ascii="Arial" w:hAnsi="Arial" w:cs="Arial"/>
          <w:sz w:val="20"/>
          <w:szCs w:val="20"/>
        </w:rPr>
        <w:instrText xml:space="preserve"> ADDIN ZOTERO_ITEM CSL_CITATION {"citationID":"2885Jpww","properties":{"formattedCitation":"\\super 3,4\\nosupersub{}","plainCitation":"3,4","noteIndex":0},"citationItems":[{"id":459,"uris":["http://zotero.org/users/9551388/items/AAMBXBLY"],"itemData":{"id":459,"type":"article-journal","container-title":"Nature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3,4</w:t>
      </w:r>
      <w:r>
        <w:rPr>
          <w:rFonts w:ascii="Arial" w:hAnsi="Arial" w:cs="Arial"/>
          <w:sz w:val="20"/>
          <w:szCs w:val="20"/>
        </w:rPr>
        <w:fldChar w:fldCharType="end"/>
      </w:r>
      <w:r w:rsidRPr="00312B71">
        <w:rPr>
          <w:rFonts w:ascii="Arial" w:hAnsi="Arial" w:cs="Arial"/>
          <w:sz w:val="20"/>
          <w:szCs w:val="20"/>
        </w:rPr>
        <w:t>.</w:t>
      </w:r>
    </w:p>
    <w:p w14:paraId="28C731B3" w14:textId="7B32AB49" w:rsidR="005E4095" w:rsidRPr="00F22241" w:rsidRDefault="005E4095" w:rsidP="008F0E5D">
      <w:pPr>
        <w:jc w:val="both"/>
        <w:rPr>
          <w:rFonts w:ascii="Arial" w:hAnsi="Arial" w:cs="Arial"/>
          <w:sz w:val="20"/>
          <w:szCs w:val="20"/>
        </w:rPr>
      </w:pPr>
      <w:r>
        <w:rPr>
          <w:rFonts w:ascii="Arial" w:hAnsi="Arial" w:cs="Arial"/>
          <w:sz w:val="20"/>
          <w:szCs w:val="20"/>
        </w:rPr>
        <w:t xml:space="preserve">To circumvent these difficulties, mathematical models have been applied to study AMROs in hospital settings. For instance, mathematical models have been used to understand the emergence of resistance and its interplay with community-acquired infection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{"citationID":"iqpcjcop","properties":{"formattedCitation":"\\super 5\\nosupersub{}","plainCitation":"5","noteIndex":0},"citationItems":[{"id":130,"uris":["http://zotero.org/users/9551388/items/IUTFA7I6"],"itemData":{"id":130,"type":"article-journal","abstract":"Hospital-acquired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5</w:t>
      </w:r>
      <w:r w:rsidRPr="00C8522B">
        <w:rPr>
          <w:rFonts w:ascii="Arial" w:hAnsi="Arial" w:cs="Arial"/>
          <w:sz w:val="20"/>
          <w:szCs w:val="20"/>
        </w:rPr>
        <w:fldChar w:fldCharType="end"/>
      </w:r>
      <w:r>
        <w:rPr>
          <w:rFonts w:ascii="Arial" w:hAnsi="Arial" w:cs="Arial"/>
          <w:sz w:val="20"/>
          <w:szCs w:val="20"/>
        </w:rPr>
        <w:t xml:space="preserve">, to evaluate antibiotic treatment protocols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{"citationID":"r3HeQLSX","properties":{"formattedCitation":"\\super 6\\nosupersub{}","plainCitation":"6","noteIndex":0},"citationItems":[{"id":131,"uris":["http://zotero.org/users/9551388/items/XRNEV696"],"itemData":{"id":131,"type":"article-journal","abstract":"The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6</w:t>
      </w:r>
      <w:r w:rsidRPr="00C8522B">
        <w:rPr>
          <w:rFonts w:ascii="Arial" w:hAnsi="Arial" w:cs="Arial"/>
          <w:sz w:val="20"/>
          <w:szCs w:val="20"/>
        </w:rPr>
        <w:fldChar w:fldCharType="end"/>
      </w:r>
      <w:r>
        <w:rPr>
          <w:rFonts w:ascii="Arial" w:hAnsi="Arial" w:cs="Arial"/>
          <w:sz w:val="20"/>
          <w:szCs w:val="20"/>
        </w:rPr>
        <w:t xml:space="preserve">, and to assess control measures to reduce nosocomial transmission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{"citationID":"dxvu5D9Z","properties":{"formattedCitation":"\\super 7\\uc0\\u8211{}11\\nosupersub{}","plainCitation":"7–11","noteIndex":0},"citationItems":[{"id":132,"uris":["http://zotero.org/users/9551388/items/ZTS3IRMT"],"itemData":{"id":132,"type":"article-journal","abstract":"A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7–11</w:t>
      </w:r>
      <w:r w:rsidRPr="00C8522B">
        <w:rPr>
          <w:rFonts w:ascii="Arial" w:hAnsi="Arial" w:cs="Arial"/>
          <w:sz w:val="20"/>
          <w:szCs w:val="20"/>
        </w:rPr>
        <w:fldChar w:fldCharType="end"/>
      </w:r>
      <w:r>
        <w:rPr>
          <w:rFonts w:ascii="Arial" w:hAnsi="Arial" w:cs="Arial"/>
          <w:sz w:val="20"/>
          <w:szCs w:val="20"/>
        </w:rPr>
        <w:t xml:space="preserve">. However, most existing modeling studies focus on either general theoretical frameworks of AMR </w:t>
      </w:r>
      <w:r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{"citationID":"NeOf40iI","properties":{"formattedCitation":"\\super 5\\uc0\\u8211{}7,12\\uc0\\u8211{}14\\nosupersub{}","plainCitation":"5–7,12–14","noteIndex":0},"citationItems":[{"id":130,"uris":["http://zotero.org/users/9551388/items/IUTFA7I6"],"itemData":{"id":130,"type":"article-journal","abstract":"Hospital-acquired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M."}],"issued":{"date-parts":[["1999",2,2]]}}},{"id":177,"uris":["http://zotero.org/users/9551388/items/7IP9AEMT"],"itemData":{"id":177,"type":"article-journal","abstract":"Vancomycin-resistant enterococci (VRE) recently have emerged as a nosocomial pathogen especially in intensive-care units (ICUs) worldwide. Transmission via the hands of health-care workers is an important determinant of spread and persistence in a VRE-endemic ICU. We describe the transmission of nosocomial pathogens by using a microepidemiological framework based on the transmission dynamics of vector-borne diseases. By using the concept of a basic reproductive number, R0, defined as the average number of secondary cases generated by one primary case, we show quantitatively how infection control measures such as hand washing, cohorting, and antibiotic restriction affect nosocomial cross-transmission. By using detailed molecular epidemiological surveillance and compliance monitoring, we found that the estimated basic reproductive number for VRE during a study at the Cook County Hospital, Chicago, was approximately 3–4 without infection control and 0.7 when infection control measures were included. The impact of infection control was to reduce the prevalence from a predicted 79% to an observed 36%. Hand washing and staff cohorting are the most powerful control measures although their efficacy depends on the magnitude of R0. Under the circumstances tested, endemicity of VRE was stabilized despite infection control measures, by the constant introduction of colonized patients. Multiple stochastic simulations of the model revealed excellent agreement with observed pattern. In conjunction with detailed microbiological surveillance, a mathematical framework provides a precise template to describe the colonization dynamics of VRE in ICUs and impact of infection control measures. Our analyses suggest that compliance for hand washing significantly in excess of reported levels, or the cohorting of nursing staff, are needed to prevent nosocomial transmission of VRE in endemic settings.","container-title":"Proceedings of the National Academy of Sciences","DOI":"10.1073/pnas.96.12.6908","ISSN":"0027-8424, 1091-6490","issue":"12","journalAbbreviation":"Proceedings of the National Academy of Sciences","language":"en","page":"6908-6913","source":"DOI.org (Crossref)","title":"Vancomycin-resistant enterococci in intensive-care hospital settings: Transmission dynamics, persistence, and the impact of infection control programs","title-short":"Vancomycin-resistant enterococci in intensive-care hospital settings","volume":"96","author":[{"family":"Austin","given":"D. J."},{"family":"Bonten","given":"M. J. M."},{"family":"Weinstein","given":"R. A."},{"family":"Slaughter","given":"S."},{"family":"Anderson","given":"R. M."}],"issued":{"date-parts":[["1999",6,8]]}}}],"schema":"https://github.com/citation-style-language/schema/raw/master/csl-citation.json"} </w:instrText>
      </w:r>
      <w:r w:rsidRPr="00C8522B">
        <w:rPr>
          <w:rFonts w:ascii="Arial" w:hAnsi="Arial" w:cs="Arial"/>
          <w:sz w:val="20"/>
          <w:szCs w:val="20"/>
        </w:rPr>
        <w:fldChar w:fldCharType="separate"/>
      </w:r>
      <w:r w:rsidR="00013879" w:rsidRPr="00013879">
        <w:rPr>
          <w:rFonts w:ascii="Arial" w:hAnsi="Arial" w:cs="Arial"/>
          <w:sz w:val="20"/>
          <w:vertAlign w:val="superscript"/>
          <w:lang w:val="en-GB"/>
        </w:rPr>
        <w:t>5–7,12–14</w:t>
      </w:r>
      <w:r w:rsidRPr="00C8522B">
        <w:rPr>
          <w:rFonts w:ascii="Arial" w:hAnsi="Arial" w:cs="Arial"/>
          <w:sz w:val="20"/>
          <w:szCs w:val="20"/>
        </w:rPr>
        <w:fldChar w:fldCharType="end"/>
      </w:r>
      <w:r>
        <w:rPr>
          <w:rFonts w:ascii="Arial" w:hAnsi="Arial" w:cs="Arial"/>
          <w:sz w:val="20"/>
          <w:szCs w:val="20"/>
        </w:rPr>
        <w:t xml:space="preserve"> or single AMROs of interest such as m</w:t>
      </w:r>
      <w:r w:rsidRPr="00D86F84">
        <w:rPr>
          <w:rFonts w:ascii="Arial" w:hAnsi="Arial" w:cs="Arial"/>
          <w:sz w:val="20"/>
          <w:szCs w:val="20"/>
        </w:rPr>
        <w:t xml:space="preserve">ethicillin-resistant </w:t>
      </w:r>
      <w:r w:rsidRPr="0024105A">
        <w:rPr>
          <w:rFonts w:ascii="Arial" w:hAnsi="Arial" w:cs="Arial"/>
          <w:i/>
          <w:iCs/>
          <w:sz w:val="20"/>
          <w:szCs w:val="20"/>
        </w:rPr>
        <w:t>Staphylococcus aureus</w:t>
      </w:r>
      <w:r>
        <w:rPr>
          <w:rFonts w:ascii="Arial" w:hAnsi="Arial" w:cs="Arial"/>
          <w:sz w:val="20"/>
          <w:szCs w:val="20"/>
        </w:rPr>
        <w:t xml:space="preserve"> (MRSA) or </w:t>
      </w:r>
      <w:r w:rsidRPr="0024105A">
        <w:rPr>
          <w:rFonts w:ascii="Arial" w:hAnsi="Arial" w:cs="Arial"/>
          <w:i/>
          <w:iCs/>
          <w:sz w:val="20"/>
          <w:szCs w:val="20"/>
        </w:rPr>
        <w:t>Klebsiella pneumoniae</w:t>
      </w:r>
      <w:r>
        <w:rPr>
          <w:rFonts w:ascii="Arial" w:hAnsi="Arial" w:cs="Arial"/>
          <w:sz w:val="20"/>
          <w:szCs w:val="20"/>
        </w:rPr>
        <w:t xml:space="preserve"> (</w:t>
      </w:r>
      <w:r w:rsidRPr="0024105A">
        <w:rPr>
          <w:rFonts w:ascii="Arial" w:hAnsi="Arial" w:cs="Arial"/>
          <w:i/>
          <w:iCs/>
          <w:sz w:val="20"/>
          <w:szCs w:val="20"/>
        </w:rPr>
        <w:t>K. pneumoniae</w:t>
      </w:r>
      <w:r>
        <w:rPr>
          <w:rFonts w:ascii="Arial" w:hAnsi="Arial" w:cs="Arial"/>
          <w:sz w:val="20"/>
          <w:szCs w:val="20"/>
        </w:rPr>
        <w:t xml:space="preserve">). Studies on the epidemiological characteristics of multiple co-circulating organisms supported by real-world data are rare. </w:t>
      </w:r>
    </w:p>
    <w:p w14:paraId="7A1A6036" w14:textId="3A61187E" w:rsidR="005E4095" w:rsidRDefault="005E4095" w:rsidP="008F0E5D">
      <w:pPr>
        <w:jc w:val="both"/>
        <w:rPr>
          <w:rFonts w:ascii="Arial" w:hAnsi="Arial" w:cs="Arial"/>
          <w:sz w:val="20"/>
          <w:szCs w:val="20"/>
        </w:rPr>
      </w:pPr>
      <w:r>
        <w:rPr>
          <w:rFonts w:ascii="Arial" w:hAnsi="Arial" w:cs="Arial"/>
          <w:sz w:val="20"/>
          <w:szCs w:val="20"/>
        </w:rPr>
        <w:lastRenderedPageBreak/>
        <w:t>The</w:t>
      </w:r>
      <w:r w:rsidRPr="00E141BA">
        <w:rPr>
          <w:rFonts w:ascii="Arial" w:hAnsi="Arial" w:cs="Arial"/>
          <w:sz w:val="20"/>
          <w:szCs w:val="20"/>
        </w:rPr>
        <w:t xml:space="preserve"> epidemiology </w:t>
      </w:r>
      <w:r>
        <w:rPr>
          <w:rFonts w:ascii="Arial" w:hAnsi="Arial" w:cs="Arial"/>
          <w:sz w:val="20"/>
          <w:szCs w:val="20"/>
        </w:rPr>
        <w:t xml:space="preserve">and transmission dynamics </w:t>
      </w:r>
      <w:r w:rsidRPr="00E141BA">
        <w:rPr>
          <w:rFonts w:ascii="Arial" w:hAnsi="Arial" w:cs="Arial"/>
          <w:sz w:val="20"/>
          <w:szCs w:val="20"/>
        </w:rPr>
        <w:t xml:space="preserve">of </w:t>
      </w:r>
      <w:r>
        <w:rPr>
          <w:rFonts w:ascii="Arial" w:hAnsi="Arial" w:cs="Arial"/>
          <w:sz w:val="20"/>
          <w:szCs w:val="20"/>
        </w:rPr>
        <w:t>healthcare-associated infections (</w:t>
      </w:r>
      <w:r w:rsidRPr="00E141BA">
        <w:rPr>
          <w:rFonts w:ascii="Arial" w:hAnsi="Arial" w:cs="Arial"/>
          <w:sz w:val="20"/>
          <w:szCs w:val="20"/>
        </w:rPr>
        <w:t>HAI</w:t>
      </w:r>
      <w:r>
        <w:rPr>
          <w:rFonts w:ascii="Arial" w:hAnsi="Arial" w:cs="Arial"/>
          <w:sz w:val="20"/>
          <w:szCs w:val="20"/>
        </w:rPr>
        <w:t>)</w:t>
      </w:r>
      <w:r w:rsidRPr="00E141BA">
        <w:rPr>
          <w:rFonts w:ascii="Arial" w:hAnsi="Arial" w:cs="Arial"/>
          <w:sz w:val="20"/>
          <w:szCs w:val="20"/>
        </w:rPr>
        <w:t xml:space="preserve"> </w:t>
      </w:r>
      <w:r>
        <w:rPr>
          <w:rFonts w:ascii="Arial" w:hAnsi="Arial" w:cs="Arial"/>
          <w:sz w:val="20"/>
          <w:szCs w:val="20"/>
        </w:rPr>
        <w:t>differ from</w:t>
      </w:r>
      <w:r w:rsidRPr="00E141BA">
        <w:rPr>
          <w:rFonts w:ascii="Arial" w:hAnsi="Arial" w:cs="Arial"/>
          <w:sz w:val="20"/>
          <w:szCs w:val="20"/>
        </w:rPr>
        <w:t xml:space="preserve"> community</w:t>
      </w:r>
      <w:r>
        <w:rPr>
          <w:rFonts w:ascii="Arial" w:hAnsi="Arial" w:cs="Arial"/>
          <w:sz w:val="20"/>
          <w:szCs w:val="20"/>
        </w:rPr>
        <w:t>-acquired</w:t>
      </w:r>
      <w:r w:rsidRPr="00E141BA">
        <w:rPr>
          <w:rFonts w:ascii="Arial" w:hAnsi="Arial" w:cs="Arial"/>
          <w:sz w:val="20"/>
          <w:szCs w:val="20"/>
        </w:rPr>
        <w:t xml:space="preserve"> infections</w:t>
      </w:r>
      <w:r>
        <w:rPr>
          <w:rFonts w:ascii="Arial" w:hAnsi="Arial" w:cs="Arial"/>
          <w:sz w:val="20"/>
          <w:szCs w:val="20"/>
        </w:rPr>
        <w:t xml:space="preserve"> </w:t>
      </w:r>
      <w:r w:rsidRPr="00E141BA">
        <w:rPr>
          <w:rFonts w:ascii="Arial" w:hAnsi="Arial" w:cs="Arial"/>
          <w:sz w:val="20"/>
          <w:szCs w:val="20"/>
        </w:rPr>
        <w:t xml:space="preserve">in </w:t>
      </w:r>
      <w:r>
        <w:rPr>
          <w:rFonts w:ascii="Arial" w:hAnsi="Arial" w:cs="Arial"/>
          <w:sz w:val="20"/>
          <w:szCs w:val="20"/>
        </w:rPr>
        <w:t>a number of important ways</w:t>
      </w:r>
      <w:r w:rsidRPr="00E141BA">
        <w:rPr>
          <w:rFonts w:ascii="Arial" w:hAnsi="Arial" w:cs="Arial"/>
          <w:sz w:val="20"/>
          <w:szCs w:val="20"/>
        </w:rPr>
        <w:t xml:space="preserve">. </w:t>
      </w:r>
      <w:r>
        <w:rPr>
          <w:rFonts w:ascii="Arial" w:hAnsi="Arial" w:cs="Arial"/>
          <w:sz w:val="20"/>
          <w:szCs w:val="20"/>
        </w:rPr>
        <w:t>First, hospitals are</w:t>
      </w:r>
      <w:r w:rsidRPr="00E141BA">
        <w:rPr>
          <w:rFonts w:ascii="Arial" w:hAnsi="Arial" w:cs="Arial"/>
          <w:sz w:val="20"/>
          <w:szCs w:val="20"/>
        </w:rPr>
        <w:t xml:space="preserve"> open system</w:t>
      </w:r>
      <w:r>
        <w:rPr>
          <w:rFonts w:ascii="Arial" w:hAnsi="Arial" w:cs="Arial"/>
          <w:sz w:val="20"/>
          <w:szCs w:val="20"/>
        </w:rPr>
        <w:t>s</w:t>
      </w:r>
      <w:r w:rsidRPr="00E141BA">
        <w:rPr>
          <w:rFonts w:ascii="Arial" w:hAnsi="Arial" w:cs="Arial"/>
          <w:sz w:val="20"/>
          <w:szCs w:val="20"/>
        </w:rPr>
        <w:t xml:space="preserve"> with </w:t>
      </w:r>
      <w:r>
        <w:rPr>
          <w:rFonts w:ascii="Arial" w:hAnsi="Arial" w:cs="Arial"/>
          <w:sz w:val="20"/>
          <w:szCs w:val="20"/>
        </w:rPr>
        <w:t>large</w:t>
      </w:r>
      <w:r w:rsidRPr="00E141BA">
        <w:rPr>
          <w:rFonts w:ascii="Arial" w:hAnsi="Arial" w:cs="Arial"/>
          <w:sz w:val="20"/>
          <w:szCs w:val="20"/>
        </w:rPr>
        <w:t xml:space="preserve"> variation</w:t>
      </w:r>
      <w:r>
        <w:rPr>
          <w:rFonts w:ascii="Arial" w:hAnsi="Arial" w:cs="Arial"/>
          <w:sz w:val="20"/>
          <w:szCs w:val="20"/>
        </w:rPr>
        <w:t>s</w:t>
      </w:r>
      <w:r w:rsidRPr="00E141BA">
        <w:rPr>
          <w:rFonts w:ascii="Arial" w:hAnsi="Arial" w:cs="Arial"/>
          <w:sz w:val="20"/>
          <w:szCs w:val="20"/>
        </w:rPr>
        <w:t xml:space="preserve"> in </w:t>
      </w:r>
      <w:r>
        <w:rPr>
          <w:rFonts w:ascii="Arial" w:hAnsi="Arial" w:cs="Arial"/>
          <w:sz w:val="20"/>
          <w:szCs w:val="20"/>
        </w:rPr>
        <w:t xml:space="preserve">the </w:t>
      </w:r>
      <w:r w:rsidRPr="00E141BA">
        <w:rPr>
          <w:rFonts w:ascii="Arial" w:hAnsi="Arial" w:cs="Arial"/>
          <w:sz w:val="20"/>
          <w:szCs w:val="20"/>
        </w:rPr>
        <w:t>daily influx and outflux of patients</w:t>
      </w:r>
      <w:r>
        <w:rPr>
          <w:rFonts w:ascii="Arial" w:hAnsi="Arial" w:cs="Arial"/>
          <w:sz w:val="20"/>
          <w:szCs w:val="20"/>
        </w:rPr>
        <w:t>,</w:t>
      </w:r>
      <w:r w:rsidRPr="00E141BA">
        <w:rPr>
          <w:rFonts w:ascii="Arial" w:hAnsi="Arial" w:cs="Arial"/>
          <w:sz w:val="20"/>
          <w:szCs w:val="20"/>
        </w:rPr>
        <w:t xml:space="preserve"> ranging from 10% to 30% of </w:t>
      </w:r>
      <w:r>
        <w:rPr>
          <w:rFonts w:ascii="Arial" w:hAnsi="Arial" w:cs="Arial"/>
          <w:sz w:val="20"/>
          <w:szCs w:val="20"/>
        </w:rPr>
        <w:t>the average number of hospitalized patients</w:t>
      </w:r>
      <w:r w:rsidRPr="00E141BA">
        <w:rPr>
          <w:rFonts w:ascii="Arial" w:hAnsi="Arial" w:cs="Arial"/>
          <w:sz w:val="20"/>
          <w:szCs w:val="20"/>
        </w:rPr>
        <w:t xml:space="preserve"> (See </w:t>
      </w:r>
      <w:r w:rsidR="00FC60F9">
        <w:rPr>
          <w:rFonts w:ascii="Arial" w:hAnsi="Arial" w:cs="Arial"/>
          <w:sz w:val="20"/>
          <w:szCs w:val="20"/>
        </w:rPr>
        <w:t>Figure 1 B-C</w:t>
      </w:r>
      <w:r w:rsidR="003D6104">
        <w:rPr>
          <w:rFonts w:ascii="Arial" w:hAnsi="Arial" w:cs="Arial"/>
          <w:sz w:val="20"/>
          <w:szCs w:val="20"/>
        </w:rPr>
        <w:t xml:space="preserve"> and Supplementary Information Figure S1-S2</w:t>
      </w:r>
      <w:r w:rsidRPr="00E141BA">
        <w:rPr>
          <w:rFonts w:ascii="Arial" w:hAnsi="Arial" w:cs="Arial"/>
          <w:sz w:val="20"/>
          <w:szCs w:val="20"/>
        </w:rPr>
        <w:t xml:space="preserve">). </w:t>
      </w:r>
      <w:r>
        <w:rPr>
          <w:rFonts w:ascii="Arial" w:hAnsi="Arial" w:cs="Arial"/>
          <w:sz w:val="20"/>
          <w:szCs w:val="20"/>
        </w:rPr>
        <w:t>In contrast, communities are more closed systems with</w:t>
      </w:r>
      <w:r w:rsidRPr="00E141BA">
        <w:rPr>
          <w:rFonts w:ascii="Arial" w:hAnsi="Arial" w:cs="Arial"/>
          <w:sz w:val="20"/>
          <w:szCs w:val="20"/>
        </w:rPr>
        <w:t xml:space="preserve"> individuals </w:t>
      </w:r>
      <w:r>
        <w:rPr>
          <w:rFonts w:ascii="Arial" w:hAnsi="Arial" w:cs="Arial"/>
          <w:sz w:val="20"/>
          <w:szCs w:val="20"/>
        </w:rPr>
        <w:t xml:space="preserve">moving in or out at much </w:t>
      </w:r>
      <w:r w:rsidRPr="00E141BA">
        <w:rPr>
          <w:rFonts w:ascii="Arial" w:hAnsi="Arial" w:cs="Arial"/>
          <w:sz w:val="20"/>
          <w:szCs w:val="20"/>
        </w:rPr>
        <w:t xml:space="preserve">lower rates. Second, the capacity of many bacterial species to </w:t>
      </w:r>
      <w:r>
        <w:rPr>
          <w:rFonts w:ascii="Arial" w:hAnsi="Arial" w:cs="Arial"/>
          <w:sz w:val="20"/>
          <w:szCs w:val="20"/>
        </w:rPr>
        <w:t>persist</w:t>
      </w:r>
      <w:r w:rsidRPr="00E141BA">
        <w:rPr>
          <w:rFonts w:ascii="Arial" w:hAnsi="Arial" w:cs="Arial"/>
          <w:sz w:val="20"/>
          <w:szCs w:val="20"/>
        </w:rPr>
        <w:t xml:space="preserve"> as commensals </w:t>
      </w:r>
      <w:r>
        <w:rPr>
          <w:rFonts w:ascii="Arial" w:hAnsi="Arial" w:cs="Arial"/>
          <w:sz w:val="20"/>
          <w:szCs w:val="20"/>
        </w:rPr>
        <w:t xml:space="preserve">on </w:t>
      </w:r>
      <w:r w:rsidRPr="00E141BA">
        <w:rPr>
          <w:rFonts w:ascii="Arial" w:hAnsi="Arial" w:cs="Arial"/>
          <w:sz w:val="20"/>
          <w:szCs w:val="20"/>
        </w:rPr>
        <w:t>human host</w:t>
      </w:r>
      <w:r>
        <w:rPr>
          <w:rFonts w:ascii="Arial" w:hAnsi="Arial" w:cs="Arial"/>
          <w:sz w:val="20"/>
          <w:szCs w:val="20"/>
        </w:rPr>
        <w:t>s</w:t>
      </w:r>
      <w:r w:rsidRPr="00E141BA">
        <w:rPr>
          <w:rFonts w:ascii="Arial" w:hAnsi="Arial" w:cs="Arial"/>
          <w:sz w:val="20"/>
          <w:szCs w:val="20"/>
        </w:rPr>
        <w:t xml:space="preserve"> makes the detection of colonization</w:t>
      </w:r>
      <w:r>
        <w:rPr>
          <w:rFonts w:ascii="Arial" w:hAnsi="Arial" w:cs="Arial"/>
          <w:sz w:val="20"/>
          <w:szCs w:val="20"/>
        </w:rPr>
        <w:t xml:space="preserve"> both difficult and differential by body site. Indeed, patients with infections of the bloodstream or lower respiratory tract are more likely to be detected </w:t>
      </w:r>
      <w:r>
        <w:rPr>
          <w:rFonts w:ascii="Arial" w:hAnsi="Arial" w:cs="Arial" w:hint="eastAsia"/>
          <w:sz w:val="20"/>
          <w:szCs w:val="20"/>
        </w:rPr>
        <w:t>in</w:t>
      </w:r>
      <w:r>
        <w:rPr>
          <w:rFonts w:ascii="Arial" w:hAnsi="Arial" w:cs="Arial"/>
          <w:sz w:val="20"/>
          <w:szCs w:val="20"/>
        </w:rPr>
        <w:t xml:space="preserve"> hospital than those colonized at </w:t>
      </w:r>
      <w:r w:rsidR="00C512F9">
        <w:rPr>
          <w:rFonts w:ascii="Arial" w:hAnsi="Arial" w:cs="Arial"/>
          <w:sz w:val="20"/>
          <w:szCs w:val="20"/>
        </w:rPr>
        <w:t>other</w:t>
      </w:r>
      <w:r>
        <w:rPr>
          <w:rFonts w:ascii="Arial" w:hAnsi="Arial" w:cs="Arial"/>
          <w:sz w:val="20"/>
          <w:szCs w:val="20"/>
        </w:rPr>
        <w:t xml:space="preserve"> sites </w:t>
      </w:r>
      <w:r w:rsidRPr="00E141BA">
        <w:rPr>
          <w:rFonts w:ascii="Arial" w:hAnsi="Arial" w:cs="Arial"/>
          <w:sz w:val="20"/>
          <w:szCs w:val="20"/>
        </w:rPr>
        <w:fldChar w:fldCharType="begin"/>
      </w:r>
      <w:r w:rsidR="00013879">
        <w:rPr>
          <w:rFonts w:ascii="Arial" w:hAnsi="Arial" w:cs="Arial"/>
          <w:sz w:val="20"/>
          <w:szCs w:val="20"/>
        </w:rPr>
        <w:instrText xml:space="preserve"> ADDIN ZOTERO_ITEM CSL_CITATION {"citationID":"aSlHK9vT","properties":{"formattedCitation":"\\super 5,15\\nosupersub{}","plainCitation":"5,15","noteIndex":0},"citationItems":[{"id":130,"uris":["http://zotero.org/users/9551388/items/IUTFA7I6"],"itemData":{"id":130,"type":"article-journal","abstract":"Hospital-acquired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E141BA">
        <w:rPr>
          <w:rFonts w:ascii="Arial" w:hAnsi="Arial" w:cs="Arial"/>
          <w:sz w:val="20"/>
          <w:szCs w:val="20"/>
        </w:rPr>
        <w:fldChar w:fldCharType="separate"/>
      </w:r>
      <w:r w:rsidR="00013879" w:rsidRPr="00013879">
        <w:rPr>
          <w:rFonts w:ascii="Arial" w:hAnsi="Arial" w:cs="Arial"/>
          <w:sz w:val="20"/>
          <w:vertAlign w:val="superscript"/>
          <w:lang w:val="en-GB"/>
        </w:rPr>
        <w:t>5,15</w:t>
      </w:r>
      <w:r w:rsidRPr="00E141BA">
        <w:rPr>
          <w:rFonts w:ascii="Arial" w:hAnsi="Arial" w:cs="Arial"/>
          <w:sz w:val="20"/>
          <w:szCs w:val="20"/>
        </w:rPr>
        <w:fldChar w:fldCharType="end"/>
      </w:r>
      <w:r w:rsidRPr="00E141BA">
        <w:rPr>
          <w:rFonts w:ascii="Arial" w:hAnsi="Arial" w:cs="Arial"/>
          <w:sz w:val="20"/>
          <w:szCs w:val="20"/>
        </w:rPr>
        <w:t xml:space="preserve">. Third, </w:t>
      </w:r>
      <w:r>
        <w:rPr>
          <w:rFonts w:ascii="Arial" w:hAnsi="Arial" w:cs="Arial"/>
          <w:sz w:val="20"/>
          <w:szCs w:val="20"/>
        </w:rPr>
        <w:t xml:space="preserve">facilities within a single hospital system </w:t>
      </w:r>
      <w:r w:rsidRPr="00E141BA">
        <w:rPr>
          <w:rFonts w:ascii="Arial" w:hAnsi="Arial" w:cs="Arial"/>
          <w:sz w:val="20"/>
          <w:szCs w:val="20"/>
        </w:rPr>
        <w:t xml:space="preserve">(e.g., infusion, pediatric, emergency wards, among others) </w:t>
      </w:r>
      <w:r>
        <w:rPr>
          <w:rFonts w:ascii="Arial" w:hAnsi="Arial" w:cs="Arial"/>
          <w:sz w:val="20"/>
          <w:szCs w:val="20"/>
        </w:rPr>
        <w:t xml:space="preserve">may differ substantially in their control and detection of AMROs, a complication compounded by transfers between wards and hospitals </w:t>
      </w:r>
      <w:r w:rsidRPr="00E141BA">
        <w:rPr>
          <w:rFonts w:ascii="Arial" w:hAnsi="Arial" w:cs="Arial"/>
          <w:sz w:val="20"/>
          <w:szCs w:val="20"/>
        </w:rPr>
        <w:fldChar w:fldCharType="begin"/>
      </w:r>
      <w:r w:rsidR="00013879">
        <w:rPr>
          <w:rFonts w:ascii="Arial" w:hAnsi="Arial" w:cs="Arial"/>
          <w:sz w:val="20"/>
          <w:szCs w:val="20"/>
        </w:rPr>
        <w:instrText xml:space="preserve"> ADDIN ZOTERO_ITEM CSL_CITATION {"citationID":"igZ21RXh","properties":{"formattedCitation":"\\super 16,17\\nosupersub{}","plainCitation":"16,17","noteIndex":0},"citationItems":[{"id":144,"uris":["http://zotero.org/users/9551388/items/4Z8P8X96"],"itemData":{"id":144,"type":"article-journal","abstract":"The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E141BA">
        <w:rPr>
          <w:rFonts w:ascii="Arial" w:hAnsi="Arial" w:cs="Arial"/>
          <w:sz w:val="20"/>
          <w:szCs w:val="20"/>
        </w:rPr>
        <w:fldChar w:fldCharType="separate"/>
      </w:r>
      <w:r w:rsidR="00013879" w:rsidRPr="00013879">
        <w:rPr>
          <w:rFonts w:ascii="Arial" w:hAnsi="Arial" w:cs="Arial"/>
          <w:sz w:val="20"/>
          <w:vertAlign w:val="superscript"/>
          <w:lang w:val="en-GB"/>
        </w:rPr>
        <w:t>16,17</w:t>
      </w:r>
      <w:r w:rsidRPr="00E141BA">
        <w:rPr>
          <w:rFonts w:ascii="Arial" w:hAnsi="Arial" w:cs="Arial"/>
          <w:sz w:val="20"/>
          <w:szCs w:val="20"/>
        </w:rPr>
        <w:fldChar w:fldCharType="end"/>
      </w:r>
      <w:r w:rsidRPr="00E141BA">
        <w:rPr>
          <w:rFonts w:ascii="Arial" w:hAnsi="Arial" w:cs="Arial"/>
          <w:sz w:val="20"/>
          <w:szCs w:val="20"/>
        </w:rPr>
        <w:t>.</w:t>
      </w:r>
      <w:r>
        <w:rPr>
          <w:rFonts w:ascii="Arial" w:hAnsi="Arial" w:cs="Arial"/>
          <w:sz w:val="20"/>
          <w:szCs w:val="20"/>
        </w:rPr>
        <w:t xml:space="preserve"> Fourth, a lack of observational </w:t>
      </w:r>
      <w:r w:rsidRPr="00027E61">
        <w:rPr>
          <w:rFonts w:ascii="Arial" w:hAnsi="Arial" w:cs="Arial"/>
          <w:sz w:val="20"/>
          <w:szCs w:val="20"/>
        </w:rPr>
        <w:t xml:space="preserve">data </w:t>
      </w:r>
      <w:r>
        <w:rPr>
          <w:rFonts w:ascii="Arial" w:hAnsi="Arial" w:cs="Arial"/>
          <w:sz w:val="20"/>
          <w:szCs w:val="20"/>
        </w:rPr>
        <w:t>for</w:t>
      </w:r>
      <w:r w:rsidRPr="00027E61">
        <w:rPr>
          <w:rFonts w:ascii="Arial" w:hAnsi="Arial" w:cs="Arial"/>
          <w:sz w:val="20"/>
          <w:szCs w:val="20"/>
        </w:rPr>
        <w:t xml:space="preserve"> multiple </w:t>
      </w:r>
      <w:r w:rsidR="00271336">
        <w:rPr>
          <w:rFonts w:ascii="Arial" w:hAnsi="Arial" w:cs="Arial"/>
          <w:sz w:val="20"/>
          <w:szCs w:val="20"/>
        </w:rPr>
        <w:t xml:space="preserve">microorganisms </w:t>
      </w:r>
      <w:r w:rsidRPr="00027E61">
        <w:rPr>
          <w:rFonts w:ascii="Arial" w:hAnsi="Arial" w:cs="Arial"/>
          <w:sz w:val="20"/>
          <w:szCs w:val="20"/>
        </w:rPr>
        <w:t>in the same hospital system</w:t>
      </w:r>
      <w:r>
        <w:rPr>
          <w:rFonts w:ascii="Arial" w:hAnsi="Arial" w:cs="Arial"/>
          <w:sz w:val="20"/>
          <w:szCs w:val="20"/>
        </w:rPr>
        <w:t xml:space="preserve"> often imposes further challenges in comparing the epidemiological features of co-circulating organisms</w:t>
      </w:r>
      <w:r w:rsidRPr="00B112FD">
        <w:rPr>
          <w:rFonts w:ascii="Arial" w:hAnsi="Arial" w:cs="Arial"/>
          <w:sz w:val="20"/>
          <w:szCs w:val="20"/>
        </w:rPr>
        <w:t>.</w:t>
      </w:r>
    </w:p>
    <w:p w14:paraId="305EFF7B" w14:textId="1ED57294" w:rsidR="005E4095" w:rsidRPr="00980C22" w:rsidRDefault="005E4095" w:rsidP="008F0E5D">
      <w:pPr>
        <w:jc w:val="both"/>
        <w:rPr>
          <w:rFonts w:ascii="Arial" w:hAnsi="Arial" w:cs="Arial"/>
          <w:color w:val="000000"/>
          <w:sz w:val="20"/>
          <w:szCs w:val="20"/>
        </w:rPr>
      </w:pPr>
      <w:r>
        <w:rPr>
          <w:rFonts w:ascii="Arial" w:hAnsi="Arial" w:cs="Arial"/>
          <w:sz w:val="20"/>
          <w:szCs w:val="20"/>
        </w:rPr>
        <w:t>In this study, we use an agent-based model (ABM) and detailed observational data for eight prevalent organisms collected</w:t>
      </w:r>
      <w:r w:rsidRPr="005723A1">
        <w:t xml:space="preserve"> </w:t>
      </w:r>
      <w:r w:rsidR="00271336">
        <w:rPr>
          <w:rFonts w:ascii="Arial" w:hAnsi="Arial" w:cs="Arial"/>
          <w:sz w:val="20"/>
          <w:szCs w:val="20"/>
        </w:rPr>
        <w:t>in</w:t>
      </w:r>
      <w:r w:rsidR="00271336" w:rsidRPr="005723A1">
        <w:rPr>
          <w:rFonts w:ascii="Arial" w:hAnsi="Arial" w:cs="Arial"/>
          <w:sz w:val="20"/>
          <w:szCs w:val="20"/>
        </w:rPr>
        <w:t xml:space="preserve"> </w:t>
      </w:r>
      <w:r w:rsidRPr="005723A1">
        <w:rPr>
          <w:rFonts w:ascii="Arial" w:hAnsi="Arial" w:cs="Arial"/>
          <w:sz w:val="20"/>
          <w:szCs w:val="20"/>
        </w:rPr>
        <w:t xml:space="preserve">a </w:t>
      </w:r>
      <w:r>
        <w:rPr>
          <w:rFonts w:ascii="Arial" w:hAnsi="Arial" w:cs="Arial"/>
          <w:sz w:val="20"/>
          <w:szCs w:val="20"/>
        </w:rPr>
        <w:t>major</w:t>
      </w:r>
      <w:r w:rsidRPr="005723A1">
        <w:rPr>
          <w:rFonts w:ascii="Arial" w:hAnsi="Arial" w:cs="Arial"/>
          <w:sz w:val="20"/>
          <w:szCs w:val="20"/>
        </w:rPr>
        <w:t xml:space="preserve"> New York City </w:t>
      </w:r>
      <w:r>
        <w:rPr>
          <w:rFonts w:ascii="Arial" w:hAnsi="Arial" w:cs="Arial"/>
          <w:sz w:val="20"/>
          <w:szCs w:val="20"/>
        </w:rPr>
        <w:t xml:space="preserve">(NYC) </w:t>
      </w:r>
      <w:r w:rsidRPr="005723A1">
        <w:rPr>
          <w:rFonts w:ascii="Arial" w:hAnsi="Arial" w:cs="Arial"/>
          <w:sz w:val="20"/>
          <w:szCs w:val="20"/>
        </w:rPr>
        <w:t>hospital system</w:t>
      </w:r>
      <w:r>
        <w:rPr>
          <w:rFonts w:ascii="Arial" w:hAnsi="Arial" w:cs="Arial"/>
          <w:sz w:val="20"/>
          <w:szCs w:val="20"/>
        </w:rPr>
        <w:t xml:space="preserve"> to address these challenges. The agent-based model is informed by real-world patient movement in the hospital system and incorporates importation of </w:t>
      </w:r>
      <w:r w:rsidR="00271336">
        <w:rPr>
          <w:rFonts w:ascii="Arial" w:hAnsi="Arial" w:cs="Arial"/>
          <w:sz w:val="20"/>
          <w:szCs w:val="20"/>
        </w:rPr>
        <w:t xml:space="preserve">microorganisms </w:t>
      </w:r>
      <w:r>
        <w:rPr>
          <w:rFonts w:ascii="Arial" w:hAnsi="Arial" w:cs="Arial"/>
          <w:sz w:val="20"/>
          <w:szCs w:val="20"/>
        </w:rPr>
        <w:t xml:space="preserve">from the community, patient-to-patient transmission, and patient transfer across hospital wards. To account for the heterogeneity of testing frequency and </w:t>
      </w:r>
      <w:r w:rsidR="00271336">
        <w:rPr>
          <w:rFonts w:ascii="Arial" w:hAnsi="Arial" w:cs="Arial"/>
          <w:sz w:val="20"/>
          <w:szCs w:val="20"/>
        </w:rPr>
        <w:t xml:space="preserve">microorganism </w:t>
      </w:r>
      <w:r>
        <w:rPr>
          <w:rFonts w:ascii="Arial" w:hAnsi="Arial" w:cs="Arial"/>
          <w:sz w:val="20"/>
          <w:szCs w:val="20"/>
        </w:rPr>
        <w:t xml:space="preserve">prevalence among facilities, we use clinical testing records to design an observational model that mimics the detection of </w:t>
      </w:r>
      <w:r w:rsidR="00271336">
        <w:rPr>
          <w:rFonts w:ascii="Arial" w:hAnsi="Arial" w:cs="Arial"/>
          <w:sz w:val="20"/>
          <w:szCs w:val="20"/>
        </w:rPr>
        <w:t xml:space="preserve">microorganisms </w:t>
      </w:r>
      <w:r>
        <w:rPr>
          <w:rFonts w:ascii="Arial" w:hAnsi="Arial" w:cs="Arial"/>
          <w:sz w:val="20"/>
          <w:szCs w:val="20"/>
        </w:rPr>
        <w:t xml:space="preserve">in hospitals. We couple the ABM with a Bayesian inference algorithm, validate the system against simulated outbreaks and estimate importation rates and nosocomial transmission rates for the eight organisms, which cause substantial mortality associated with AMR worldwide </w:t>
      </w:r>
      <w:r>
        <w:rPr>
          <w:rFonts w:ascii="Arial" w:hAnsi="Arial" w:cs="Arial"/>
          <w:sz w:val="20"/>
          <w:szCs w:val="20"/>
        </w:rPr>
        <w:fldChar w:fldCharType="begin"/>
      </w:r>
      <w:r w:rsidR="00013879">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 xml:space="preserve">. </w:t>
      </w:r>
    </w:p>
    <w:p w14:paraId="672C2236" w14:textId="77777777" w:rsidR="00980C22" w:rsidRDefault="00980C2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23296EE6" w14:textId="77777777" w:rsidR="00980C22" w:rsidRDefault="00980C2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538688E5" w14:textId="77777777" w:rsidR="005E4095" w:rsidRDefault="00E6133D" w:rsidP="008F0E5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bookmarkStart w:id="6" w:name="_Hlk120132095"/>
    </w:p>
    <w:p w14:paraId="0F9DCA8E" w14:textId="2467E7C0" w:rsidR="005E4095" w:rsidRPr="00496FEB" w:rsidRDefault="005E4095" w:rsidP="008F0E5D">
      <w:pPr>
        <w:pStyle w:val="Heading3"/>
        <w:spacing w:line="240" w:lineRule="auto"/>
        <w:jc w:val="both"/>
        <w:rPr>
          <w:i/>
          <w:iCs/>
          <w:sz w:val="20"/>
          <w:szCs w:val="20"/>
          <w:lang w:val="en-US"/>
        </w:rPr>
      </w:pPr>
      <w:r w:rsidRPr="00496FEB">
        <w:rPr>
          <w:i/>
          <w:iCs/>
          <w:sz w:val="20"/>
          <w:szCs w:val="20"/>
          <w:lang w:val="en-US"/>
        </w:rPr>
        <w:t xml:space="preserve">Empirical patterns and heterogeneity of </w:t>
      </w:r>
      <w:r w:rsidR="00CF77B0">
        <w:rPr>
          <w:i/>
          <w:iCs/>
          <w:sz w:val="20"/>
          <w:szCs w:val="20"/>
          <w:lang w:val="en-US"/>
        </w:rPr>
        <w:t>microorganism</w:t>
      </w:r>
      <w:r w:rsidR="00CF77B0" w:rsidRPr="00496FEB">
        <w:rPr>
          <w:i/>
          <w:iCs/>
          <w:sz w:val="20"/>
          <w:szCs w:val="20"/>
          <w:lang w:val="en-US"/>
        </w:rPr>
        <w:t xml:space="preserve"> </w:t>
      </w:r>
      <w:r w:rsidRPr="00496FEB">
        <w:rPr>
          <w:i/>
          <w:iCs/>
          <w:sz w:val="20"/>
          <w:szCs w:val="20"/>
          <w:lang w:val="en-US"/>
        </w:rPr>
        <w:t xml:space="preserve">burden  </w:t>
      </w:r>
    </w:p>
    <w:bookmarkEnd w:id="6"/>
    <w:p w14:paraId="308267D7" w14:textId="4FD4BE8A" w:rsidR="008C3CA7" w:rsidRDefault="008C3CA7" w:rsidP="008F0E5D">
      <w:pPr>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monthly incidence by body site for </w:t>
      </w:r>
      <w:r w:rsidRPr="00ED640F">
        <w:rPr>
          <w:rFonts w:ascii="Arial" w:hAnsi="Arial" w:cs="Arial"/>
          <w:i/>
          <w:iCs/>
          <w:sz w:val="20"/>
          <w:szCs w:val="20"/>
        </w:rPr>
        <w:t>E. coli</w:t>
      </w:r>
      <w:r w:rsidRPr="001331B3">
        <w:rPr>
          <w:rFonts w:ascii="Arial" w:hAnsi="Arial" w:cs="Arial"/>
          <w:sz w:val="20"/>
          <w:szCs w:val="20"/>
        </w:rPr>
        <w:t xml:space="preserve"> (total positives cultures, n=2,829), </w:t>
      </w:r>
      <w:r w:rsidRPr="00ED640F">
        <w:rPr>
          <w:rFonts w:ascii="Arial" w:hAnsi="Arial" w:cs="Arial"/>
          <w:i/>
          <w:iCs/>
          <w:sz w:val="20"/>
          <w:szCs w:val="20"/>
        </w:rPr>
        <w:t>K. pneumoniae</w:t>
      </w:r>
      <w:r w:rsidRPr="001331B3">
        <w:rPr>
          <w:rFonts w:ascii="Arial" w:hAnsi="Arial" w:cs="Arial"/>
          <w:sz w:val="20"/>
          <w:szCs w:val="20"/>
        </w:rPr>
        <w:t xml:space="preserve"> (n=1149), </w:t>
      </w:r>
      <w:r w:rsidRPr="00ED640F">
        <w:rPr>
          <w:rFonts w:ascii="Arial" w:hAnsi="Arial" w:cs="Arial"/>
          <w:i/>
          <w:iCs/>
          <w:sz w:val="20"/>
          <w:szCs w:val="20"/>
        </w:rPr>
        <w:t xml:space="preserve">P. aeruginosa </w:t>
      </w:r>
      <w:r w:rsidRPr="001331B3">
        <w:rPr>
          <w:rFonts w:ascii="Arial" w:hAnsi="Arial" w:cs="Arial"/>
          <w:sz w:val="20"/>
          <w:szCs w:val="20"/>
        </w:rPr>
        <w:t xml:space="preserve">(n=837), MSSA (n=810), </w:t>
      </w:r>
      <w:r w:rsidRPr="00ED640F">
        <w:rPr>
          <w:rFonts w:ascii="Arial" w:hAnsi="Arial" w:cs="Arial"/>
          <w:i/>
          <w:iCs/>
          <w:sz w:val="20"/>
          <w:szCs w:val="20"/>
        </w:rPr>
        <w:t>C. albicans</w:t>
      </w:r>
      <w:r w:rsidRPr="001331B3">
        <w:rPr>
          <w:rFonts w:ascii="Arial" w:hAnsi="Arial" w:cs="Arial"/>
          <w:sz w:val="20"/>
          <w:szCs w:val="20"/>
        </w:rPr>
        <w:t xml:space="preserve"> (n=631), MRSA (n=576), </w:t>
      </w:r>
      <w:r w:rsidRPr="00ED640F">
        <w:rPr>
          <w:rFonts w:ascii="Arial" w:hAnsi="Arial" w:cs="Arial"/>
          <w:i/>
          <w:iCs/>
          <w:sz w:val="20"/>
          <w:szCs w:val="20"/>
        </w:rPr>
        <w:t>S. epidermidis</w:t>
      </w:r>
      <w:r w:rsidRPr="001331B3">
        <w:rPr>
          <w:rFonts w:ascii="Arial" w:hAnsi="Arial" w:cs="Arial"/>
          <w:sz w:val="20"/>
          <w:szCs w:val="20"/>
        </w:rPr>
        <w:t xml:space="preserve"> (n=512), and </w:t>
      </w:r>
      <w:r w:rsidRPr="00ED640F">
        <w:rPr>
          <w:rFonts w:ascii="Arial" w:hAnsi="Arial" w:cs="Arial"/>
          <w:i/>
          <w:iCs/>
          <w:sz w:val="20"/>
          <w:szCs w:val="20"/>
        </w:rPr>
        <w:t>E. faecalis</w:t>
      </w:r>
      <w:r w:rsidRPr="001331B3">
        <w:rPr>
          <w:rFonts w:ascii="Arial" w:hAnsi="Arial" w:cs="Arial"/>
          <w:sz w:val="20"/>
          <w:szCs w:val="20"/>
        </w:rPr>
        <w:t xml:space="preserve"> (n=502).</w:t>
      </w:r>
      <w:r>
        <w:rPr>
          <w:rFonts w:ascii="Arial" w:hAnsi="Arial" w:cs="Arial"/>
          <w:sz w:val="20"/>
          <w:szCs w:val="20"/>
        </w:rPr>
        <w:t xml:space="preserve"> </w:t>
      </w:r>
      <w:r w:rsidR="005E4095">
        <w:rPr>
          <w:rFonts w:ascii="Arial" w:hAnsi="Arial" w:cs="Arial"/>
          <w:sz w:val="20"/>
          <w:szCs w:val="20"/>
        </w:rPr>
        <w:t>During the study period, the daily number of patients present in the hospital system fluctuated between 1,000 and 2,500</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 xml:space="preserve">. Both quantities exhibited a strong weekly oscillation (Fig. </w:t>
      </w:r>
      <w:r w:rsidR="00013879">
        <w:rPr>
          <w:rFonts w:ascii="Arial" w:hAnsi="Arial" w:cs="Arial"/>
          <w:sz w:val="20"/>
          <w:szCs w:val="20"/>
        </w:rPr>
        <w:t>1</w:t>
      </w:r>
      <w:r w:rsidR="005E4095">
        <w:rPr>
          <w:rFonts w:ascii="Arial" w:hAnsi="Arial" w:cs="Arial"/>
          <w:sz w:val="20"/>
          <w:szCs w:val="20"/>
        </w:rPr>
        <w:t>B) principally explained by a substantial drop in numbers on Saturday and Sunday. 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 xml:space="preserve">was heterogeneous (Fig. </w:t>
      </w:r>
      <w:r w:rsidR="006A0BFF">
        <w:rPr>
          <w:rFonts w:ascii="Arial" w:hAnsi="Arial" w:cs="Arial"/>
          <w:sz w:val="20"/>
          <w:szCs w:val="20"/>
        </w:rPr>
        <w:t>S1</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 xml:space="preserve">an occupancy below 10 patients. However, a few wards (e.g., emergency rooms) could admit over 100 patients each day. Figure  </w:t>
      </w:r>
      <w:r w:rsidR="006A0BFF">
        <w:rPr>
          <w:rFonts w:ascii="Arial" w:hAnsi="Arial" w:cs="Arial"/>
          <w:sz w:val="20"/>
          <w:szCs w:val="20"/>
        </w:rPr>
        <w:t>S2</w:t>
      </w:r>
      <w:r w:rsidR="005E4095">
        <w:rPr>
          <w:rFonts w:ascii="Arial" w:hAnsi="Arial" w:cs="Arial"/>
          <w:sz w:val="20"/>
          <w:szCs w:val="20"/>
        </w:rPr>
        <w:t xml:space="preserve"> displays the ward size per ward category; larger wards are in the 'emergency', 'laboratory' and 'infusion' categories, whereas ICUs have ward sizes from 1 to 10. 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daily number of patients relative to average occupancy for each ward and highlights the 10 most and least populated wards. The least populated wards were empty most of the time, </w:t>
      </w:r>
      <w:r w:rsidR="0083724F">
        <w:rPr>
          <w:rFonts w:ascii="Arial" w:hAnsi="Arial" w:cs="Arial"/>
          <w:sz w:val="20"/>
          <w:szCs w:val="20"/>
        </w:rPr>
        <w:t xml:space="preserve">whereas </w:t>
      </w:r>
      <w:r w:rsidR="005E4095">
        <w:rPr>
          <w:rFonts w:ascii="Arial" w:hAnsi="Arial" w:cs="Arial"/>
          <w:sz w:val="20"/>
          <w:szCs w:val="20"/>
        </w:rPr>
        <w:t xml:space="preserve">patient numbers in the most populated wards were relatively stable during the study period. The relationship between </w:t>
      </w:r>
      <w:r w:rsidR="0083724F">
        <w:rPr>
          <w:rFonts w:ascii="Arial" w:hAnsi="Arial" w:cs="Arial"/>
          <w:sz w:val="20"/>
          <w:szCs w:val="20"/>
        </w:rPr>
        <w:t>newly admitted</w:t>
      </w:r>
      <w:r w:rsidR="005E4095">
        <w:rPr>
          <w:rFonts w:ascii="Arial" w:hAnsi="Arial" w:cs="Arial"/>
          <w:sz w:val="20"/>
          <w:szCs w:val="20"/>
        </w:rPr>
        <w:t xml:space="preserve"> and in-hospital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(Figure S</w:t>
      </w:r>
      <w:r w:rsidR="006A0BFF">
        <w:rPr>
          <w:rFonts w:ascii="Arial" w:hAnsi="Arial" w:cs="Arial"/>
          <w:sz w:val="20"/>
          <w:szCs w:val="20"/>
        </w:rPr>
        <w:t>3</w:t>
      </w:r>
      <w:r w:rsidR="005E4095">
        <w:rPr>
          <w:rFonts w:ascii="Arial" w:hAnsi="Arial" w:cs="Arial"/>
          <w:sz w:val="20"/>
          <w:szCs w:val="20"/>
        </w:rPr>
        <w:t>) and the category of the ward (Figure</w:t>
      </w:r>
      <w:r w:rsidR="004B4E9F">
        <w:rPr>
          <w:rFonts w:ascii="Arial" w:hAnsi="Arial" w:cs="Arial"/>
          <w:sz w:val="20"/>
          <w:szCs w:val="20"/>
        </w:rPr>
        <w:t>s</w:t>
      </w:r>
      <w:r w:rsidR="005E4095">
        <w:rPr>
          <w:rFonts w:ascii="Arial" w:hAnsi="Arial" w:cs="Arial"/>
          <w:sz w:val="20"/>
          <w:szCs w:val="20"/>
        </w:rPr>
        <w:t xml:space="preserve"> S2-3). AMRO testing numbers were also heterogeneous across wards. Most cultures were sampled from a small subset of wards, as shown by the weekly number of cultures collected in each (Fig. </w:t>
      </w:r>
      <w:r w:rsidR="006A0BFF">
        <w:rPr>
          <w:rFonts w:ascii="Arial" w:hAnsi="Arial" w:cs="Arial"/>
          <w:sz w:val="20"/>
          <w:szCs w:val="20"/>
        </w:rPr>
        <w:t>1</w:t>
      </w:r>
      <w:r w:rsidR="005E4095">
        <w:rPr>
          <w:rFonts w:ascii="Arial" w:hAnsi="Arial" w:cs="Arial"/>
          <w:sz w:val="20"/>
          <w:szCs w:val="20"/>
        </w:rPr>
        <w:t xml:space="preserve">D). We found that certain species were predominantly discovered in specific body sites: urine for </w:t>
      </w:r>
      <w:r w:rsidR="005E4095" w:rsidRPr="0024105A">
        <w:rPr>
          <w:rFonts w:ascii="Arial" w:hAnsi="Arial" w:cs="Arial"/>
          <w:i/>
          <w:iCs/>
          <w:sz w:val="20"/>
          <w:szCs w:val="20"/>
        </w:rPr>
        <w:lastRenderedPageBreak/>
        <w:t xml:space="preserve">E. </w:t>
      </w:r>
      <w:r w:rsidR="005E4095">
        <w:rPr>
          <w:rFonts w:ascii="Arial" w:hAnsi="Arial" w:cs="Arial"/>
          <w:i/>
          <w:iCs/>
          <w:sz w:val="20"/>
          <w:szCs w:val="20"/>
        </w:rPr>
        <w:t>c</w:t>
      </w:r>
      <w:r w:rsidR="005E4095" w:rsidRPr="0024105A">
        <w:rPr>
          <w:rFonts w:ascii="Arial" w:hAnsi="Arial" w:cs="Arial"/>
          <w:i/>
          <w:iCs/>
          <w:sz w:val="20"/>
          <w:szCs w:val="20"/>
        </w:rPr>
        <w:t>oli</w:t>
      </w:r>
      <w:r w:rsidR="005E4095">
        <w:rPr>
          <w:rFonts w:ascii="Arial" w:hAnsi="Arial" w:cs="Arial"/>
          <w:sz w:val="20"/>
          <w:szCs w:val="20"/>
        </w:rPr>
        <w:t xml:space="preserve">, </w:t>
      </w:r>
      <w:r w:rsidR="005E4095" w:rsidRPr="0024105A">
        <w:rPr>
          <w:rFonts w:ascii="Arial" w:hAnsi="Arial" w:cs="Arial"/>
          <w:i/>
          <w:iCs/>
          <w:sz w:val="20"/>
          <w:szCs w:val="20"/>
        </w:rPr>
        <w:t xml:space="preserve">K. </w:t>
      </w:r>
      <w:r w:rsidR="005E4095">
        <w:rPr>
          <w:rFonts w:ascii="Arial" w:hAnsi="Arial" w:cs="Arial"/>
          <w:i/>
          <w:iCs/>
          <w:sz w:val="20"/>
          <w:szCs w:val="20"/>
        </w:rPr>
        <w:t>p</w:t>
      </w:r>
      <w:r w:rsidR="005E4095" w:rsidRPr="0024105A">
        <w:rPr>
          <w:rFonts w:ascii="Arial" w:hAnsi="Arial" w:cs="Arial"/>
          <w:i/>
          <w:iCs/>
          <w:sz w:val="20"/>
          <w:szCs w:val="20"/>
        </w:rPr>
        <w:t>neumoniae</w:t>
      </w:r>
      <w:r w:rsidR="005E4095">
        <w:rPr>
          <w:rFonts w:ascii="Arial" w:hAnsi="Arial" w:cs="Arial"/>
          <w:sz w:val="20"/>
          <w:szCs w:val="20"/>
        </w:rPr>
        <w:t xml:space="preserve">, </w:t>
      </w:r>
      <w:r w:rsidR="005E4095" w:rsidRPr="0024105A">
        <w:rPr>
          <w:rFonts w:ascii="Arial" w:hAnsi="Arial" w:cs="Arial"/>
          <w:i/>
          <w:iCs/>
          <w:sz w:val="20"/>
          <w:szCs w:val="20"/>
        </w:rPr>
        <w:t xml:space="preserve">C. </w:t>
      </w:r>
      <w:r w:rsidR="005E4095">
        <w:rPr>
          <w:rFonts w:ascii="Arial" w:hAnsi="Arial" w:cs="Arial"/>
          <w:i/>
          <w:iCs/>
          <w:sz w:val="20"/>
          <w:szCs w:val="20"/>
        </w:rPr>
        <w:t>a</w:t>
      </w:r>
      <w:r w:rsidR="005E4095" w:rsidRPr="0024105A">
        <w:rPr>
          <w:rFonts w:ascii="Arial" w:hAnsi="Arial" w:cs="Arial"/>
          <w:i/>
          <w:iCs/>
          <w:sz w:val="20"/>
          <w:szCs w:val="20"/>
        </w:rPr>
        <w:t>lbicans</w:t>
      </w:r>
      <w:r w:rsidR="005E4095">
        <w:rPr>
          <w:rFonts w:ascii="Arial" w:hAnsi="Arial" w:cs="Arial"/>
          <w:sz w:val="20"/>
          <w:szCs w:val="20"/>
        </w:rPr>
        <w:t xml:space="preserve">, and </w:t>
      </w:r>
      <w:r w:rsidR="005E4095" w:rsidRPr="0024105A">
        <w:rPr>
          <w:rFonts w:ascii="Arial" w:hAnsi="Arial" w:cs="Arial"/>
          <w:i/>
          <w:iCs/>
          <w:sz w:val="20"/>
          <w:szCs w:val="20"/>
        </w:rPr>
        <w:t xml:space="preserve">E. </w:t>
      </w:r>
      <w:r w:rsidR="005E4095">
        <w:rPr>
          <w:rFonts w:ascii="Arial" w:hAnsi="Arial" w:cs="Arial"/>
          <w:i/>
          <w:iCs/>
          <w:sz w:val="20"/>
          <w:szCs w:val="20"/>
        </w:rPr>
        <w:t>f</w:t>
      </w:r>
      <w:r w:rsidR="005E4095" w:rsidRPr="0024105A">
        <w:rPr>
          <w:rFonts w:ascii="Arial" w:hAnsi="Arial" w:cs="Arial"/>
          <w:i/>
          <w:iCs/>
          <w:sz w:val="20"/>
          <w:szCs w:val="20"/>
        </w:rPr>
        <w:t>aecalis</w:t>
      </w:r>
      <w:r w:rsidR="005E4095">
        <w:rPr>
          <w:rFonts w:ascii="Arial" w:hAnsi="Arial" w:cs="Arial"/>
          <w:sz w:val="20"/>
          <w:szCs w:val="20"/>
        </w:rPr>
        <w:t xml:space="preserve">; blood for </w:t>
      </w:r>
      <w:r w:rsidR="005E4095" w:rsidRPr="0024105A">
        <w:rPr>
          <w:rFonts w:ascii="Arial" w:hAnsi="Arial" w:cs="Arial"/>
          <w:i/>
          <w:iCs/>
          <w:sz w:val="20"/>
          <w:szCs w:val="20"/>
        </w:rPr>
        <w:t xml:space="preserve">S. </w:t>
      </w:r>
      <w:r w:rsidR="005E4095">
        <w:rPr>
          <w:rFonts w:ascii="Arial" w:hAnsi="Arial" w:cs="Arial"/>
          <w:i/>
          <w:iCs/>
          <w:sz w:val="20"/>
          <w:szCs w:val="20"/>
        </w:rPr>
        <w:t>e</w:t>
      </w:r>
      <w:r w:rsidR="005E4095" w:rsidRPr="0024105A">
        <w:rPr>
          <w:rFonts w:ascii="Arial" w:hAnsi="Arial" w:cs="Arial"/>
          <w:i/>
          <w:iCs/>
          <w:sz w:val="20"/>
          <w:szCs w:val="20"/>
        </w:rPr>
        <w:t>pidermidis</w:t>
      </w:r>
      <w:r w:rsidR="005E4095">
        <w:rPr>
          <w:rFonts w:ascii="Arial" w:hAnsi="Arial" w:cs="Arial"/>
          <w:sz w:val="20"/>
          <w:szCs w:val="20"/>
        </w:rPr>
        <w:t xml:space="preserve">; and respiratory for </w:t>
      </w:r>
      <w:r w:rsidR="005E4095" w:rsidRPr="0024105A">
        <w:rPr>
          <w:rFonts w:ascii="Arial" w:hAnsi="Arial" w:cs="Arial"/>
          <w:i/>
          <w:iCs/>
          <w:sz w:val="20"/>
          <w:szCs w:val="20"/>
        </w:rPr>
        <w:t xml:space="preserve">P. </w:t>
      </w:r>
      <w:r w:rsidR="005E4095">
        <w:rPr>
          <w:rFonts w:ascii="Arial" w:hAnsi="Arial" w:cs="Arial"/>
          <w:i/>
          <w:iCs/>
          <w:sz w:val="20"/>
          <w:szCs w:val="20"/>
        </w:rPr>
        <w:t>a</w:t>
      </w:r>
      <w:r w:rsidR="005E4095" w:rsidRPr="0024105A">
        <w:rPr>
          <w:rFonts w:ascii="Arial" w:hAnsi="Arial" w:cs="Arial"/>
          <w:i/>
          <w:iCs/>
          <w:sz w:val="20"/>
          <w:szCs w:val="20"/>
        </w:rPr>
        <w:t>eruginosa</w:t>
      </w:r>
      <w:r w:rsidR="005E4095">
        <w:rPr>
          <w:rFonts w:ascii="Arial" w:hAnsi="Arial" w:cs="Arial"/>
          <w:sz w:val="20"/>
          <w:szCs w:val="20"/>
        </w:rPr>
        <w:t>.</w:t>
      </w:r>
      <w:r>
        <w:rPr>
          <w:rFonts w:ascii="Arial" w:hAnsi="Arial" w:cs="Arial"/>
          <w:sz w:val="20"/>
          <w:szCs w:val="20"/>
        </w:rPr>
        <w:t xml:space="preserve"> </w:t>
      </w:r>
    </w:p>
    <w:p w14:paraId="258DDBCA" w14:textId="6177158B" w:rsidR="005E4095" w:rsidRDefault="005E4095" w:rsidP="008F0E5D">
      <w:pPr>
        <w:jc w:val="both"/>
        <w:rPr>
          <w:rFonts w:ascii="Arial" w:hAnsi="Arial" w:cs="Arial"/>
          <w:sz w:val="20"/>
          <w:szCs w:val="20"/>
        </w:rPr>
      </w:pPr>
      <w:r>
        <w:rPr>
          <w:rFonts w:ascii="Arial" w:hAnsi="Arial" w:cs="Arial"/>
          <w:sz w:val="20"/>
          <w:szCs w:val="20"/>
        </w:rPr>
        <w:t xml:space="preserve">We aggregated wards into several clusters based on the number of transfers between wards. </w:t>
      </w:r>
      <w:r w:rsidRPr="006A763A">
        <w:rPr>
          <w:rFonts w:ascii="Arial" w:hAnsi="Arial" w:cs="Arial"/>
          <w:sz w:val="20"/>
          <w:szCs w:val="20"/>
        </w:rPr>
        <w:t xml:space="preserve">The total </w:t>
      </w:r>
      <w:r>
        <w:rPr>
          <w:rFonts w:ascii="Arial" w:hAnsi="Arial" w:cs="Arial"/>
          <w:sz w:val="20"/>
          <w:szCs w:val="20"/>
        </w:rPr>
        <w:t>number</w:t>
      </w:r>
      <w:r w:rsidRPr="006A763A">
        <w:rPr>
          <w:rFonts w:ascii="Arial" w:hAnsi="Arial" w:cs="Arial"/>
          <w:sz w:val="20"/>
          <w:szCs w:val="20"/>
        </w:rPr>
        <w:t xml:space="preserve"> of patient transfers between all pairs of wards during the study period </w:t>
      </w:r>
      <w:r>
        <w:rPr>
          <w:rFonts w:ascii="Arial" w:hAnsi="Arial" w:cs="Arial"/>
          <w:sz w:val="20"/>
          <w:szCs w:val="20"/>
        </w:rPr>
        <w:t>was used to perform the ward clustering</w:t>
      </w:r>
      <w:r w:rsidRPr="006A763A">
        <w:rPr>
          <w:rFonts w:ascii="Arial" w:hAnsi="Arial" w:cs="Arial"/>
          <w:sz w:val="20"/>
          <w:szCs w:val="20"/>
        </w:rPr>
        <w:t xml:space="preserve"> </w:t>
      </w:r>
      <w:r>
        <w:rPr>
          <w:rFonts w:ascii="Arial" w:hAnsi="Arial" w:cs="Arial"/>
          <w:sz w:val="20"/>
          <w:szCs w:val="20"/>
        </w:rPr>
        <w:t>(</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A</w:t>
      </w:r>
      <w:r>
        <w:rPr>
          <w:rFonts w:ascii="Arial" w:hAnsi="Arial" w:cs="Arial"/>
          <w:sz w:val="20"/>
          <w:szCs w:val="20"/>
        </w:rPr>
        <w:t>)</w:t>
      </w:r>
      <w:r w:rsidRPr="006A763A">
        <w:rPr>
          <w:rFonts w:ascii="Arial" w:hAnsi="Arial" w:cs="Arial"/>
          <w:sz w:val="20"/>
          <w:szCs w:val="20"/>
        </w:rPr>
        <w:t>. Note that the diagonal</w:t>
      </w:r>
      <w:r>
        <w:rPr>
          <w:rFonts w:ascii="Arial" w:hAnsi="Arial" w:cs="Arial"/>
          <w:sz w:val="20"/>
          <w:szCs w:val="20"/>
        </w:rPr>
        <w:t xml:space="preserve"> entries of the patient transfer matrix (Fig. </w:t>
      </w:r>
      <w:r w:rsidR="006A0BFF">
        <w:rPr>
          <w:rFonts w:ascii="Arial" w:hAnsi="Arial" w:cs="Arial"/>
          <w:sz w:val="20"/>
          <w:szCs w:val="20"/>
        </w:rPr>
        <w:t>2</w:t>
      </w:r>
      <w:r>
        <w:rPr>
          <w:rFonts w:ascii="Arial" w:hAnsi="Arial" w:cs="Arial"/>
          <w:sz w:val="20"/>
          <w:szCs w:val="20"/>
        </w:rPr>
        <w:t>A)</w:t>
      </w:r>
      <w:r w:rsidRPr="006A763A">
        <w:rPr>
          <w:rFonts w:ascii="Arial" w:hAnsi="Arial" w:cs="Arial"/>
          <w:sz w:val="20"/>
          <w:szCs w:val="20"/>
        </w:rPr>
        <w:t xml:space="preserve"> </w:t>
      </w:r>
      <w:r>
        <w:rPr>
          <w:rFonts w:ascii="Arial" w:hAnsi="Arial" w:cs="Arial"/>
          <w:sz w:val="20"/>
          <w:szCs w:val="20"/>
        </w:rPr>
        <w:t>are</w:t>
      </w:r>
      <w:r w:rsidRPr="006A763A">
        <w:rPr>
          <w:rFonts w:ascii="Arial" w:hAnsi="Arial" w:cs="Arial"/>
          <w:sz w:val="20"/>
          <w:szCs w:val="20"/>
        </w:rPr>
        <w:t xml:space="preserve"> non-zero as we assume patients that stay in the same ward for consecutive days are transferred to the same ward. Based on </w:t>
      </w:r>
      <w:r>
        <w:rPr>
          <w:rFonts w:ascii="Arial" w:hAnsi="Arial" w:cs="Arial"/>
          <w:sz w:val="20"/>
          <w:szCs w:val="20"/>
        </w:rPr>
        <w:t>this</w:t>
      </w:r>
      <w:r w:rsidRPr="006A763A">
        <w:rPr>
          <w:rFonts w:ascii="Arial" w:hAnsi="Arial" w:cs="Arial"/>
          <w:sz w:val="20"/>
          <w:szCs w:val="20"/>
        </w:rPr>
        <w:t xml:space="preserve"> patient transfer matrix, we used a community detection method, the InfoMap algorithm </w:t>
      </w:r>
      <w:r>
        <w:rPr>
          <w:rFonts w:ascii="Arial" w:hAnsi="Arial" w:cs="Arial"/>
          <w:sz w:val="20"/>
          <w:szCs w:val="20"/>
        </w:rPr>
        <w:fldChar w:fldCharType="begin"/>
      </w:r>
      <w:r w:rsidR="00013879">
        <w:rPr>
          <w:rFonts w:ascii="Arial" w:hAnsi="Arial" w:cs="Arial"/>
          <w:sz w:val="20"/>
          <w:szCs w:val="20"/>
        </w:rPr>
        <w:instrText xml:space="preserve"> ADDIN ZOTERO_ITEM CSL_CITATION {"citationID":"1KUecYmg","properties":{"formattedCitation":"\\super 18\\nosupersub{}","plainCitation":"18","noteIndex":0},"citationItems":[{"id":218,"uris":["http://zotero.org/users/9551388/items/GPV2JSHX"],"itemData":{"id":218,"type":"article-journal","container-title":"Proceedings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18</w:t>
      </w:r>
      <w:r>
        <w:rPr>
          <w:rFonts w:ascii="Arial" w:hAnsi="Arial" w:cs="Arial"/>
          <w:sz w:val="20"/>
          <w:szCs w:val="20"/>
        </w:rPr>
        <w:fldChar w:fldCharType="end"/>
      </w:r>
      <w:r w:rsidRPr="006A763A">
        <w:rPr>
          <w:rFonts w:ascii="Arial" w:hAnsi="Arial" w:cs="Arial"/>
          <w:sz w:val="20"/>
          <w:szCs w:val="20"/>
        </w:rPr>
        <w:t xml:space="preserve">, to partition all wards into six clusters </w:t>
      </w:r>
      <w:r>
        <w:rPr>
          <w:rFonts w:ascii="Arial" w:hAnsi="Arial" w:cs="Arial"/>
          <w:sz w:val="20"/>
          <w:szCs w:val="20"/>
        </w:rPr>
        <w:t>containing</w:t>
      </w:r>
      <w:r w:rsidRPr="006A763A">
        <w:rPr>
          <w:rFonts w:ascii="Arial" w:hAnsi="Arial" w:cs="Arial"/>
          <w:sz w:val="20"/>
          <w:szCs w:val="20"/>
        </w:rPr>
        <w:t xml:space="preserve"> dense within-cluster transfers</w:t>
      </w:r>
      <w:r>
        <w:rPr>
          <w:rFonts w:ascii="Arial" w:hAnsi="Arial" w:cs="Arial"/>
          <w:sz w:val="20"/>
          <w:szCs w:val="20"/>
        </w:rPr>
        <w:t xml:space="preserve"> (</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B</w:t>
      </w:r>
      <w:r>
        <w:rPr>
          <w:rFonts w:ascii="Arial" w:hAnsi="Arial" w:cs="Arial"/>
          <w:sz w:val="20"/>
          <w:szCs w:val="20"/>
        </w:rPr>
        <w:t>)</w:t>
      </w:r>
      <w:r w:rsidRPr="006A763A">
        <w:rPr>
          <w:rFonts w:ascii="Arial" w:hAnsi="Arial" w:cs="Arial"/>
          <w:sz w:val="20"/>
          <w:szCs w:val="20"/>
        </w:rPr>
        <w:t xml:space="preserve">. </w:t>
      </w:r>
      <w:r>
        <w:rPr>
          <w:rFonts w:ascii="Arial" w:hAnsi="Arial" w:cs="Arial"/>
          <w:sz w:val="20"/>
          <w:szCs w:val="20"/>
        </w:rPr>
        <w:t>M</w:t>
      </w:r>
      <w:r w:rsidRPr="006A763A">
        <w:rPr>
          <w:rFonts w:ascii="Arial" w:hAnsi="Arial" w:cs="Arial"/>
          <w:sz w:val="20"/>
          <w:szCs w:val="20"/>
        </w:rPr>
        <w:t xml:space="preserve">onthly incidence and cumulative numbers of positive cultures for each </w:t>
      </w:r>
      <w:r>
        <w:rPr>
          <w:rFonts w:ascii="Arial" w:hAnsi="Arial" w:cs="Arial"/>
          <w:sz w:val="20"/>
          <w:szCs w:val="20"/>
        </w:rPr>
        <w:t xml:space="preserve">of these ward </w:t>
      </w:r>
      <w:r w:rsidRPr="006A763A">
        <w:rPr>
          <w:rFonts w:ascii="Arial" w:hAnsi="Arial" w:cs="Arial"/>
          <w:sz w:val="20"/>
          <w:szCs w:val="20"/>
        </w:rPr>
        <w:t>cluster</w:t>
      </w:r>
      <w:r>
        <w:rPr>
          <w:rFonts w:ascii="Arial" w:hAnsi="Arial" w:cs="Arial"/>
          <w:sz w:val="20"/>
          <w:szCs w:val="20"/>
        </w:rPr>
        <w:t>s are shown</w:t>
      </w:r>
      <w:r w:rsidRPr="006A763A">
        <w:rPr>
          <w:rFonts w:ascii="Arial" w:hAnsi="Arial" w:cs="Arial"/>
          <w:sz w:val="20"/>
          <w:szCs w:val="20"/>
        </w:rPr>
        <w:t xml:space="preserve"> in Fig. </w:t>
      </w:r>
      <w:r w:rsidR="006A0BFF">
        <w:rPr>
          <w:rFonts w:ascii="Arial" w:hAnsi="Arial" w:cs="Arial"/>
          <w:sz w:val="20"/>
          <w:szCs w:val="20"/>
        </w:rPr>
        <w:t>2</w:t>
      </w:r>
      <w:r w:rsidRPr="006A763A">
        <w:rPr>
          <w:rFonts w:ascii="Arial" w:hAnsi="Arial" w:cs="Arial"/>
          <w:sz w:val="20"/>
          <w:szCs w:val="20"/>
        </w:rPr>
        <w:t xml:space="preserve">C. We </w:t>
      </w:r>
      <w:r>
        <w:rPr>
          <w:rFonts w:ascii="Arial" w:hAnsi="Arial" w:cs="Arial"/>
          <w:sz w:val="20"/>
          <w:szCs w:val="20"/>
        </w:rPr>
        <w:t>subsequently</w:t>
      </w:r>
      <w:r w:rsidRPr="006A763A">
        <w:rPr>
          <w:rFonts w:ascii="Arial" w:hAnsi="Arial" w:cs="Arial"/>
          <w:sz w:val="20"/>
          <w:szCs w:val="20"/>
        </w:rPr>
        <w:t xml:space="preserve"> use</w:t>
      </w:r>
      <w:r>
        <w:rPr>
          <w:rFonts w:ascii="Arial" w:hAnsi="Arial" w:cs="Arial"/>
          <w:sz w:val="20"/>
          <w:szCs w:val="20"/>
        </w:rPr>
        <w:t>d</w:t>
      </w:r>
      <w:r w:rsidRPr="006A763A">
        <w:rPr>
          <w:rFonts w:ascii="Arial" w:hAnsi="Arial" w:cs="Arial"/>
          <w:sz w:val="20"/>
          <w:szCs w:val="20"/>
        </w:rPr>
        <w:t xml:space="preserve"> the</w:t>
      </w:r>
      <w:r>
        <w:rPr>
          <w:rFonts w:ascii="Arial" w:hAnsi="Arial" w:cs="Arial"/>
          <w:sz w:val="20"/>
          <w:szCs w:val="20"/>
        </w:rPr>
        <w:t xml:space="preserve">se six ward cluster times series </w:t>
      </w:r>
      <w:r w:rsidRPr="006A763A">
        <w:rPr>
          <w:rFonts w:ascii="Arial" w:hAnsi="Arial" w:cs="Arial"/>
          <w:sz w:val="20"/>
          <w:szCs w:val="20"/>
        </w:rPr>
        <w:t xml:space="preserve">to infer model parameters. Testing and new admissions </w:t>
      </w:r>
      <w:r>
        <w:rPr>
          <w:rFonts w:ascii="Arial" w:hAnsi="Arial" w:cs="Arial"/>
          <w:sz w:val="20"/>
          <w:szCs w:val="20"/>
        </w:rPr>
        <w:t>exhibit</w:t>
      </w:r>
      <w:r w:rsidRPr="006A763A">
        <w:rPr>
          <w:rFonts w:ascii="Arial" w:hAnsi="Arial" w:cs="Arial"/>
          <w:sz w:val="20"/>
          <w:szCs w:val="20"/>
        </w:rPr>
        <w:t xml:space="preserve"> significant </w:t>
      </w:r>
      <w:r>
        <w:rPr>
          <w:rFonts w:ascii="Arial" w:hAnsi="Arial" w:cs="Arial"/>
          <w:sz w:val="20"/>
          <w:szCs w:val="20"/>
        </w:rPr>
        <w:t>variability</w:t>
      </w:r>
      <w:r w:rsidRPr="006A763A">
        <w:rPr>
          <w:rFonts w:ascii="Arial" w:hAnsi="Arial" w:cs="Arial"/>
          <w:sz w:val="20"/>
          <w:szCs w:val="20"/>
        </w:rPr>
        <w:t xml:space="preserve"> among the six clusters of wards</w:t>
      </w:r>
      <w:r>
        <w:rPr>
          <w:rFonts w:ascii="Arial" w:hAnsi="Arial" w:cs="Arial"/>
          <w:sz w:val="20"/>
          <w:szCs w:val="20"/>
        </w:rPr>
        <w:t xml:space="preserve"> (</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D</w:t>
      </w:r>
      <w:r>
        <w:rPr>
          <w:rFonts w:ascii="Arial" w:hAnsi="Arial" w:cs="Arial"/>
          <w:sz w:val="20"/>
          <w:szCs w:val="20"/>
        </w:rPr>
        <w:t>)</w:t>
      </w:r>
      <w:r w:rsidRPr="006A763A">
        <w:rPr>
          <w:rFonts w:ascii="Arial" w:hAnsi="Arial" w:cs="Arial"/>
          <w:sz w:val="20"/>
          <w:szCs w:val="20"/>
        </w:rPr>
        <w:t>.</w:t>
      </w:r>
    </w:p>
    <w:p w14:paraId="51B319A4" w14:textId="77777777" w:rsidR="005E4095" w:rsidRPr="003234E4" w:rsidRDefault="005E4095" w:rsidP="008F0E5D">
      <w:pPr>
        <w:pStyle w:val="Heading3"/>
        <w:spacing w:line="240" w:lineRule="auto"/>
        <w:jc w:val="both"/>
        <w:rPr>
          <w:i/>
          <w:iCs/>
          <w:sz w:val="20"/>
          <w:szCs w:val="20"/>
          <w:lang w:val="en-US"/>
        </w:rPr>
      </w:pPr>
      <w:r w:rsidRPr="003234E4">
        <w:rPr>
          <w:i/>
          <w:iCs/>
          <w:sz w:val="20"/>
          <w:szCs w:val="20"/>
          <w:lang w:val="en-US"/>
        </w:rPr>
        <w:t>Identifiability: synthetic simulations and inference</w:t>
      </w:r>
    </w:p>
    <w:p w14:paraId="5EEB76F4" w14:textId="7FB378E6" w:rsidR="005E4095" w:rsidRDefault="005E4095" w:rsidP="008F0E5D">
      <w:pPr>
        <w:jc w:val="both"/>
        <w:rPr>
          <w:rFonts w:ascii="Arial" w:hAnsi="Arial" w:cs="Arial"/>
          <w:sz w:val="20"/>
          <w:szCs w:val="20"/>
        </w:rPr>
      </w:pPr>
      <w:r w:rsidRPr="005E4095">
        <w:rPr>
          <w:rFonts w:ascii="Arial" w:hAnsi="Arial" w:cs="Arial"/>
          <w:sz w:val="20"/>
          <w:szCs w:val="20"/>
        </w:rPr>
        <w:t xml:space="preserve">To investigate the identifiability of the model-inference system, we generated ten synthetic scenarios by running the model with assigned parameters and initial conditions in free simulation.  We then applied the full model-inference framework to the output of these stochastic simulations to determine if the system could reliably estimate the imposed parameters (See Methods section). The posterior parameter estimates of the inference generally capture the true parameter values, particularly for the importation rate, </w:t>
      </w:r>
      <m:oMath>
        <m:r>
          <w:rPr>
            <w:rFonts w:ascii="Cambria Math" w:hAnsi="Cambria Math" w:cs="Arial"/>
            <w:sz w:val="20"/>
            <w:szCs w:val="20"/>
          </w:rPr>
          <m:t>γ</m:t>
        </m:r>
      </m:oMath>
      <w:r w:rsidRPr="005E4095">
        <w:rPr>
          <w:rFonts w:ascii="Arial" w:hAnsi="Arial" w:cs="Arial"/>
          <w:sz w:val="20"/>
          <w:szCs w:val="20"/>
        </w:rPr>
        <w:t xml:space="preserve"> (Figure </w:t>
      </w:r>
      <w:r w:rsidR="006A0BFF">
        <w:rPr>
          <w:rFonts w:ascii="Arial" w:hAnsi="Arial" w:cs="Arial"/>
          <w:sz w:val="20"/>
          <w:szCs w:val="20"/>
        </w:rPr>
        <w:t>3</w:t>
      </w:r>
      <w:r w:rsidRPr="005E4095">
        <w:rPr>
          <w:rFonts w:ascii="Arial" w:hAnsi="Arial" w:cs="Arial"/>
          <w:sz w:val="20"/>
          <w:szCs w:val="20"/>
        </w:rPr>
        <w:t xml:space="preserve">A).  Posterior estimates for the nosocomial transmission rate, </w:t>
      </w:r>
      <m:oMath>
        <m:r>
          <w:rPr>
            <w:rFonts w:ascii="Cambria Math" w:hAnsi="Cambria Math" w:cs="Arial"/>
            <w:sz w:val="20"/>
            <w:szCs w:val="20"/>
          </w:rPr>
          <m:t>β</m:t>
        </m:r>
      </m:oMath>
      <w:r w:rsidRPr="005E4095">
        <w:rPr>
          <w:rFonts w:ascii="Arial" w:hAnsi="Arial" w:cs="Arial"/>
          <w:sz w:val="20"/>
          <w:szCs w:val="20"/>
        </w:rPr>
        <w:t>, are not as consistently accurate and</w:t>
      </w:r>
      <w:r w:rsidR="006D492D">
        <w:rPr>
          <w:rFonts w:ascii="Arial" w:hAnsi="Arial" w:cs="Arial"/>
          <w:sz w:val="20"/>
          <w:szCs w:val="20"/>
        </w:rPr>
        <w:t>,</w:t>
      </w:r>
      <w:r w:rsidRPr="005E4095">
        <w:rPr>
          <w:rFonts w:ascii="Arial" w:hAnsi="Arial" w:cs="Arial"/>
          <w:sz w:val="20"/>
          <w:szCs w:val="20"/>
        </w:rPr>
        <w:t xml:space="preserve"> in particular</w:t>
      </w:r>
      <w:r w:rsidR="006D492D">
        <w:rPr>
          <w:rFonts w:ascii="Arial" w:hAnsi="Arial" w:cs="Arial"/>
          <w:sz w:val="20"/>
          <w:szCs w:val="20"/>
        </w:rPr>
        <w:t>,</w:t>
      </w:r>
      <w:r w:rsidRPr="005E4095">
        <w:rPr>
          <w:rFonts w:ascii="Arial" w:hAnsi="Arial" w:cs="Arial"/>
          <w:sz w:val="20"/>
          <w:szCs w:val="20"/>
        </w:rPr>
        <w:t xml:space="preserve"> are at times biased low (Figure </w:t>
      </w:r>
      <w:r w:rsidR="006A0BFF">
        <w:rPr>
          <w:rFonts w:ascii="Arial" w:hAnsi="Arial" w:cs="Arial"/>
          <w:sz w:val="20"/>
          <w:szCs w:val="20"/>
        </w:rPr>
        <w:t>3</w:t>
      </w:r>
      <w:r w:rsidRPr="005E4095">
        <w:rPr>
          <w:rFonts w:ascii="Arial" w:hAnsi="Arial" w:cs="Arial"/>
          <w:sz w:val="20"/>
          <w:szCs w:val="20"/>
        </w:rPr>
        <w:t xml:space="preserve">B); however, the mean posterior estimates of </w:t>
      </w:r>
      <m:oMath>
        <m:r>
          <w:rPr>
            <w:rFonts w:ascii="Cambria Math" w:hAnsi="Cambria Math" w:cs="Arial"/>
            <w:sz w:val="20"/>
            <w:szCs w:val="20"/>
          </w:rPr>
          <m:t>β</m:t>
        </m:r>
      </m:oMath>
      <w:r w:rsidRPr="005E4095">
        <w:rPr>
          <w:rFonts w:ascii="Arial" w:hAnsi="Arial" w:cs="Arial"/>
          <w:sz w:val="20"/>
          <w:szCs w:val="20"/>
        </w:rPr>
        <w:t xml:space="preserve"> do find the true value within an error of ±0.01.  We ran free simulations using the estimated parameters to generate imported and nosocomial-derived colonization at both hospital and cluster levels</w:t>
      </w:r>
      <w:r w:rsidR="006D492D">
        <w:rPr>
          <w:rFonts w:ascii="Arial" w:hAnsi="Arial" w:cs="Arial"/>
          <w:sz w:val="20"/>
          <w:szCs w:val="20"/>
        </w:rPr>
        <w:t xml:space="preserve"> </w:t>
      </w:r>
      <w:r w:rsidRPr="005E4095">
        <w:rPr>
          <w:rFonts w:ascii="Arial" w:hAnsi="Arial" w:cs="Arial"/>
          <w:sz w:val="20"/>
          <w:szCs w:val="20"/>
        </w:rPr>
        <w:t xml:space="preserve">(Fig. </w:t>
      </w:r>
      <w:r w:rsidR="006A0BFF">
        <w:rPr>
          <w:rFonts w:ascii="Arial" w:hAnsi="Arial" w:cs="Arial"/>
          <w:sz w:val="20"/>
          <w:szCs w:val="20"/>
        </w:rPr>
        <w:t>3</w:t>
      </w:r>
      <w:r w:rsidRPr="005E4095">
        <w:rPr>
          <w:rFonts w:ascii="Arial" w:hAnsi="Arial" w:cs="Arial"/>
          <w:sz w:val="20"/>
          <w:szCs w:val="20"/>
        </w:rPr>
        <w:t>C-D</w:t>
      </w:r>
      <w:r w:rsidR="00132CE3">
        <w:rPr>
          <w:rFonts w:ascii="Arial" w:hAnsi="Arial" w:cs="Arial"/>
          <w:sz w:val="20"/>
          <w:szCs w:val="20"/>
        </w:rPr>
        <w:t xml:space="preserve"> and Figure S</w:t>
      </w:r>
      <w:r w:rsidR="003D6104">
        <w:rPr>
          <w:rFonts w:ascii="Arial" w:hAnsi="Arial" w:cs="Arial"/>
          <w:sz w:val="20"/>
          <w:szCs w:val="20"/>
        </w:rPr>
        <w:t>4</w:t>
      </w:r>
      <w:r w:rsidRPr="005E4095">
        <w:rPr>
          <w:rFonts w:ascii="Arial" w:hAnsi="Arial" w:cs="Arial"/>
          <w:sz w:val="20"/>
          <w:szCs w:val="20"/>
        </w:rPr>
        <w:t>). These simulations generally agree with the synthetic truth time series at the hospital and ward cluster levels</w:t>
      </w:r>
      <w:r w:rsidR="00132CE3">
        <w:rPr>
          <w:rFonts w:ascii="Arial" w:hAnsi="Arial" w:cs="Arial"/>
          <w:sz w:val="20"/>
          <w:szCs w:val="20"/>
        </w:rPr>
        <w:t xml:space="preserve"> (Figure S</w:t>
      </w:r>
      <w:r w:rsidR="003D6104">
        <w:rPr>
          <w:rFonts w:ascii="Arial" w:hAnsi="Arial" w:cs="Arial"/>
          <w:sz w:val="20"/>
          <w:szCs w:val="20"/>
        </w:rPr>
        <w:t>5</w:t>
      </w:r>
      <w:r w:rsidR="00132CE3">
        <w:rPr>
          <w:rFonts w:ascii="Arial" w:hAnsi="Arial" w:cs="Arial"/>
          <w:sz w:val="20"/>
          <w:szCs w:val="20"/>
        </w:rPr>
        <w:t>)</w:t>
      </w:r>
      <w:r w:rsidRPr="005E4095">
        <w:rPr>
          <w:rFonts w:ascii="Arial" w:hAnsi="Arial" w:cs="Arial"/>
          <w:sz w:val="20"/>
          <w:szCs w:val="20"/>
        </w:rPr>
        <w:t xml:space="preserve">, even though the estimated parameters do not exactly match the true parameters. This suggests that there may exist a structural identifiability limitation in which only one parameter can be reliably estimated </w:t>
      </w:r>
      <w:r w:rsidRPr="005E4095">
        <w:rPr>
          <w:rFonts w:ascii="Arial" w:hAnsi="Arial" w:cs="Arial"/>
          <w:sz w:val="20"/>
          <w:szCs w:val="20"/>
        </w:rPr>
        <w:fldChar w:fldCharType="begin"/>
      </w:r>
      <w:r w:rsidR="00013879">
        <w:rPr>
          <w:rFonts w:ascii="Arial" w:hAnsi="Arial" w:cs="Arial"/>
          <w:sz w:val="20"/>
          <w:szCs w:val="20"/>
        </w:rPr>
        <w:instrText xml:space="preserve"> ADDIN ZOTERO_ITEM CSL_CITATION {"citationID":"SFX9N4mD","properties":{"formattedCitation":"\\super 19\\uc0\\u8211{}21\\nosupersub{}","plainCitation":"19–21","noteIndex":0},"citationItems":[{"id":427,"uris":["http://zotero.org/users/9551388/items/ZGXYURKV"],"itemData":{"id":427,"type":"article-journal","abstract":"A key sticking point of Bayesian analysis is the choice of prior distribution, and there is a vast literature on potential defaults including uniform priors, Jeffreys’ priors, reference priors, maximum entropy priors, and weakly informative priors. These methods, however, often manifest a key conceptual tension in prior modeling: a model encoding true prior information should be chosen without reference to the model of the measurement process, but almost all common prior modeling techniques are implicitly motivated by a reference likelihood. In this paper we resolve this apparent paradox by placing the choice of prior into the context of the entire Bayesian analysis, from inference to prediction to model evaluation.","container-title":"Entropy","DOI":"10.3390/e19100555","ISSN":"1099-4300","issue":"10","journalAbbreviation":"Entropy","language":"en","page":"555","source":"DOI.org (Crossref)","title":"The Prior Can Often Only Be Understood in the Context of the Likelihood","volume":"19","author":[{"family":"Gelman","given":"Andrew"},{"family":"Simpson","given":"Daniel"},{"family":"Betancourt","given":"Michael"}],"issued":{"date-parts":[["2017",10,19]]}}},{"id":425,"uris":["http://zotero.org/users/9551388/items/YRKZNGKD"],"itemData":{"id":425,"type":"article-journal","abstract":"Cognitive modelling shares many features with statistical modelling, making it seem trivial to borrow from the practices of robust Bayesian statistics to protect the practice of robust cognitive modelling. We take one aspect of statistical workﬂow—prior predictive checks—and explore how they might be applied to a cognitive modelling task. We ﬁnd that it is not only the likelihood that is needed to interpret the priors, we also need to incorporate experiment information as well. This suggests that while cognitive modelling might borrow from statistical practices, especially workﬂow, care must be taken to make the necessary adaptions.","language":"en","page":"12","source":"Zotero","title":"The experiment is just as important as the likelihood in understanding the prior: A cautionary note on robust cognitive modelling.","author":[{"family":"Kennedy","given":"Lauren"},{"family":"Simpson","given":"Daniel"},{"family":"Gelman","given":"Andrew"}]}},{"id":426,"uris":["http://zotero.org/users/9551388/items/9PYZS3I5"],"itemData":{"id":426,"type":"article-journal","abstract":"We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Pr="005E4095">
        <w:rPr>
          <w:rFonts w:ascii="Arial" w:hAnsi="Arial" w:cs="Arial"/>
          <w:sz w:val="20"/>
          <w:szCs w:val="20"/>
        </w:rPr>
        <w:fldChar w:fldCharType="separate"/>
      </w:r>
      <w:r w:rsidR="00013879" w:rsidRPr="00013879">
        <w:rPr>
          <w:rFonts w:ascii="Arial" w:hAnsi="Arial" w:cs="Arial"/>
          <w:sz w:val="20"/>
          <w:vertAlign w:val="superscript"/>
          <w:lang w:val="en-GB"/>
        </w:rPr>
        <w:t>19–21</w:t>
      </w:r>
      <w:r w:rsidRPr="005E4095">
        <w:rPr>
          <w:rFonts w:ascii="Arial" w:hAnsi="Arial" w:cs="Arial"/>
          <w:sz w:val="20"/>
          <w:szCs w:val="20"/>
        </w:rPr>
        <w:fldChar w:fldCharType="end"/>
      </w:r>
      <w:r w:rsidRPr="005E4095">
        <w:rPr>
          <w:rFonts w:ascii="Arial" w:hAnsi="Arial" w:cs="Arial"/>
          <w:sz w:val="20"/>
          <w:szCs w:val="20"/>
        </w:rPr>
        <w:t xml:space="preserve">. We further examined simulations at the ward level (the finest spatial scale) and found that, overall, the medians of simulations reconstruct the observations in the most populated wards (Fig. </w:t>
      </w:r>
      <w:r w:rsidR="006A0BFF">
        <w:rPr>
          <w:rFonts w:ascii="Arial" w:hAnsi="Arial" w:cs="Arial"/>
          <w:sz w:val="20"/>
          <w:szCs w:val="20"/>
        </w:rPr>
        <w:t>3</w:t>
      </w:r>
      <w:r w:rsidRPr="005E4095">
        <w:rPr>
          <w:rFonts w:ascii="Arial" w:hAnsi="Arial" w:cs="Arial"/>
          <w:sz w:val="20"/>
          <w:szCs w:val="20"/>
        </w:rPr>
        <w:t>E); however, the model does not fully capture observed incidence in smaller wards due to the stochastic nature of transmission. In summary, the findings from these synthetic tests indicate strong identifiability for the importation rate and gross discrimination of the nosocomial transmission rate.</w:t>
      </w:r>
    </w:p>
    <w:p w14:paraId="7720DEB1" w14:textId="77777777" w:rsidR="005E4095" w:rsidRPr="003234E4" w:rsidRDefault="005E4095" w:rsidP="008F0E5D">
      <w:pPr>
        <w:pStyle w:val="Heading3"/>
        <w:spacing w:line="240" w:lineRule="auto"/>
        <w:jc w:val="both"/>
        <w:rPr>
          <w:i/>
          <w:iCs/>
          <w:sz w:val="20"/>
          <w:szCs w:val="20"/>
          <w:lang w:val="en-US"/>
        </w:rPr>
      </w:pPr>
      <w:r w:rsidRPr="003234E4">
        <w:rPr>
          <w:i/>
          <w:iCs/>
          <w:sz w:val="20"/>
          <w:szCs w:val="20"/>
          <w:lang w:val="en-US"/>
        </w:rPr>
        <w:t>Inference using real data</w:t>
      </w:r>
    </w:p>
    <w:p w14:paraId="44F483F5" w14:textId="036B96EF" w:rsidR="005E4095" w:rsidRDefault="005E4095" w:rsidP="008F0E5D">
      <w:pPr>
        <w:jc w:val="both"/>
        <w:rPr>
          <w:rFonts w:ascii="Arial" w:hAnsi="Arial" w:cs="Arial"/>
          <w:sz w:val="20"/>
          <w:szCs w:val="20"/>
        </w:rPr>
      </w:pPr>
      <w:r w:rsidRPr="00B273A6">
        <w:rPr>
          <w:rFonts w:ascii="Arial" w:hAnsi="Arial" w:cs="Arial"/>
          <w:sz w:val="20"/>
          <w:szCs w:val="20"/>
        </w:rPr>
        <w:t>We</w:t>
      </w:r>
      <w:r>
        <w:rPr>
          <w:rFonts w:ascii="Arial" w:hAnsi="Arial" w:cs="Arial"/>
          <w:sz w:val="20"/>
          <w:szCs w:val="20"/>
        </w:rPr>
        <w:t xml:space="preserve"> applied </w:t>
      </w:r>
      <w:r w:rsidRPr="00B273A6">
        <w:rPr>
          <w:rFonts w:ascii="Arial" w:hAnsi="Arial" w:cs="Arial"/>
          <w:sz w:val="20"/>
          <w:szCs w:val="20"/>
        </w:rPr>
        <w:t>the model-inference</w:t>
      </w:r>
      <w:r>
        <w:rPr>
          <w:rFonts w:ascii="Arial" w:hAnsi="Arial" w:cs="Arial"/>
          <w:sz w:val="20"/>
          <w:szCs w:val="20"/>
        </w:rPr>
        <w:t xml:space="preserve"> system</w:t>
      </w:r>
      <w:r w:rsidRPr="00B273A6">
        <w:rPr>
          <w:rFonts w:ascii="Arial" w:hAnsi="Arial" w:cs="Arial"/>
          <w:sz w:val="20"/>
          <w:szCs w:val="20"/>
        </w:rPr>
        <w:t xml:space="preserve"> to estimate the epidemiological quantities of interest </w:t>
      </w:r>
      <w:r>
        <w:rPr>
          <w:rFonts w:ascii="Arial" w:hAnsi="Arial" w:cs="Arial"/>
          <w:sz w:val="20"/>
          <w:szCs w:val="20"/>
        </w:rPr>
        <w:t>for</w:t>
      </w:r>
      <w:r w:rsidRPr="00B273A6">
        <w:rPr>
          <w:rFonts w:ascii="Arial" w:hAnsi="Arial" w:cs="Arial"/>
          <w:sz w:val="20"/>
          <w:szCs w:val="20"/>
        </w:rPr>
        <w:t xml:space="preserve"> </w:t>
      </w:r>
      <w:r>
        <w:rPr>
          <w:rFonts w:ascii="Arial" w:hAnsi="Arial" w:cs="Arial"/>
          <w:sz w:val="20"/>
          <w:szCs w:val="20"/>
        </w:rPr>
        <w:t>eight</w:t>
      </w:r>
      <w:r w:rsidRPr="00B273A6">
        <w:rPr>
          <w:rFonts w:ascii="Arial" w:hAnsi="Arial" w:cs="Arial"/>
          <w:sz w:val="20"/>
          <w:szCs w:val="20"/>
        </w:rPr>
        <w:t xml:space="preserve"> different microbial species. </w:t>
      </w:r>
      <w:r>
        <w:rPr>
          <w:rFonts w:ascii="Arial" w:hAnsi="Arial" w:cs="Arial"/>
          <w:sz w:val="20"/>
          <w:szCs w:val="20"/>
        </w:rPr>
        <w:t xml:space="preserve">Posterior estimates of the importation rate </w:t>
      </w:r>
      <m:oMath>
        <m:r>
          <w:rPr>
            <w:rFonts w:ascii="Cambria Math" w:hAnsi="Cambria Math" w:cs="Arial"/>
            <w:sz w:val="20"/>
            <w:szCs w:val="20"/>
          </w:rPr>
          <m:t>γ</m:t>
        </m:r>
      </m:oMath>
      <w:r>
        <w:rPr>
          <w:rFonts w:ascii="Arial" w:hAnsi="Arial" w:cs="Arial"/>
          <w:sz w:val="20"/>
          <w:szCs w:val="20"/>
        </w:rPr>
        <w:t xml:space="preserve"> and nosocomial transmission rate </w:t>
      </w:r>
      <m:oMath>
        <m:r>
          <w:rPr>
            <w:rFonts w:ascii="Cambria Math" w:hAnsi="Cambria Math" w:cs="Arial"/>
            <w:sz w:val="20"/>
            <w:szCs w:val="20"/>
          </w:rPr>
          <m:t>β</m:t>
        </m:r>
      </m:oMath>
      <w:r>
        <w:rPr>
          <w:rFonts w:ascii="Arial" w:hAnsi="Arial" w:cs="Arial"/>
          <w:sz w:val="20"/>
          <w:szCs w:val="20"/>
        </w:rPr>
        <w:t xml:space="preserve"> are compared in Figure </w:t>
      </w:r>
      <w:r w:rsidR="006A0BFF">
        <w:rPr>
          <w:rFonts w:ascii="Arial" w:hAnsi="Arial" w:cs="Arial"/>
          <w:sz w:val="20"/>
          <w:szCs w:val="20"/>
        </w:rPr>
        <w:t>4</w:t>
      </w:r>
      <w:r>
        <w:rPr>
          <w:rFonts w:ascii="Arial" w:hAnsi="Arial" w:cs="Arial"/>
          <w:sz w:val="20"/>
          <w:szCs w:val="20"/>
        </w:rPr>
        <w:t>A. Species are sorted from the most abundant (</w:t>
      </w:r>
      <w:r>
        <w:rPr>
          <w:rFonts w:ascii="Arial" w:hAnsi="Arial" w:cs="Arial"/>
          <w:i/>
          <w:iCs/>
          <w:sz w:val="20"/>
          <w:szCs w:val="20"/>
        </w:rPr>
        <w:t>E. coli)</w:t>
      </w:r>
      <w:r>
        <w:rPr>
          <w:rFonts w:ascii="Arial" w:hAnsi="Arial" w:cs="Arial"/>
          <w:sz w:val="20"/>
          <w:szCs w:val="20"/>
        </w:rPr>
        <w:t xml:space="preserve"> to the least (</w:t>
      </w:r>
      <w:r>
        <w:rPr>
          <w:rFonts w:ascii="Arial" w:hAnsi="Arial" w:cs="Arial"/>
          <w:i/>
          <w:iCs/>
          <w:sz w:val="20"/>
          <w:szCs w:val="20"/>
        </w:rPr>
        <w:t xml:space="preserve">E. faecalis). </w:t>
      </w:r>
      <w:r w:rsidRPr="002452CD">
        <w:rPr>
          <w:rFonts w:ascii="Arial" w:hAnsi="Arial" w:cs="Arial"/>
          <w:sz w:val="20"/>
          <w:szCs w:val="20"/>
        </w:rPr>
        <w:t xml:space="preserve">We found </w:t>
      </w:r>
      <w:r w:rsidRPr="005C1095">
        <w:rPr>
          <w:rFonts w:ascii="Arial" w:hAnsi="Arial" w:cs="Arial"/>
          <w:i/>
          <w:iCs/>
          <w:sz w:val="20"/>
          <w:szCs w:val="20"/>
        </w:rPr>
        <w:t xml:space="preserve">E. </w:t>
      </w:r>
      <w:r>
        <w:rPr>
          <w:rFonts w:ascii="Arial" w:hAnsi="Arial" w:cs="Arial"/>
          <w:i/>
          <w:iCs/>
          <w:sz w:val="20"/>
          <w:szCs w:val="20"/>
        </w:rPr>
        <w:t>c</w:t>
      </w:r>
      <w:r w:rsidRPr="005C1095">
        <w:rPr>
          <w:rFonts w:ascii="Arial" w:hAnsi="Arial" w:cs="Arial"/>
          <w:i/>
          <w:iCs/>
          <w:sz w:val="20"/>
          <w:szCs w:val="20"/>
        </w:rPr>
        <w:t>oli</w:t>
      </w:r>
      <w:r w:rsidRPr="002452CD">
        <w:rPr>
          <w:rFonts w:ascii="Arial" w:hAnsi="Arial" w:cs="Arial"/>
          <w:sz w:val="20"/>
          <w:szCs w:val="20"/>
        </w:rPr>
        <w:t xml:space="preserve"> importation was the highest with an estimate</w:t>
      </w:r>
      <w:r>
        <w:rPr>
          <w:rFonts w:ascii="Arial" w:hAnsi="Arial" w:cs="Arial"/>
          <w:sz w:val="20"/>
          <w:szCs w:val="20"/>
        </w:rPr>
        <w:t>d</w:t>
      </w:r>
      <w:r w:rsidRPr="002452CD">
        <w:rPr>
          <w:rFonts w:ascii="Arial" w:hAnsi="Arial" w:cs="Arial"/>
          <w:sz w:val="20"/>
          <w:szCs w:val="20"/>
        </w:rPr>
        <w:t xml:space="preserve"> 64.18% of patients entering the hospital system colonized. This</w:t>
      </w:r>
      <w:r>
        <w:rPr>
          <w:rFonts w:ascii="Arial" w:hAnsi="Arial" w:cs="Arial"/>
          <w:sz w:val="20"/>
          <w:szCs w:val="20"/>
        </w:rPr>
        <w:t xml:space="preserve"> high importation likely</w:t>
      </w:r>
      <w:r w:rsidRPr="002452CD">
        <w:rPr>
          <w:rFonts w:ascii="Arial" w:hAnsi="Arial" w:cs="Arial"/>
          <w:sz w:val="20"/>
          <w:szCs w:val="20"/>
        </w:rPr>
        <w:t xml:space="preserve"> reflects high community prevalence</w:t>
      </w:r>
      <w:r>
        <w:rPr>
          <w:rFonts w:ascii="Arial" w:hAnsi="Arial" w:cs="Arial"/>
          <w:sz w:val="20"/>
          <w:szCs w:val="20"/>
        </w:rPr>
        <w:t>, which is in line with empirical findings</w:t>
      </w:r>
      <w:r>
        <w:rPr>
          <w:rFonts w:ascii="Arial" w:hAnsi="Arial" w:cs="Arial"/>
          <w:sz w:val="20"/>
          <w:szCs w:val="20"/>
        </w:rPr>
        <w:fldChar w:fldCharType="begin"/>
      </w:r>
      <w:r w:rsidR="00013879">
        <w:rPr>
          <w:rFonts w:ascii="Arial" w:hAnsi="Arial" w:cs="Arial"/>
          <w:sz w:val="20"/>
          <w:szCs w:val="20"/>
        </w:rPr>
        <w:instrText xml:space="preserve"> ADDIN ZOTERO_ITEM CSL_CITATION {"citationID":"wqGoTMTv","properties":{"formattedCitation":"\\super 22\\nosupersub{}","plainCitation":"22","noteIndex":0},"citationItems":[{"id":366,"uris":["http://zotero.org/users/9551388/items/U5Z9BGT4"],"itemData":{"id":366,"type":"article-journal","abstract":"Purpose: The prevalence of extended-spectrum beta-lactamase-producing Escherichia coli (ESBL-EC) has been increasing worldwide since the early 2000s. E. coli is found in 70–90% of community-acquired urinary tract infections (CA-UTIs). We performed a systematic literature review to determine the risk factors for CA-UTI caused by ESBL-EC.\nMethods: We searched the MEDLINE, Cochrane Library, Embase and Web of Science databases without language or date restriction up to March 2019. Two independent reviewers selected studies with quantified risk factors for CA-UTI due to ESBL-EC, and assessed their quality using the Newcastle-Ottawa Scale.\nResults: Among the 5,597 studies identified, 16 observational studies (n=12,138 patients) met the eligibility criteria. The included studies were performed in various countries, and 14/ 16 were published after 2012. The most relevant risk factors for CA-UTI due to ESBL-EC identified were prior use of antibiotics (odds ratio (OR) from 2.2 to 21.4), previous hospi­ talization (OR: 1.7 to 3.9), and UTI history (OR: 1.3 to 3.8). Two risk factors were related to environmental contamination: travelling abroad, and swimming in freshwater.\nConclusion: Our findings could allow adapting empiric antibiotic treatments according to the patient profile. Further studies are needed to quantify the relationships between CA-UTI due to ESBL-EC and the environment.","container-title":"Infection and Drug Resistance","DOI":"10.2147/IDR.S269033","ISSN":"1178-6973","journalAbbreviation":"IDR","language":"en","page":"3945-3955","source":"DOI.org (Crossref)","title":"Risk Factors of Extended-Spectrum Beta-Lactamases-Producing Escherichia coli Community Acquired Urinary Tract Infections: A Systematic Review","title-short":"Risk Factors of Extended-Spectrum Beta-Lactamases-Producing Escherichia coli Community Acquired Urinary Tract Infections","volume":"Volume 13","author":[{"family":"Larramendy","given":"Stéphanie"},{"family":"Deglaire","given":"Valentine"},{"family":"Dusollier","given":"Paul"},{"family":"Fournier","given":"Jean-Pascal"},{"family":"Caillon","given":"Jocelyne"},{"family":"Beaudeau","given":"François"},{"family":"Moret","given":"Leïla"}],"issued":{"date-parts":[["2020",11]]}}}],"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22</w:t>
      </w:r>
      <w:r>
        <w:rPr>
          <w:rFonts w:ascii="Arial" w:hAnsi="Arial" w:cs="Arial"/>
          <w:sz w:val="20"/>
          <w:szCs w:val="20"/>
        </w:rPr>
        <w:fldChar w:fldCharType="end"/>
      </w:r>
      <w:r w:rsidRPr="002452CD">
        <w:rPr>
          <w:rFonts w:ascii="Arial" w:hAnsi="Arial" w:cs="Arial"/>
          <w:sz w:val="20"/>
          <w:szCs w:val="20"/>
        </w:rPr>
        <w:t xml:space="preserve">. </w:t>
      </w:r>
      <w:r w:rsidRPr="005627F3">
        <w:rPr>
          <w:rFonts w:ascii="Arial" w:hAnsi="Arial" w:cs="Arial"/>
          <w:i/>
          <w:iCs/>
          <w:sz w:val="20"/>
          <w:szCs w:val="20"/>
        </w:rPr>
        <w:t xml:space="preserve">E. </w:t>
      </w:r>
      <w:r>
        <w:rPr>
          <w:rFonts w:ascii="Arial" w:hAnsi="Arial" w:cs="Arial"/>
          <w:i/>
          <w:iCs/>
          <w:sz w:val="20"/>
          <w:szCs w:val="20"/>
        </w:rPr>
        <w:t>c</w:t>
      </w:r>
      <w:r w:rsidRPr="005627F3">
        <w:rPr>
          <w:rFonts w:ascii="Arial" w:hAnsi="Arial" w:cs="Arial"/>
          <w:i/>
          <w:iCs/>
          <w:sz w:val="20"/>
          <w:szCs w:val="20"/>
        </w:rPr>
        <w:t>oli</w:t>
      </w:r>
      <w:r w:rsidRPr="002452CD">
        <w:rPr>
          <w:rFonts w:ascii="Arial" w:hAnsi="Arial" w:cs="Arial"/>
          <w:sz w:val="20"/>
          <w:szCs w:val="20"/>
        </w:rPr>
        <w:t xml:space="preserve"> was followed by </w:t>
      </w:r>
      <w:r>
        <w:rPr>
          <w:rFonts w:ascii="Arial" w:hAnsi="Arial" w:cs="Arial"/>
          <w:i/>
          <w:iCs/>
          <w:sz w:val="20"/>
          <w:szCs w:val="20"/>
        </w:rPr>
        <w:t>K.</w:t>
      </w:r>
      <w:r w:rsidRPr="005C1095">
        <w:rPr>
          <w:rFonts w:ascii="Arial" w:hAnsi="Arial" w:cs="Arial"/>
          <w:i/>
          <w:iCs/>
          <w:sz w:val="20"/>
          <w:szCs w:val="20"/>
        </w:rPr>
        <w:t xml:space="preserve"> </w:t>
      </w:r>
      <w:r>
        <w:rPr>
          <w:rFonts w:ascii="Arial" w:hAnsi="Arial" w:cs="Arial"/>
          <w:i/>
          <w:iCs/>
          <w:sz w:val="20"/>
          <w:szCs w:val="20"/>
        </w:rPr>
        <w:t>p</w:t>
      </w:r>
      <w:r w:rsidRPr="005C1095">
        <w:rPr>
          <w:rFonts w:ascii="Arial" w:hAnsi="Arial" w:cs="Arial"/>
          <w:i/>
          <w:iCs/>
          <w:sz w:val="20"/>
          <w:szCs w:val="20"/>
        </w:rPr>
        <w:t>neumoniae</w:t>
      </w:r>
      <w:r w:rsidRPr="002452CD">
        <w:rPr>
          <w:rFonts w:ascii="Arial" w:hAnsi="Arial" w:cs="Arial"/>
          <w:sz w:val="20"/>
          <w:szCs w:val="20"/>
        </w:rPr>
        <w:t xml:space="preserve"> with an importation rate of 25.61%, and MSSA at 14.48% (Figure </w:t>
      </w:r>
      <w:r w:rsidR="006A0BFF">
        <w:rPr>
          <w:rFonts w:ascii="Arial" w:hAnsi="Arial" w:cs="Arial"/>
          <w:sz w:val="20"/>
          <w:szCs w:val="20"/>
        </w:rPr>
        <w:t>4</w:t>
      </w:r>
      <w:r w:rsidRPr="002452CD">
        <w:rPr>
          <w:rFonts w:ascii="Arial" w:hAnsi="Arial" w:cs="Arial"/>
          <w:sz w:val="20"/>
          <w:szCs w:val="20"/>
        </w:rPr>
        <w:t xml:space="preserve">A). We found similar importation rates for MRSA, </w:t>
      </w:r>
      <w:r>
        <w:rPr>
          <w:rFonts w:ascii="Arial" w:hAnsi="Arial" w:cs="Arial"/>
          <w:i/>
          <w:iCs/>
          <w:sz w:val="20"/>
          <w:szCs w:val="20"/>
        </w:rPr>
        <w:t>C.</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lbicans</w:t>
      </w:r>
      <w:r w:rsidRPr="002452CD">
        <w:rPr>
          <w:rFonts w:ascii="Arial" w:hAnsi="Arial" w:cs="Arial"/>
          <w:sz w:val="20"/>
          <w:szCs w:val="20"/>
        </w:rPr>
        <w:t xml:space="preserve"> and </w:t>
      </w:r>
      <w:r>
        <w:rPr>
          <w:rFonts w:ascii="Arial" w:hAnsi="Arial" w:cs="Arial"/>
          <w:i/>
          <w:iCs/>
          <w:sz w:val="20"/>
          <w:szCs w:val="20"/>
        </w:rPr>
        <w:t>S</w:t>
      </w:r>
      <w:r w:rsidRPr="005C1095">
        <w:rPr>
          <w:rFonts w:ascii="Arial" w:hAnsi="Arial" w:cs="Arial"/>
          <w:i/>
          <w:iCs/>
          <w:sz w:val="20"/>
          <w:szCs w:val="20"/>
        </w:rPr>
        <w:t xml:space="preserve">. </w:t>
      </w:r>
      <w:r>
        <w:rPr>
          <w:rFonts w:ascii="Arial" w:hAnsi="Arial" w:cs="Arial"/>
          <w:i/>
          <w:iCs/>
          <w:sz w:val="20"/>
          <w:szCs w:val="20"/>
        </w:rPr>
        <w:t>e</w:t>
      </w:r>
      <w:r w:rsidRPr="005C1095">
        <w:rPr>
          <w:rFonts w:ascii="Arial" w:hAnsi="Arial" w:cs="Arial"/>
          <w:i/>
          <w:iCs/>
          <w:sz w:val="20"/>
          <w:szCs w:val="20"/>
        </w:rPr>
        <w:t>pidermi</w:t>
      </w:r>
      <w:r>
        <w:rPr>
          <w:rFonts w:ascii="Arial" w:hAnsi="Arial" w:cs="Arial"/>
          <w:i/>
          <w:iCs/>
          <w:sz w:val="20"/>
          <w:szCs w:val="20"/>
        </w:rPr>
        <w:t>di</w:t>
      </w:r>
      <w:r w:rsidRPr="005C1095">
        <w:rPr>
          <w:rFonts w:ascii="Arial" w:hAnsi="Arial" w:cs="Arial"/>
          <w:i/>
          <w:iCs/>
          <w:sz w:val="20"/>
          <w:szCs w:val="20"/>
        </w:rPr>
        <w:t>s</w:t>
      </w:r>
      <w:r w:rsidRPr="002452CD">
        <w:rPr>
          <w:rFonts w:ascii="Arial" w:hAnsi="Arial" w:cs="Arial"/>
          <w:sz w:val="20"/>
          <w:szCs w:val="20"/>
        </w:rPr>
        <w:t xml:space="preserve"> of around 10.5%. </w:t>
      </w:r>
      <w:r>
        <w:rPr>
          <w:rFonts w:ascii="Arial" w:hAnsi="Arial" w:cs="Arial"/>
          <w:i/>
          <w:iCs/>
          <w:sz w:val="20"/>
          <w:szCs w:val="20"/>
        </w:rPr>
        <w:t>P.</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erugino</w:t>
      </w:r>
      <w:r>
        <w:rPr>
          <w:rFonts w:ascii="Arial" w:hAnsi="Arial" w:cs="Arial"/>
          <w:i/>
          <w:iCs/>
          <w:sz w:val="20"/>
          <w:szCs w:val="20"/>
        </w:rPr>
        <w:t>s</w:t>
      </w:r>
      <w:r w:rsidRPr="005C1095">
        <w:rPr>
          <w:rFonts w:ascii="Arial" w:hAnsi="Arial" w:cs="Arial"/>
          <w:i/>
          <w:iCs/>
          <w:sz w:val="20"/>
          <w:szCs w:val="20"/>
        </w:rPr>
        <w:t>a</w:t>
      </w:r>
      <w:r w:rsidRPr="002452CD">
        <w:rPr>
          <w:rFonts w:ascii="Arial" w:hAnsi="Arial" w:cs="Arial"/>
          <w:sz w:val="20"/>
          <w:szCs w:val="20"/>
        </w:rPr>
        <w:t xml:space="preserve"> and </w:t>
      </w:r>
      <w:r>
        <w:rPr>
          <w:rFonts w:ascii="Arial" w:hAnsi="Arial" w:cs="Arial"/>
          <w:i/>
          <w:iCs/>
          <w:sz w:val="20"/>
          <w:szCs w:val="20"/>
        </w:rPr>
        <w:t>E.</w:t>
      </w:r>
      <w:r w:rsidRPr="005C1095">
        <w:rPr>
          <w:rFonts w:ascii="Arial" w:hAnsi="Arial" w:cs="Arial"/>
          <w:i/>
          <w:iCs/>
          <w:sz w:val="20"/>
          <w:szCs w:val="20"/>
        </w:rPr>
        <w:t xml:space="preserve"> </w:t>
      </w:r>
      <w:r>
        <w:rPr>
          <w:rFonts w:ascii="Arial" w:hAnsi="Arial" w:cs="Arial"/>
          <w:i/>
          <w:iCs/>
          <w:sz w:val="20"/>
          <w:szCs w:val="20"/>
        </w:rPr>
        <w:t>f</w:t>
      </w:r>
      <w:r w:rsidRPr="005C1095">
        <w:rPr>
          <w:rFonts w:ascii="Arial" w:hAnsi="Arial" w:cs="Arial"/>
          <w:i/>
          <w:iCs/>
          <w:sz w:val="20"/>
          <w:szCs w:val="20"/>
        </w:rPr>
        <w:t>aecalis</w:t>
      </w:r>
      <w:r w:rsidRPr="002452CD">
        <w:rPr>
          <w:rFonts w:ascii="Arial" w:hAnsi="Arial" w:cs="Arial"/>
          <w:sz w:val="20"/>
          <w:szCs w:val="20"/>
        </w:rPr>
        <w:t xml:space="preserve"> had slightly lower estimated importation rates of 9.9%. While the estimates for importation rates across organism</w:t>
      </w:r>
      <w:r>
        <w:rPr>
          <w:rFonts w:ascii="Arial" w:hAnsi="Arial" w:cs="Arial"/>
          <w:sz w:val="20"/>
          <w:szCs w:val="20"/>
        </w:rPr>
        <w:t>s</w:t>
      </w:r>
      <w:r w:rsidRPr="002452CD">
        <w:rPr>
          <w:rFonts w:ascii="Arial" w:hAnsi="Arial" w:cs="Arial"/>
          <w:sz w:val="20"/>
          <w:szCs w:val="20"/>
        </w:rPr>
        <w:t xml:space="preserve"> </w:t>
      </w:r>
      <w:r>
        <w:rPr>
          <w:rFonts w:ascii="Arial" w:hAnsi="Arial" w:cs="Arial"/>
          <w:sz w:val="20"/>
          <w:szCs w:val="20"/>
        </w:rPr>
        <w:t>match the frequency of detection</w:t>
      </w:r>
      <w:r w:rsidRPr="002452CD">
        <w:rPr>
          <w:rFonts w:ascii="Arial" w:hAnsi="Arial" w:cs="Arial"/>
          <w:sz w:val="20"/>
          <w:szCs w:val="20"/>
        </w:rPr>
        <w:t xml:space="preserve"> across the hospital network, nosocomial transmission </w:t>
      </w:r>
      <w:r>
        <w:rPr>
          <w:rFonts w:ascii="Arial" w:hAnsi="Arial" w:cs="Arial"/>
          <w:sz w:val="20"/>
          <w:szCs w:val="20"/>
        </w:rPr>
        <w:t>rates differ</w:t>
      </w:r>
      <w:r w:rsidRPr="002452CD">
        <w:rPr>
          <w:rFonts w:ascii="Arial" w:hAnsi="Arial" w:cs="Arial"/>
          <w:sz w:val="20"/>
          <w:szCs w:val="20"/>
        </w:rPr>
        <w:t>. We estimate</w:t>
      </w:r>
      <w:r w:rsidR="006D492D">
        <w:rPr>
          <w:rFonts w:ascii="Arial" w:hAnsi="Arial" w:cs="Arial"/>
          <w:sz w:val="20"/>
          <w:szCs w:val="20"/>
        </w:rPr>
        <w:t>d</w:t>
      </w:r>
      <w:r w:rsidRPr="002452CD">
        <w:rPr>
          <w:rFonts w:ascii="Arial" w:hAnsi="Arial" w:cs="Arial"/>
          <w:sz w:val="20"/>
          <w:szCs w:val="20"/>
        </w:rPr>
        <w:t xml:space="preserve"> </w:t>
      </w:r>
      <w:r>
        <w:rPr>
          <w:rFonts w:ascii="Arial" w:hAnsi="Arial" w:cs="Arial"/>
          <w:i/>
          <w:iCs/>
          <w:sz w:val="20"/>
          <w:szCs w:val="20"/>
        </w:rPr>
        <w:t>P.</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eruginosa</w:t>
      </w:r>
      <w:r w:rsidRPr="002452CD">
        <w:rPr>
          <w:rFonts w:ascii="Arial" w:hAnsi="Arial" w:cs="Arial"/>
          <w:sz w:val="20"/>
          <w:szCs w:val="20"/>
        </w:rPr>
        <w:t xml:space="preserve"> had the highest nosocomial transmission rate, followed by </w:t>
      </w:r>
      <w:r>
        <w:rPr>
          <w:rFonts w:ascii="Arial" w:hAnsi="Arial" w:cs="Arial"/>
          <w:i/>
          <w:iCs/>
          <w:sz w:val="20"/>
          <w:szCs w:val="20"/>
        </w:rPr>
        <w:t>C.</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lbicans</w:t>
      </w:r>
      <w:r w:rsidRPr="002452CD">
        <w:rPr>
          <w:rFonts w:ascii="Arial" w:hAnsi="Arial" w:cs="Arial"/>
          <w:sz w:val="20"/>
          <w:szCs w:val="20"/>
        </w:rPr>
        <w:t xml:space="preserve"> and MSSA. We found nosocomial transmission rates for </w:t>
      </w:r>
      <w:r w:rsidRPr="005C1095">
        <w:rPr>
          <w:rFonts w:ascii="Arial" w:hAnsi="Arial" w:cs="Arial"/>
          <w:i/>
          <w:iCs/>
          <w:sz w:val="20"/>
          <w:szCs w:val="20"/>
        </w:rPr>
        <w:t xml:space="preserve">E. </w:t>
      </w:r>
      <w:r>
        <w:rPr>
          <w:rFonts w:ascii="Arial" w:hAnsi="Arial" w:cs="Arial"/>
          <w:i/>
          <w:iCs/>
          <w:sz w:val="20"/>
          <w:szCs w:val="20"/>
        </w:rPr>
        <w:t>c</w:t>
      </w:r>
      <w:r w:rsidRPr="005C1095">
        <w:rPr>
          <w:rFonts w:ascii="Arial" w:hAnsi="Arial" w:cs="Arial"/>
          <w:i/>
          <w:iCs/>
          <w:sz w:val="20"/>
          <w:szCs w:val="20"/>
        </w:rPr>
        <w:t>oli</w:t>
      </w:r>
      <w:r w:rsidRPr="002452CD">
        <w:rPr>
          <w:rFonts w:ascii="Arial" w:hAnsi="Arial" w:cs="Arial"/>
          <w:sz w:val="20"/>
          <w:szCs w:val="20"/>
        </w:rPr>
        <w:t xml:space="preserve"> and </w:t>
      </w:r>
      <w:r>
        <w:rPr>
          <w:rFonts w:ascii="Arial" w:hAnsi="Arial" w:cs="Arial"/>
          <w:i/>
          <w:iCs/>
          <w:sz w:val="20"/>
          <w:szCs w:val="20"/>
        </w:rPr>
        <w:t>E.</w:t>
      </w:r>
      <w:r w:rsidRPr="005C1095">
        <w:rPr>
          <w:rFonts w:ascii="Arial" w:hAnsi="Arial" w:cs="Arial"/>
          <w:i/>
          <w:iCs/>
          <w:sz w:val="20"/>
          <w:szCs w:val="20"/>
        </w:rPr>
        <w:t xml:space="preserve"> </w:t>
      </w:r>
      <w:r>
        <w:rPr>
          <w:rFonts w:ascii="Arial" w:hAnsi="Arial" w:cs="Arial"/>
          <w:i/>
          <w:iCs/>
          <w:sz w:val="20"/>
          <w:szCs w:val="20"/>
        </w:rPr>
        <w:t>f</w:t>
      </w:r>
      <w:r w:rsidRPr="005C1095">
        <w:rPr>
          <w:rFonts w:ascii="Arial" w:hAnsi="Arial" w:cs="Arial"/>
          <w:i/>
          <w:iCs/>
          <w:sz w:val="20"/>
          <w:szCs w:val="20"/>
        </w:rPr>
        <w:t>aecalis</w:t>
      </w:r>
      <w:r w:rsidRPr="002452CD">
        <w:rPr>
          <w:rFonts w:ascii="Arial" w:hAnsi="Arial" w:cs="Arial"/>
          <w:sz w:val="20"/>
          <w:szCs w:val="20"/>
        </w:rPr>
        <w:t xml:space="preserve"> were the lowest with rates less than 0.005 per capita</w:t>
      </w:r>
      <w:r>
        <w:rPr>
          <w:rFonts w:ascii="Arial" w:hAnsi="Arial" w:cs="Arial"/>
          <w:sz w:val="20"/>
          <w:szCs w:val="20"/>
        </w:rPr>
        <w:t xml:space="preserve"> per day</w:t>
      </w:r>
      <w:r w:rsidRPr="002452CD">
        <w:rPr>
          <w:rFonts w:ascii="Arial" w:hAnsi="Arial" w:cs="Arial"/>
          <w:sz w:val="20"/>
          <w:szCs w:val="20"/>
        </w:rPr>
        <w:t xml:space="preserve">. Table 2 shows all the </w:t>
      </w:r>
      <w:r>
        <w:rPr>
          <w:rFonts w:ascii="Arial" w:hAnsi="Arial" w:cs="Arial"/>
          <w:sz w:val="20"/>
          <w:szCs w:val="20"/>
        </w:rPr>
        <w:t>posterior</w:t>
      </w:r>
      <w:r w:rsidRPr="002452CD">
        <w:rPr>
          <w:rFonts w:ascii="Arial" w:hAnsi="Arial" w:cs="Arial"/>
          <w:sz w:val="20"/>
          <w:szCs w:val="20"/>
        </w:rPr>
        <w:t xml:space="preserve"> </w:t>
      </w:r>
      <w:r>
        <w:rPr>
          <w:rFonts w:ascii="Arial" w:hAnsi="Arial" w:cs="Arial"/>
          <w:sz w:val="20"/>
          <w:szCs w:val="20"/>
        </w:rPr>
        <w:t>estimates</w:t>
      </w:r>
      <w:r w:rsidRPr="002452CD">
        <w:rPr>
          <w:rFonts w:ascii="Arial" w:hAnsi="Arial" w:cs="Arial"/>
          <w:sz w:val="20"/>
          <w:szCs w:val="20"/>
        </w:rPr>
        <w:t xml:space="preserve"> for importation and nosocomial contact rates.</w:t>
      </w:r>
    </w:p>
    <w:p w14:paraId="302788DC" w14:textId="7B07412A" w:rsidR="005E4095" w:rsidRPr="005E4095" w:rsidRDefault="005E4095" w:rsidP="008F0E5D">
      <w:pPr>
        <w:jc w:val="both"/>
        <w:rPr>
          <w:rFonts w:ascii="Arial" w:hAnsi="Arial" w:cs="Arial"/>
          <w:sz w:val="20"/>
          <w:szCs w:val="20"/>
        </w:rPr>
      </w:pPr>
      <w:r>
        <w:rPr>
          <w:rFonts w:ascii="Arial" w:hAnsi="Arial" w:cs="Arial"/>
          <w:sz w:val="20"/>
          <w:szCs w:val="20"/>
        </w:rPr>
        <w:t xml:space="preserve">To assess the goodness-of-fit of the model to the data, we simulated the dynamics using the posterior estimates of parameters and found that simulated detected positive cases span the </w:t>
      </w:r>
      <w:r>
        <w:rPr>
          <w:rFonts w:ascii="Arial" w:hAnsi="Arial" w:cs="Arial"/>
          <w:sz w:val="20"/>
          <w:szCs w:val="20"/>
        </w:rPr>
        <w:lastRenderedPageBreak/>
        <w:t xml:space="preserve">observed numbers at the </w:t>
      </w:r>
      <w:r w:rsidR="00132CE3">
        <w:rPr>
          <w:rFonts w:ascii="Arial" w:hAnsi="Arial" w:cs="Arial"/>
          <w:sz w:val="20"/>
          <w:szCs w:val="20"/>
        </w:rPr>
        <w:t xml:space="preserve">hospital and </w:t>
      </w:r>
      <w:r>
        <w:rPr>
          <w:rFonts w:ascii="Arial" w:hAnsi="Arial" w:cs="Arial"/>
          <w:sz w:val="20"/>
          <w:szCs w:val="20"/>
        </w:rPr>
        <w:t xml:space="preserve">ward cluster level (Figure </w:t>
      </w:r>
      <w:r w:rsidR="006A0BFF">
        <w:rPr>
          <w:rFonts w:ascii="Arial" w:hAnsi="Arial" w:cs="Arial"/>
          <w:sz w:val="20"/>
          <w:szCs w:val="20"/>
        </w:rPr>
        <w:t>4</w:t>
      </w:r>
      <w:r>
        <w:rPr>
          <w:rFonts w:ascii="Arial" w:hAnsi="Arial" w:cs="Arial"/>
          <w:sz w:val="20"/>
          <w:szCs w:val="20"/>
        </w:rPr>
        <w:t>B-C right column</w:t>
      </w:r>
      <w:r w:rsidR="00132CE3">
        <w:rPr>
          <w:rFonts w:ascii="Arial" w:hAnsi="Arial" w:cs="Arial"/>
          <w:sz w:val="20"/>
          <w:szCs w:val="20"/>
        </w:rPr>
        <w:t xml:space="preserve"> and Figure S</w:t>
      </w:r>
      <w:r w:rsidR="003D6104">
        <w:rPr>
          <w:rFonts w:ascii="Arial" w:hAnsi="Arial" w:cs="Arial"/>
          <w:sz w:val="20"/>
          <w:szCs w:val="20"/>
        </w:rPr>
        <w:t>6</w:t>
      </w:r>
      <w:r>
        <w:rPr>
          <w:rFonts w:ascii="Arial" w:hAnsi="Arial" w:cs="Arial"/>
          <w:sz w:val="20"/>
          <w:szCs w:val="20"/>
        </w:rPr>
        <w:t xml:space="preserve">). We also produced reliability plots to examine whether the uncertainty in the observed data can be reproduced by model simulations. Specifically, we computed the percentage of observations falling within a given </w:t>
      </w:r>
      <w:r w:rsidR="00891071">
        <w:rPr>
          <w:rFonts w:ascii="Arial" w:hAnsi="Arial" w:cs="Arial"/>
          <w:sz w:val="20"/>
          <w:szCs w:val="20"/>
        </w:rPr>
        <w:t xml:space="preserve">credible </w:t>
      </w:r>
      <w:r>
        <w:rPr>
          <w:rFonts w:ascii="Arial" w:hAnsi="Arial" w:cs="Arial"/>
          <w:sz w:val="20"/>
          <w:szCs w:val="20"/>
        </w:rPr>
        <w:t>interval (CI) of the quantity obtained from model simulations. For a perfectly calibrated simulation, X% of observed values</w:t>
      </w:r>
      <w:r w:rsidDel="00541C0D">
        <w:rPr>
          <w:rFonts w:ascii="Arial" w:hAnsi="Arial" w:cs="Arial"/>
          <w:sz w:val="20"/>
          <w:szCs w:val="20"/>
        </w:rPr>
        <w:t xml:space="preserve"> </w:t>
      </w:r>
      <w:r>
        <w:rPr>
          <w:rFonts w:ascii="Arial" w:hAnsi="Arial" w:cs="Arial"/>
          <w:sz w:val="20"/>
          <w:szCs w:val="20"/>
        </w:rPr>
        <w:t>should fall within the X% CI generated by model simulations, producing a diagonal line (y=x) in the reliability plot. We found that the coverage of simulated CIs is slightly below expected values (under the diagonal line), indicating an uncertainty level biased low (Fig. 5D)</w:t>
      </w:r>
      <w:r w:rsidR="00891071">
        <w:rPr>
          <w:rFonts w:ascii="Arial" w:hAnsi="Arial" w:cs="Arial"/>
          <w:sz w:val="20"/>
          <w:szCs w:val="20"/>
        </w:rPr>
        <w:t>, possibly</w:t>
      </w:r>
      <w:r>
        <w:rPr>
          <w:rFonts w:ascii="Arial" w:hAnsi="Arial" w:cs="Arial"/>
          <w:sz w:val="20"/>
          <w:szCs w:val="20"/>
        </w:rPr>
        <w:t xml:space="preserve"> due to </w:t>
      </w:r>
      <w:r w:rsidR="00891071">
        <w:rPr>
          <w:rFonts w:ascii="Arial" w:hAnsi="Arial" w:cs="Arial"/>
          <w:sz w:val="20"/>
          <w:szCs w:val="20"/>
        </w:rPr>
        <w:t xml:space="preserve">stochastic </w:t>
      </w:r>
      <w:r>
        <w:rPr>
          <w:rFonts w:ascii="Arial" w:hAnsi="Arial" w:cs="Arial"/>
          <w:sz w:val="20"/>
          <w:szCs w:val="20"/>
        </w:rPr>
        <w:t>processes not represented in the model. The model simulations allow estimation of the relative contributions of importation and nosocomial transmission to the overall burden of different species. We found that importation plays a more important role than nosocomial transmission for all species</w:t>
      </w:r>
      <w:r w:rsidR="002F1B0A">
        <w:rPr>
          <w:rFonts w:ascii="Arial" w:hAnsi="Arial" w:cs="Arial"/>
          <w:sz w:val="20"/>
          <w:szCs w:val="20"/>
        </w:rPr>
        <w:t xml:space="preserve"> examined</w:t>
      </w:r>
      <w:r>
        <w:rPr>
          <w:rFonts w:ascii="Arial" w:hAnsi="Arial" w:cs="Arial"/>
          <w:sz w:val="20"/>
          <w:szCs w:val="20"/>
        </w:rPr>
        <w:t xml:space="preserve"> (Fig. </w:t>
      </w:r>
      <w:r w:rsidR="006A0BFF">
        <w:rPr>
          <w:rFonts w:ascii="Arial" w:hAnsi="Arial" w:cs="Arial"/>
          <w:sz w:val="20"/>
          <w:szCs w:val="20"/>
        </w:rPr>
        <w:t>5</w:t>
      </w:r>
      <w:r>
        <w:rPr>
          <w:rFonts w:ascii="Arial" w:hAnsi="Arial" w:cs="Arial"/>
          <w:sz w:val="20"/>
          <w:szCs w:val="20"/>
        </w:rPr>
        <w:t>).</w:t>
      </w:r>
    </w:p>
    <w:p w14:paraId="52B4E9C0" w14:textId="21275831" w:rsidR="00980C22" w:rsidRDefault="005E4095" w:rsidP="008F0E5D">
      <w:pPr>
        <w:jc w:val="both"/>
        <w:rPr>
          <w:rFonts w:ascii="Arial" w:hAnsi="Arial" w:cs="Arial"/>
          <w:color w:val="000000"/>
          <w:sz w:val="20"/>
          <w:szCs w:val="20"/>
        </w:rPr>
      </w:pPr>
      <w:r>
        <w:rPr>
          <w:rFonts w:ascii="Arial" w:hAnsi="Arial" w:cs="Arial"/>
          <w:iCs/>
          <w:sz w:val="20"/>
          <w:szCs w:val="20"/>
        </w:rPr>
        <w:t>To assess the robustness of the parameters estimates to specimens collected from specific body sites, we repeated the previous analyses using subsets of the data that excluded observations from one of the 5 body sites (See Methods sections). We found, excepting one instance, that the estimates remain similar. The exception corresponds to the instance in which the body site with the most observed positive cultures of each species was excluded (See Figure</w:t>
      </w:r>
      <w:r w:rsidR="004B4E9F">
        <w:rPr>
          <w:rFonts w:ascii="Arial" w:hAnsi="Arial" w:cs="Arial"/>
          <w:iCs/>
          <w:sz w:val="20"/>
          <w:szCs w:val="20"/>
        </w:rPr>
        <w:t>s</w:t>
      </w:r>
      <w:r w:rsidR="004916EC">
        <w:rPr>
          <w:rFonts w:ascii="Arial" w:hAnsi="Arial" w:cs="Arial"/>
          <w:iCs/>
          <w:sz w:val="20"/>
          <w:szCs w:val="20"/>
        </w:rPr>
        <w:t xml:space="preserve"> S</w:t>
      </w:r>
      <w:r w:rsidR="00ED7842">
        <w:rPr>
          <w:rFonts w:ascii="Arial" w:hAnsi="Arial" w:cs="Arial"/>
          <w:iCs/>
          <w:sz w:val="20"/>
          <w:szCs w:val="20"/>
        </w:rPr>
        <w:t>7</w:t>
      </w:r>
      <w:r w:rsidR="002F1B0A">
        <w:rPr>
          <w:rFonts w:ascii="Arial" w:hAnsi="Arial" w:cs="Arial"/>
          <w:iCs/>
          <w:sz w:val="20"/>
          <w:szCs w:val="20"/>
        </w:rPr>
        <w:t>-</w:t>
      </w:r>
      <w:r w:rsidR="004916EC">
        <w:rPr>
          <w:rFonts w:ascii="Arial" w:hAnsi="Arial" w:cs="Arial"/>
          <w:iCs/>
          <w:sz w:val="20"/>
          <w:szCs w:val="20"/>
        </w:rPr>
        <w:t>S</w:t>
      </w:r>
      <w:r w:rsidR="00ED7842">
        <w:rPr>
          <w:rFonts w:ascii="Arial" w:hAnsi="Arial" w:cs="Arial"/>
          <w:iCs/>
          <w:sz w:val="20"/>
          <w:szCs w:val="20"/>
        </w:rPr>
        <w:t>8</w:t>
      </w:r>
      <w:r>
        <w:rPr>
          <w:rFonts w:ascii="Arial" w:hAnsi="Arial" w:cs="Arial"/>
          <w:iCs/>
          <w:sz w:val="20"/>
          <w:szCs w:val="20"/>
        </w:rPr>
        <w:t>). For example, the estimates of both importation and nosocomial transmission rates changed when urine</w:t>
      </w:r>
      <w:r w:rsidR="008C3CA7">
        <w:rPr>
          <w:rFonts w:ascii="Arial" w:hAnsi="Arial" w:cs="Arial"/>
          <w:iCs/>
          <w:sz w:val="20"/>
          <w:szCs w:val="20"/>
        </w:rPr>
        <w:t xml:space="preserve"> </w:t>
      </w:r>
      <w:r>
        <w:rPr>
          <w:rFonts w:ascii="Arial" w:hAnsi="Arial" w:cs="Arial"/>
          <w:iCs/>
          <w:sz w:val="20"/>
          <w:szCs w:val="20"/>
        </w:rPr>
        <w:t xml:space="preserve">observations were dropped for </w:t>
      </w:r>
      <w:r>
        <w:rPr>
          <w:rFonts w:ascii="Arial" w:hAnsi="Arial" w:cs="Arial"/>
          <w:i/>
          <w:sz w:val="20"/>
          <w:szCs w:val="20"/>
        </w:rPr>
        <w:t>E. coli, C. albicans, K.</w:t>
      </w:r>
      <w:r w:rsidRPr="00DD7BDE">
        <w:rPr>
          <w:rFonts w:ascii="Arial" w:hAnsi="Arial" w:cs="Arial"/>
          <w:i/>
          <w:sz w:val="20"/>
          <w:szCs w:val="20"/>
        </w:rPr>
        <w:t xml:space="preserve"> </w:t>
      </w:r>
      <w:r>
        <w:rPr>
          <w:rFonts w:ascii="Arial" w:hAnsi="Arial" w:cs="Arial"/>
          <w:i/>
          <w:sz w:val="20"/>
          <w:szCs w:val="20"/>
        </w:rPr>
        <w:t>p</w:t>
      </w:r>
      <w:r w:rsidRPr="00DD7BDE">
        <w:rPr>
          <w:rFonts w:ascii="Arial" w:hAnsi="Arial" w:cs="Arial"/>
          <w:i/>
          <w:sz w:val="20"/>
          <w:szCs w:val="20"/>
        </w:rPr>
        <w:t>neumonia</w:t>
      </w:r>
      <w:r>
        <w:rPr>
          <w:rFonts w:ascii="Arial" w:hAnsi="Arial" w:cs="Arial"/>
          <w:i/>
          <w:sz w:val="20"/>
          <w:szCs w:val="20"/>
        </w:rPr>
        <w:t>e</w:t>
      </w:r>
      <w:r>
        <w:rPr>
          <w:rFonts w:ascii="Arial" w:hAnsi="Arial" w:cs="Arial"/>
          <w:iCs/>
          <w:sz w:val="20"/>
          <w:szCs w:val="20"/>
        </w:rPr>
        <w:t xml:space="preserve">, and </w:t>
      </w:r>
      <w:r>
        <w:rPr>
          <w:rFonts w:ascii="Arial" w:hAnsi="Arial" w:cs="Arial"/>
          <w:i/>
          <w:sz w:val="20"/>
          <w:szCs w:val="20"/>
        </w:rPr>
        <w:t>E.</w:t>
      </w:r>
      <w:r w:rsidR="008F53F8">
        <w:rPr>
          <w:rFonts w:ascii="Arial" w:hAnsi="Arial" w:cs="Arial"/>
          <w:i/>
          <w:sz w:val="20"/>
          <w:szCs w:val="20"/>
        </w:rPr>
        <w:t xml:space="preserve"> faecalis</w:t>
      </w:r>
      <w:r>
        <w:rPr>
          <w:rFonts w:ascii="Arial" w:hAnsi="Arial" w:cs="Arial"/>
          <w:iCs/>
          <w:sz w:val="20"/>
          <w:szCs w:val="20"/>
        </w:rPr>
        <w:t>, leaving only a small fraction of observations for use in the inference. Finally, we found the parameter estimates were unchanged when excluding outpatient wards (See Figure</w:t>
      </w:r>
      <w:r w:rsidR="004B4E9F">
        <w:rPr>
          <w:rFonts w:ascii="Arial" w:hAnsi="Arial" w:cs="Arial"/>
          <w:iCs/>
          <w:sz w:val="20"/>
          <w:szCs w:val="20"/>
        </w:rPr>
        <w:t>s</w:t>
      </w:r>
      <w:r>
        <w:rPr>
          <w:rFonts w:ascii="Arial" w:hAnsi="Arial" w:cs="Arial"/>
          <w:iCs/>
          <w:sz w:val="20"/>
          <w:szCs w:val="20"/>
        </w:rPr>
        <w:t xml:space="preserve"> </w:t>
      </w:r>
      <w:r w:rsidR="004916EC">
        <w:rPr>
          <w:rFonts w:ascii="Arial" w:hAnsi="Arial" w:cs="Arial"/>
          <w:iCs/>
          <w:sz w:val="20"/>
          <w:szCs w:val="20"/>
        </w:rPr>
        <w:t>S</w:t>
      </w:r>
      <w:r w:rsidR="00ED7842">
        <w:rPr>
          <w:rFonts w:ascii="Arial" w:hAnsi="Arial" w:cs="Arial"/>
          <w:iCs/>
          <w:sz w:val="20"/>
          <w:szCs w:val="20"/>
        </w:rPr>
        <w:t>9</w:t>
      </w:r>
      <w:r w:rsidR="002F1B0A">
        <w:rPr>
          <w:rFonts w:ascii="Arial" w:hAnsi="Arial" w:cs="Arial"/>
          <w:iCs/>
          <w:sz w:val="20"/>
          <w:szCs w:val="20"/>
        </w:rPr>
        <w:t>-</w:t>
      </w:r>
      <w:r w:rsidR="004916EC">
        <w:rPr>
          <w:rFonts w:ascii="Arial" w:hAnsi="Arial" w:cs="Arial"/>
          <w:iCs/>
          <w:sz w:val="20"/>
          <w:szCs w:val="20"/>
        </w:rPr>
        <w:t>S</w:t>
      </w:r>
      <w:r w:rsidR="00ED7842">
        <w:rPr>
          <w:rFonts w:ascii="Arial" w:hAnsi="Arial" w:cs="Arial"/>
          <w:iCs/>
          <w:sz w:val="20"/>
          <w:szCs w:val="20"/>
        </w:rPr>
        <w:t>10</w:t>
      </w:r>
      <w:r>
        <w:rPr>
          <w:rFonts w:ascii="Arial" w:hAnsi="Arial" w:cs="Arial"/>
          <w:iCs/>
          <w:sz w:val="20"/>
          <w:szCs w:val="20"/>
        </w:rPr>
        <w:t>).</w:t>
      </w:r>
    </w:p>
    <w:p w14:paraId="01785B12" w14:textId="77777777" w:rsidR="00980C22" w:rsidRPr="00F649EE" w:rsidRDefault="00980C2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8F0E5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F0E5D">
      <w:pPr>
        <w:pBdr>
          <w:top w:val="nil"/>
          <w:left w:val="nil"/>
          <w:bottom w:val="nil"/>
          <w:right w:val="nil"/>
          <w:between w:val="nil"/>
        </w:pBdr>
        <w:spacing w:after="0"/>
        <w:contextualSpacing/>
        <w:rPr>
          <w:rFonts w:ascii="Arial" w:hAnsi="Arial" w:cs="Arial"/>
          <w:color w:val="000000"/>
          <w:sz w:val="20"/>
          <w:szCs w:val="20"/>
        </w:rPr>
      </w:pPr>
    </w:p>
    <w:p w14:paraId="528302B7" w14:textId="7E05BB85" w:rsidR="005E4095" w:rsidRDefault="005E4095" w:rsidP="008F0E5D">
      <w:pPr>
        <w:jc w:val="both"/>
        <w:rPr>
          <w:rFonts w:ascii="Arial" w:hAnsi="Arial" w:cs="Arial"/>
          <w:iCs/>
          <w:sz w:val="20"/>
          <w:szCs w:val="20"/>
        </w:rPr>
      </w:pPr>
      <w:r>
        <w:rPr>
          <w:rFonts w:ascii="Arial" w:hAnsi="Arial" w:cs="Arial"/>
          <w:iCs/>
          <w:sz w:val="20"/>
          <w:szCs w:val="20"/>
        </w:rPr>
        <w:t>The epidemiological properties of microorganisms present in hospitals are difficult to quantify. Estimating these epidemiological properties can distinguish the roles of different mechanisms of transmission, such as community importation and nosocomial transmission, and help support improved AMR control in healthcare systems. In this paper, we used an agent-based model informed by patient hospitalization records and culture testing results from a large hospital system in New York City to study eight co-circulating microbial species. We coupled this model with an inference algorithm to estimate importation and nosocomial transmission rates for these organisms and found substantial variation in community prevalence and within-hospital transmission.</w:t>
      </w:r>
    </w:p>
    <w:p w14:paraId="7238BE2D" w14:textId="7AB84A3E" w:rsidR="005E4095" w:rsidRDefault="005E4095" w:rsidP="008F0E5D">
      <w:pPr>
        <w:jc w:val="both"/>
        <w:rPr>
          <w:rFonts w:ascii="Arial" w:hAnsi="Arial" w:cs="Arial"/>
          <w:sz w:val="20"/>
          <w:szCs w:val="20"/>
        </w:rPr>
      </w:pPr>
      <w:r>
        <w:rPr>
          <w:rFonts w:ascii="Arial" w:hAnsi="Arial" w:cs="Arial"/>
          <w:iCs/>
          <w:sz w:val="20"/>
          <w:szCs w:val="20"/>
        </w:rPr>
        <w:t xml:space="preserve">Our findings echo several </w:t>
      </w:r>
      <w:r>
        <w:rPr>
          <w:rFonts w:ascii="Arial" w:hAnsi="Arial" w:cs="Arial"/>
          <w:sz w:val="20"/>
          <w:szCs w:val="20"/>
        </w:rPr>
        <w:t xml:space="preserve">previous observations about the transmission of different microorganisms. The difference in nosocomial transmission rates among resistant and sensitive strains of </w:t>
      </w:r>
      <w:r w:rsidRPr="00DD7BDE">
        <w:rPr>
          <w:rFonts w:ascii="Arial" w:hAnsi="Arial" w:cs="Arial"/>
          <w:i/>
          <w:iCs/>
          <w:sz w:val="20"/>
          <w:szCs w:val="20"/>
        </w:rPr>
        <w:t xml:space="preserve">S. </w:t>
      </w:r>
      <w:r>
        <w:rPr>
          <w:rFonts w:ascii="Arial" w:hAnsi="Arial" w:cs="Arial"/>
          <w:i/>
          <w:iCs/>
          <w:sz w:val="20"/>
          <w:szCs w:val="20"/>
        </w:rPr>
        <w:t>a</w:t>
      </w:r>
      <w:r w:rsidRPr="00DD7BDE">
        <w:rPr>
          <w:rFonts w:ascii="Arial" w:hAnsi="Arial" w:cs="Arial"/>
          <w:i/>
          <w:iCs/>
          <w:sz w:val="20"/>
          <w:szCs w:val="20"/>
        </w:rPr>
        <w:t>ureus</w:t>
      </w:r>
      <w:r>
        <w:rPr>
          <w:rFonts w:ascii="Arial" w:hAnsi="Arial" w:cs="Arial"/>
          <w:sz w:val="20"/>
          <w:szCs w:val="20"/>
        </w:rPr>
        <w:t xml:space="preserve"> is potentially explained by the relative fitness of the two strains. It has been reported that resistance generates a decrease in fitness with respect to the sensitive strain, making it less transmissible </w:t>
      </w:r>
      <w:r>
        <w:rPr>
          <w:rFonts w:ascii="Arial" w:hAnsi="Arial" w:cs="Arial"/>
          <w:sz w:val="20"/>
          <w:szCs w:val="20"/>
        </w:rPr>
        <w:fldChar w:fldCharType="begin"/>
      </w:r>
      <w:r w:rsidR="00013879">
        <w:rPr>
          <w:rFonts w:ascii="Arial" w:hAnsi="Arial" w:cs="Arial"/>
          <w:sz w:val="20"/>
          <w:szCs w:val="20"/>
        </w:rPr>
        <w:instrText xml:space="preserve"> ADDIN ZOTERO_ITEM CSL_CITATION {"citationID":"8M2ziEuQ","properties":{"formattedCitation":"\\super 1,7,12\\nosupersub{}","plainCitation":"1,7,12","noteIndex":0},"citationItems":[{"id":181,"uris":["http://zotero.org/users/9551388/items/HFMXTG7L"],"itemData":{"id":181,"type":"article-journal","container-title":"Emerging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1,7,12</w:t>
      </w:r>
      <w:r>
        <w:rPr>
          <w:rFonts w:ascii="Arial" w:hAnsi="Arial" w:cs="Arial"/>
          <w:sz w:val="20"/>
          <w:szCs w:val="20"/>
        </w:rPr>
        <w:fldChar w:fldCharType="end"/>
      </w:r>
      <w:r>
        <w:rPr>
          <w:rFonts w:ascii="Arial" w:hAnsi="Arial" w:cs="Arial"/>
          <w:sz w:val="20"/>
          <w:szCs w:val="20"/>
        </w:rPr>
        <w:t xml:space="preserve"> consistent with our findings here. </w:t>
      </w:r>
      <w:r w:rsidR="00671489">
        <w:rPr>
          <w:rFonts w:ascii="Arial" w:hAnsi="Arial" w:cs="Arial"/>
          <w:sz w:val="20"/>
          <w:szCs w:val="20"/>
        </w:rPr>
        <w:t>Our model-inference system</w:t>
      </w:r>
      <w:r w:rsidR="000446EF">
        <w:rPr>
          <w:rFonts w:ascii="Arial" w:hAnsi="Arial" w:cs="Arial"/>
          <w:sz w:val="20"/>
          <w:szCs w:val="20"/>
        </w:rPr>
        <w:t xml:space="preserve"> </w:t>
      </w:r>
      <w:r w:rsidR="00671489">
        <w:rPr>
          <w:rFonts w:ascii="Arial" w:hAnsi="Arial" w:cs="Arial"/>
          <w:sz w:val="20"/>
          <w:szCs w:val="20"/>
        </w:rPr>
        <w:t xml:space="preserve">estimated </w:t>
      </w:r>
      <w:r>
        <w:rPr>
          <w:rFonts w:ascii="Arial" w:hAnsi="Arial" w:cs="Arial"/>
          <w:i/>
          <w:iCs/>
          <w:sz w:val="20"/>
          <w:szCs w:val="20"/>
        </w:rPr>
        <w:t>P.</w:t>
      </w:r>
      <w:r w:rsidRPr="00DD7BDE">
        <w:rPr>
          <w:rFonts w:ascii="Arial" w:hAnsi="Arial" w:cs="Arial"/>
          <w:i/>
          <w:iCs/>
          <w:sz w:val="20"/>
          <w:szCs w:val="20"/>
        </w:rPr>
        <w:t xml:space="preserve"> </w:t>
      </w:r>
      <w:r>
        <w:rPr>
          <w:rFonts w:ascii="Arial" w:hAnsi="Arial" w:cs="Arial"/>
          <w:i/>
          <w:iCs/>
          <w:sz w:val="20"/>
          <w:szCs w:val="20"/>
        </w:rPr>
        <w:t>a</w:t>
      </w:r>
      <w:r w:rsidRPr="00DD7BDE">
        <w:rPr>
          <w:rFonts w:ascii="Arial" w:hAnsi="Arial" w:cs="Arial"/>
          <w:i/>
          <w:iCs/>
          <w:sz w:val="20"/>
          <w:szCs w:val="20"/>
        </w:rPr>
        <w:t>eruginosa</w:t>
      </w:r>
      <w:r>
        <w:rPr>
          <w:rFonts w:ascii="Arial" w:hAnsi="Arial" w:cs="Arial"/>
          <w:sz w:val="20"/>
          <w:szCs w:val="20"/>
        </w:rPr>
        <w:t xml:space="preserve"> to be the most transmissible microbial species, consistent with reports that classify this organism as an opportunistic pathogen able to easily colonize non</w:t>
      </w:r>
      <w:r w:rsidR="000446EF">
        <w:rPr>
          <w:rFonts w:ascii="Arial" w:hAnsi="Arial" w:cs="Arial"/>
          <w:sz w:val="20"/>
          <w:szCs w:val="20"/>
        </w:rPr>
        <w:t>-</w:t>
      </w:r>
      <w:r>
        <w:rPr>
          <w:rFonts w:ascii="Arial" w:hAnsi="Arial" w:cs="Arial"/>
          <w:sz w:val="20"/>
          <w:szCs w:val="20"/>
        </w:rPr>
        <w:t xml:space="preserve">healthy patients more likely to experience lengthy stays in hospital </w:t>
      </w:r>
      <w:r>
        <w:rPr>
          <w:rFonts w:ascii="Arial" w:hAnsi="Arial" w:cs="Arial"/>
          <w:sz w:val="20"/>
          <w:szCs w:val="20"/>
        </w:rPr>
        <w:fldChar w:fldCharType="begin"/>
      </w:r>
      <w:r w:rsidR="00013879">
        <w:rPr>
          <w:rFonts w:ascii="Arial" w:hAnsi="Arial" w:cs="Arial"/>
          <w:sz w:val="20"/>
          <w:szCs w:val="20"/>
        </w:rPr>
        <w:instrText xml:space="preserve"> ADDIN ZOTERO_ITEM CSL_CITATION {"citationID":"G6dM7rEO","properties":{"formattedCitation":"\\super 4,23,24\\nosupersub{}","plainCitation":"4,23,24","noteIndex":0},"citationItems":[{"id":413,"uris":["http://zotero.org/users/9551388/items/X27EMPDM"],"itemData":{"id":413,"type":"article-journal","container-title":"PLOS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4,23,24</w:t>
      </w:r>
      <w:r>
        <w:rPr>
          <w:rFonts w:ascii="Arial" w:hAnsi="Arial" w:cs="Arial"/>
          <w:sz w:val="20"/>
          <w:szCs w:val="20"/>
        </w:rPr>
        <w:fldChar w:fldCharType="end"/>
      </w:r>
      <w:r>
        <w:rPr>
          <w:rFonts w:ascii="Arial" w:hAnsi="Arial" w:cs="Arial"/>
          <w:sz w:val="20"/>
          <w:szCs w:val="20"/>
        </w:rPr>
        <w:t xml:space="preserve">. We also found that while </w:t>
      </w:r>
      <w:r w:rsidRPr="00DD7BDE">
        <w:rPr>
          <w:rFonts w:ascii="Arial" w:hAnsi="Arial" w:cs="Arial"/>
          <w:i/>
          <w:iCs/>
          <w:sz w:val="20"/>
          <w:szCs w:val="20"/>
        </w:rPr>
        <w:t xml:space="preserve">E. </w:t>
      </w:r>
      <w:r>
        <w:rPr>
          <w:rFonts w:ascii="Arial" w:hAnsi="Arial" w:cs="Arial"/>
          <w:i/>
          <w:iCs/>
          <w:sz w:val="20"/>
          <w:szCs w:val="20"/>
        </w:rPr>
        <w:t>c</w:t>
      </w:r>
      <w:r w:rsidRPr="00DD7BDE">
        <w:rPr>
          <w:rFonts w:ascii="Arial" w:hAnsi="Arial" w:cs="Arial"/>
          <w:i/>
          <w:iCs/>
          <w:sz w:val="20"/>
          <w:szCs w:val="20"/>
        </w:rPr>
        <w:t>oli</w:t>
      </w:r>
      <w:r>
        <w:rPr>
          <w:rFonts w:ascii="Arial" w:hAnsi="Arial" w:cs="Arial"/>
          <w:sz w:val="20"/>
          <w:szCs w:val="20"/>
        </w:rPr>
        <w:t xml:space="preserve"> has the highest importation rate, it has the lowest nosocomial transmission rate suggesting that most carriage can be associated with infections of host commensal strains that do not contribute to transmission, which has been reported empirically </w:t>
      </w:r>
      <w:r>
        <w:rPr>
          <w:rFonts w:ascii="Arial" w:hAnsi="Arial" w:cs="Arial"/>
          <w:sz w:val="20"/>
          <w:szCs w:val="20"/>
        </w:rPr>
        <w:fldChar w:fldCharType="begin"/>
      </w:r>
      <w:r w:rsidR="00013879">
        <w:rPr>
          <w:rFonts w:ascii="Arial" w:hAnsi="Arial" w:cs="Arial"/>
          <w:sz w:val="20"/>
          <w:szCs w:val="20"/>
        </w:rPr>
        <w:instrText xml:space="preserve"> ADDIN ZOTERO_ITEM CSL_CITATION {"citationID":"2dmm48S4","properties":{"formattedCitation":"\\super 25\\nosupersub{}","plainCitation":"25","noteIndex":0},"citationItems":[{"id":342,"uris":["http://zotero.org/users/9551388/items/E5UTJGVP"],"itemData":{"id":342,"type":"article-journal","abstract":"Background: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25</w:t>
      </w:r>
      <w:r>
        <w:rPr>
          <w:rFonts w:ascii="Arial" w:hAnsi="Arial" w:cs="Arial"/>
          <w:sz w:val="20"/>
          <w:szCs w:val="20"/>
        </w:rPr>
        <w:fldChar w:fldCharType="end"/>
      </w:r>
      <w:r>
        <w:rPr>
          <w:rFonts w:ascii="Arial" w:hAnsi="Arial" w:cs="Arial"/>
          <w:sz w:val="20"/>
          <w:szCs w:val="20"/>
        </w:rPr>
        <w:t>. Th</w:t>
      </w:r>
      <w:r w:rsidR="000446EF">
        <w:rPr>
          <w:rFonts w:ascii="Arial" w:hAnsi="Arial" w:cs="Arial"/>
          <w:sz w:val="20"/>
          <w:szCs w:val="20"/>
        </w:rPr>
        <w:t>ese</w:t>
      </w:r>
      <w:r>
        <w:rPr>
          <w:rFonts w:ascii="Arial" w:hAnsi="Arial" w:cs="Arial"/>
          <w:sz w:val="20"/>
          <w:szCs w:val="20"/>
        </w:rPr>
        <w:t xml:space="preserve"> results remained unchanged </w:t>
      </w:r>
      <w:r w:rsidR="000446EF">
        <w:rPr>
          <w:rFonts w:ascii="Arial" w:hAnsi="Arial" w:cs="Arial"/>
          <w:sz w:val="20"/>
          <w:szCs w:val="20"/>
        </w:rPr>
        <w:t>in response to</w:t>
      </w:r>
      <w:r>
        <w:rPr>
          <w:rFonts w:ascii="Arial" w:hAnsi="Arial" w:cs="Arial"/>
          <w:sz w:val="20"/>
          <w:szCs w:val="20"/>
        </w:rPr>
        <w:t xml:space="preserve"> the underlying observational network across body sites and to exclusion of outpatient wards (See Figures S</w:t>
      </w:r>
      <w:r w:rsidR="003D6104">
        <w:rPr>
          <w:rFonts w:ascii="Arial" w:hAnsi="Arial" w:cs="Arial"/>
          <w:sz w:val="20"/>
          <w:szCs w:val="20"/>
        </w:rPr>
        <w:t>7</w:t>
      </w:r>
      <w:r>
        <w:rPr>
          <w:rFonts w:ascii="Arial" w:hAnsi="Arial" w:cs="Arial"/>
          <w:sz w:val="20"/>
          <w:szCs w:val="20"/>
        </w:rPr>
        <w:t>-</w:t>
      </w:r>
      <w:r w:rsidR="00ED7842">
        <w:rPr>
          <w:rFonts w:ascii="Arial" w:hAnsi="Arial" w:cs="Arial"/>
          <w:sz w:val="20"/>
          <w:szCs w:val="20"/>
        </w:rPr>
        <w:t>S</w:t>
      </w:r>
      <w:r w:rsidR="003D6104">
        <w:rPr>
          <w:rFonts w:ascii="Arial" w:hAnsi="Arial" w:cs="Arial"/>
          <w:sz w:val="20"/>
          <w:szCs w:val="20"/>
        </w:rPr>
        <w:t>10</w:t>
      </w:r>
      <w:r>
        <w:rPr>
          <w:rFonts w:ascii="Arial" w:hAnsi="Arial" w:cs="Arial"/>
          <w:sz w:val="20"/>
          <w:szCs w:val="20"/>
        </w:rPr>
        <w:t>).</w:t>
      </w:r>
    </w:p>
    <w:p w14:paraId="05E4A78E" w14:textId="34A19E45" w:rsidR="005E4095" w:rsidRDefault="005E4095" w:rsidP="008F0E5D">
      <w:pPr>
        <w:jc w:val="both"/>
        <w:rPr>
          <w:rFonts w:ascii="Arial" w:hAnsi="Arial" w:cs="Arial"/>
          <w:sz w:val="20"/>
          <w:szCs w:val="20"/>
        </w:rPr>
      </w:pPr>
      <w:r>
        <w:rPr>
          <w:rFonts w:ascii="Arial" w:hAnsi="Arial" w:cs="Arial"/>
          <w:sz w:val="20"/>
          <w:szCs w:val="20"/>
        </w:rPr>
        <w:t>Here,</w:t>
      </w:r>
      <w:r w:rsidRPr="00247C9F">
        <w:rPr>
          <w:rFonts w:ascii="Arial" w:hAnsi="Arial" w:cs="Arial"/>
          <w:sz w:val="20"/>
          <w:szCs w:val="20"/>
        </w:rPr>
        <w:t xml:space="preserve"> the goal of using detailed mathematical models to infer transmission properties </w:t>
      </w:r>
      <w:r>
        <w:rPr>
          <w:rFonts w:ascii="Arial" w:hAnsi="Arial" w:cs="Arial"/>
          <w:sz w:val="20"/>
          <w:szCs w:val="20"/>
        </w:rPr>
        <w:t>is to</w:t>
      </w:r>
      <w:r w:rsidRPr="00247C9F">
        <w:rPr>
          <w:rFonts w:ascii="Arial" w:hAnsi="Arial" w:cs="Arial"/>
          <w:sz w:val="20"/>
          <w:szCs w:val="20"/>
        </w:rPr>
        <w:t xml:space="preserve"> provide quantitative evidence disentangl</w:t>
      </w:r>
      <w:r>
        <w:rPr>
          <w:rFonts w:ascii="Arial" w:hAnsi="Arial" w:cs="Arial"/>
          <w:sz w:val="20"/>
          <w:szCs w:val="20"/>
        </w:rPr>
        <w:t>ing</w:t>
      </w:r>
      <w:r w:rsidRPr="00247C9F">
        <w:rPr>
          <w:rFonts w:ascii="Arial" w:hAnsi="Arial" w:cs="Arial"/>
          <w:sz w:val="20"/>
          <w:szCs w:val="20"/>
        </w:rPr>
        <w:t xml:space="preserve"> </w:t>
      </w:r>
      <w:r>
        <w:rPr>
          <w:rFonts w:ascii="Arial" w:hAnsi="Arial" w:cs="Arial"/>
          <w:sz w:val="20"/>
          <w:szCs w:val="20"/>
        </w:rPr>
        <w:t>the force of</w:t>
      </w:r>
      <w:r w:rsidRPr="00247C9F">
        <w:rPr>
          <w:rFonts w:ascii="Arial" w:hAnsi="Arial" w:cs="Arial"/>
          <w:sz w:val="20"/>
          <w:szCs w:val="20"/>
        </w:rPr>
        <w:t xml:space="preserve"> transmission</w:t>
      </w:r>
      <w:r w:rsidR="00671489">
        <w:rPr>
          <w:rFonts w:ascii="Arial" w:hAnsi="Arial" w:cs="Arial"/>
          <w:sz w:val="20"/>
          <w:szCs w:val="20"/>
        </w:rPr>
        <w:t xml:space="preserve">, which </w:t>
      </w:r>
      <w:r>
        <w:rPr>
          <w:rFonts w:ascii="Arial" w:hAnsi="Arial" w:cs="Arial"/>
          <w:sz w:val="20"/>
          <w:szCs w:val="20"/>
        </w:rPr>
        <w:t>might be used</w:t>
      </w:r>
      <w:r w:rsidRPr="00247C9F">
        <w:rPr>
          <w:rFonts w:ascii="Arial" w:hAnsi="Arial" w:cs="Arial"/>
          <w:sz w:val="20"/>
          <w:szCs w:val="20"/>
        </w:rPr>
        <w:t xml:space="preserve"> to inform interventions in hospital network</w:t>
      </w:r>
      <w:r w:rsidR="00671489">
        <w:rPr>
          <w:rFonts w:ascii="Arial" w:hAnsi="Arial" w:cs="Arial"/>
          <w:sz w:val="20"/>
          <w:szCs w:val="20"/>
        </w:rPr>
        <w:t>s</w:t>
      </w:r>
      <w:r w:rsidRPr="00247C9F">
        <w:rPr>
          <w:rFonts w:ascii="Arial" w:hAnsi="Arial" w:cs="Arial"/>
          <w:sz w:val="20"/>
          <w:szCs w:val="20"/>
        </w:rPr>
        <w:t xml:space="preserve">. We show that importation and nosocomial </w:t>
      </w:r>
      <w:r>
        <w:rPr>
          <w:rFonts w:ascii="Arial" w:hAnsi="Arial" w:cs="Arial"/>
          <w:sz w:val="20"/>
          <w:szCs w:val="20"/>
        </w:rPr>
        <w:t>transmission</w:t>
      </w:r>
      <w:r w:rsidRPr="00247C9F">
        <w:rPr>
          <w:rFonts w:ascii="Arial" w:hAnsi="Arial" w:cs="Arial"/>
          <w:sz w:val="20"/>
          <w:szCs w:val="20"/>
        </w:rPr>
        <w:t xml:space="preserve"> play different role</w:t>
      </w:r>
      <w:r>
        <w:rPr>
          <w:rFonts w:ascii="Arial" w:hAnsi="Arial" w:cs="Arial"/>
          <w:sz w:val="20"/>
          <w:szCs w:val="20"/>
        </w:rPr>
        <w:t>s</w:t>
      </w:r>
      <w:r w:rsidRPr="00247C9F">
        <w:rPr>
          <w:rFonts w:ascii="Arial" w:hAnsi="Arial" w:cs="Arial"/>
          <w:sz w:val="20"/>
          <w:szCs w:val="20"/>
        </w:rPr>
        <w:t xml:space="preserve"> across organisms</w:t>
      </w:r>
      <w:r>
        <w:rPr>
          <w:rFonts w:ascii="Arial" w:hAnsi="Arial" w:cs="Arial"/>
          <w:sz w:val="20"/>
          <w:szCs w:val="20"/>
        </w:rPr>
        <w:t>.</w:t>
      </w:r>
      <w:r w:rsidRPr="00247C9F">
        <w:rPr>
          <w:rFonts w:ascii="Arial" w:hAnsi="Arial" w:cs="Arial"/>
          <w:sz w:val="20"/>
          <w:szCs w:val="20"/>
        </w:rPr>
        <w:t xml:space="preserve"> </w:t>
      </w:r>
      <w:r>
        <w:rPr>
          <w:rFonts w:ascii="Arial" w:hAnsi="Arial" w:cs="Arial"/>
          <w:sz w:val="20"/>
          <w:szCs w:val="20"/>
        </w:rPr>
        <w:t>T</w:t>
      </w:r>
      <w:r w:rsidRPr="00247C9F">
        <w:rPr>
          <w:rFonts w:ascii="Arial" w:hAnsi="Arial" w:cs="Arial"/>
          <w:sz w:val="20"/>
          <w:szCs w:val="20"/>
        </w:rPr>
        <w:t xml:space="preserve">his information itself could </w:t>
      </w:r>
      <w:r>
        <w:rPr>
          <w:rFonts w:ascii="Arial" w:hAnsi="Arial" w:cs="Arial"/>
          <w:sz w:val="20"/>
          <w:szCs w:val="20"/>
        </w:rPr>
        <w:t xml:space="preserve">potentially </w:t>
      </w:r>
      <w:r w:rsidRPr="00247C9F">
        <w:rPr>
          <w:rFonts w:ascii="Arial" w:hAnsi="Arial" w:cs="Arial"/>
          <w:sz w:val="20"/>
          <w:szCs w:val="20"/>
        </w:rPr>
        <w:t xml:space="preserve">help </w:t>
      </w:r>
      <w:r>
        <w:rPr>
          <w:rFonts w:ascii="Arial" w:hAnsi="Arial" w:cs="Arial"/>
          <w:sz w:val="20"/>
          <w:szCs w:val="20"/>
        </w:rPr>
        <w:t>with</w:t>
      </w:r>
      <w:r w:rsidRPr="00247C9F">
        <w:rPr>
          <w:rFonts w:ascii="Arial" w:hAnsi="Arial" w:cs="Arial"/>
          <w:sz w:val="20"/>
          <w:szCs w:val="20"/>
        </w:rPr>
        <w:t xml:space="preserve"> </w:t>
      </w:r>
      <w:r>
        <w:rPr>
          <w:rFonts w:ascii="Arial" w:hAnsi="Arial" w:cs="Arial"/>
          <w:sz w:val="20"/>
          <w:szCs w:val="20"/>
        </w:rPr>
        <w:t xml:space="preserve">the </w:t>
      </w:r>
      <w:r w:rsidRPr="00247C9F">
        <w:rPr>
          <w:rFonts w:ascii="Arial" w:hAnsi="Arial" w:cs="Arial"/>
          <w:sz w:val="20"/>
          <w:szCs w:val="20"/>
        </w:rPr>
        <w:t>desig</w:t>
      </w:r>
      <w:r>
        <w:rPr>
          <w:rFonts w:ascii="Arial" w:hAnsi="Arial" w:cs="Arial"/>
          <w:sz w:val="20"/>
          <w:szCs w:val="20"/>
        </w:rPr>
        <w:t>n of</w:t>
      </w:r>
      <w:r w:rsidRPr="00247C9F">
        <w:rPr>
          <w:rFonts w:ascii="Arial" w:hAnsi="Arial" w:cs="Arial"/>
          <w:sz w:val="20"/>
          <w:szCs w:val="20"/>
        </w:rPr>
        <w:t xml:space="preserve"> screening strategies in hospitals. Species </w:t>
      </w:r>
      <w:r>
        <w:rPr>
          <w:rFonts w:ascii="Arial" w:hAnsi="Arial" w:cs="Arial"/>
          <w:sz w:val="20"/>
          <w:szCs w:val="20"/>
        </w:rPr>
        <w:t>with</w:t>
      </w:r>
      <w:r w:rsidRPr="00247C9F">
        <w:rPr>
          <w:rFonts w:ascii="Arial" w:hAnsi="Arial" w:cs="Arial"/>
          <w:sz w:val="20"/>
          <w:szCs w:val="20"/>
        </w:rPr>
        <w:t xml:space="preserve"> importation considerably </w:t>
      </w:r>
      <w:r>
        <w:rPr>
          <w:rFonts w:ascii="Arial" w:hAnsi="Arial" w:cs="Arial"/>
          <w:sz w:val="20"/>
          <w:szCs w:val="20"/>
        </w:rPr>
        <w:t>greater</w:t>
      </w:r>
      <w:r w:rsidRPr="00247C9F">
        <w:rPr>
          <w:rFonts w:ascii="Arial" w:hAnsi="Arial" w:cs="Arial"/>
          <w:sz w:val="20"/>
          <w:szCs w:val="20"/>
        </w:rPr>
        <w:t xml:space="preserve"> than nosocomial </w:t>
      </w:r>
      <w:r w:rsidRPr="00247C9F">
        <w:rPr>
          <w:rFonts w:ascii="Arial" w:hAnsi="Arial" w:cs="Arial"/>
          <w:sz w:val="20"/>
          <w:szCs w:val="20"/>
        </w:rPr>
        <w:lastRenderedPageBreak/>
        <w:t xml:space="preserve">transmission (e.g. </w:t>
      </w:r>
      <w:r w:rsidRPr="00DD7BDE">
        <w:rPr>
          <w:rFonts w:ascii="Arial" w:hAnsi="Arial" w:cs="Arial"/>
          <w:i/>
          <w:iCs/>
          <w:sz w:val="20"/>
          <w:szCs w:val="20"/>
        </w:rPr>
        <w:t xml:space="preserve">E. </w:t>
      </w:r>
      <w:r>
        <w:rPr>
          <w:rFonts w:ascii="Arial" w:hAnsi="Arial" w:cs="Arial"/>
          <w:i/>
          <w:iCs/>
          <w:sz w:val="20"/>
          <w:szCs w:val="20"/>
        </w:rPr>
        <w:t>c</w:t>
      </w:r>
      <w:r w:rsidRPr="00DD7BDE">
        <w:rPr>
          <w:rFonts w:ascii="Arial" w:hAnsi="Arial" w:cs="Arial"/>
          <w:i/>
          <w:iCs/>
          <w:sz w:val="20"/>
          <w:szCs w:val="20"/>
        </w:rPr>
        <w:t>oli</w:t>
      </w:r>
      <w:r w:rsidRPr="00247C9F">
        <w:rPr>
          <w:rFonts w:ascii="Arial" w:hAnsi="Arial" w:cs="Arial"/>
          <w:sz w:val="20"/>
          <w:szCs w:val="20"/>
        </w:rPr>
        <w:t xml:space="preserve">) </w:t>
      </w:r>
      <w:r>
        <w:rPr>
          <w:rFonts w:ascii="Arial" w:hAnsi="Arial" w:cs="Arial"/>
          <w:sz w:val="20"/>
          <w:szCs w:val="20"/>
        </w:rPr>
        <w:t>could</w:t>
      </w:r>
      <w:r w:rsidRPr="00247C9F">
        <w:rPr>
          <w:rFonts w:ascii="Arial" w:hAnsi="Arial" w:cs="Arial"/>
          <w:sz w:val="20"/>
          <w:szCs w:val="20"/>
        </w:rPr>
        <w:t xml:space="preserve"> be actively screened </w:t>
      </w:r>
      <w:r>
        <w:rPr>
          <w:rFonts w:ascii="Arial" w:hAnsi="Arial" w:cs="Arial"/>
          <w:sz w:val="20"/>
          <w:szCs w:val="20"/>
        </w:rPr>
        <w:t>u</w:t>
      </w:r>
      <w:r w:rsidRPr="00247C9F">
        <w:rPr>
          <w:rFonts w:ascii="Arial" w:hAnsi="Arial" w:cs="Arial"/>
          <w:sz w:val="20"/>
          <w:szCs w:val="20"/>
        </w:rPr>
        <w:t xml:space="preserve">pon admission to </w:t>
      </w:r>
      <w:r>
        <w:rPr>
          <w:rFonts w:ascii="Arial" w:hAnsi="Arial" w:cs="Arial"/>
          <w:sz w:val="20"/>
          <w:szCs w:val="20"/>
        </w:rPr>
        <w:t>reduce subsequent</w:t>
      </w:r>
      <w:r w:rsidRPr="00247C9F">
        <w:rPr>
          <w:rFonts w:ascii="Arial" w:hAnsi="Arial" w:cs="Arial"/>
          <w:sz w:val="20"/>
          <w:szCs w:val="20"/>
        </w:rPr>
        <w:t xml:space="preserve"> transmission within the hospital. On </w:t>
      </w:r>
      <w:r>
        <w:rPr>
          <w:rFonts w:ascii="Arial" w:hAnsi="Arial" w:cs="Arial"/>
          <w:sz w:val="20"/>
          <w:szCs w:val="20"/>
        </w:rPr>
        <w:t xml:space="preserve">the </w:t>
      </w:r>
      <w:r w:rsidRPr="00247C9F">
        <w:rPr>
          <w:rFonts w:ascii="Arial" w:hAnsi="Arial" w:cs="Arial"/>
          <w:sz w:val="20"/>
          <w:szCs w:val="20"/>
        </w:rPr>
        <w:t>other hand</w:t>
      </w:r>
      <w:r>
        <w:rPr>
          <w:rFonts w:ascii="Arial" w:hAnsi="Arial" w:cs="Arial"/>
          <w:sz w:val="20"/>
          <w:szCs w:val="20"/>
        </w:rPr>
        <w:t>,</w:t>
      </w:r>
      <w:r w:rsidRPr="00247C9F">
        <w:rPr>
          <w:rFonts w:ascii="Arial" w:hAnsi="Arial" w:cs="Arial"/>
          <w:sz w:val="20"/>
          <w:szCs w:val="20"/>
        </w:rPr>
        <w:t xml:space="preserve"> further research to understand the sources of nosocomial transmission should be </w:t>
      </w:r>
      <w:r>
        <w:rPr>
          <w:rFonts w:ascii="Arial" w:hAnsi="Arial" w:cs="Arial"/>
          <w:sz w:val="20"/>
          <w:szCs w:val="20"/>
        </w:rPr>
        <w:t>undertaken.</w:t>
      </w:r>
      <w:r w:rsidRPr="00247C9F">
        <w:rPr>
          <w:rFonts w:ascii="Arial" w:hAnsi="Arial" w:cs="Arial"/>
          <w:sz w:val="20"/>
          <w:szCs w:val="20"/>
        </w:rPr>
        <w:t xml:space="preserve"> </w:t>
      </w:r>
      <w:r>
        <w:rPr>
          <w:rFonts w:ascii="Arial" w:hAnsi="Arial" w:cs="Arial"/>
          <w:sz w:val="20"/>
          <w:szCs w:val="20"/>
        </w:rPr>
        <w:t>O</w:t>
      </w:r>
      <w:r w:rsidRPr="00247C9F">
        <w:rPr>
          <w:rFonts w:ascii="Arial" w:hAnsi="Arial" w:cs="Arial"/>
          <w:sz w:val="20"/>
          <w:szCs w:val="20"/>
        </w:rPr>
        <w:t>ur model consider</w:t>
      </w:r>
      <w:r>
        <w:rPr>
          <w:rFonts w:ascii="Arial" w:hAnsi="Arial" w:cs="Arial"/>
          <w:sz w:val="20"/>
          <w:szCs w:val="20"/>
        </w:rPr>
        <w:t>s</w:t>
      </w:r>
      <w:r w:rsidRPr="00247C9F">
        <w:rPr>
          <w:rFonts w:ascii="Arial" w:hAnsi="Arial" w:cs="Arial"/>
          <w:sz w:val="20"/>
          <w:szCs w:val="20"/>
        </w:rPr>
        <w:t xml:space="preserve"> </w:t>
      </w:r>
      <w:r>
        <w:rPr>
          <w:rFonts w:ascii="Arial" w:hAnsi="Arial" w:cs="Arial"/>
          <w:sz w:val="20"/>
          <w:szCs w:val="20"/>
        </w:rPr>
        <w:t xml:space="preserve">a </w:t>
      </w:r>
      <w:r w:rsidRPr="00247C9F">
        <w:rPr>
          <w:rFonts w:ascii="Arial" w:hAnsi="Arial" w:cs="Arial"/>
          <w:sz w:val="20"/>
          <w:szCs w:val="20"/>
        </w:rPr>
        <w:t xml:space="preserve">ward level force of infection that might be </w:t>
      </w:r>
      <w:r>
        <w:rPr>
          <w:rFonts w:ascii="Arial" w:hAnsi="Arial" w:cs="Arial"/>
          <w:sz w:val="20"/>
          <w:szCs w:val="20"/>
        </w:rPr>
        <w:t>due to not only</w:t>
      </w:r>
      <w:r w:rsidRPr="00247C9F">
        <w:rPr>
          <w:rFonts w:ascii="Arial" w:hAnsi="Arial" w:cs="Arial"/>
          <w:sz w:val="20"/>
          <w:szCs w:val="20"/>
        </w:rPr>
        <w:t xml:space="preserve"> patient</w:t>
      </w:r>
      <w:r>
        <w:rPr>
          <w:rFonts w:ascii="Arial" w:hAnsi="Arial" w:cs="Arial"/>
          <w:sz w:val="20"/>
          <w:szCs w:val="20"/>
        </w:rPr>
        <w:t>-</w:t>
      </w:r>
      <w:r w:rsidRPr="00247C9F">
        <w:rPr>
          <w:rFonts w:ascii="Arial" w:hAnsi="Arial" w:cs="Arial"/>
          <w:sz w:val="20"/>
          <w:szCs w:val="20"/>
        </w:rPr>
        <w:t>to</w:t>
      </w:r>
      <w:r>
        <w:rPr>
          <w:rFonts w:ascii="Arial" w:hAnsi="Arial" w:cs="Arial"/>
          <w:sz w:val="20"/>
          <w:szCs w:val="20"/>
        </w:rPr>
        <w:t>-</w:t>
      </w:r>
      <w:r w:rsidRPr="00247C9F">
        <w:rPr>
          <w:rFonts w:ascii="Arial" w:hAnsi="Arial" w:cs="Arial"/>
          <w:sz w:val="20"/>
          <w:szCs w:val="20"/>
        </w:rPr>
        <w:t xml:space="preserve">patient transmission but also transmission </w:t>
      </w:r>
      <w:r>
        <w:rPr>
          <w:rFonts w:ascii="Arial" w:hAnsi="Arial" w:cs="Arial"/>
          <w:sz w:val="20"/>
          <w:szCs w:val="20"/>
        </w:rPr>
        <w:t>vectored by</w:t>
      </w:r>
      <w:r w:rsidRPr="00247C9F">
        <w:rPr>
          <w:rFonts w:ascii="Arial" w:hAnsi="Arial" w:cs="Arial"/>
          <w:sz w:val="20"/>
          <w:szCs w:val="20"/>
        </w:rPr>
        <w:t xml:space="preserve"> healthcare workers or environmental </w:t>
      </w:r>
      <w:r>
        <w:rPr>
          <w:rFonts w:ascii="Arial" w:hAnsi="Arial" w:cs="Arial"/>
          <w:sz w:val="20"/>
          <w:szCs w:val="20"/>
        </w:rPr>
        <w:t xml:space="preserve">contamination </w:t>
      </w:r>
      <w:r>
        <w:rPr>
          <w:rFonts w:ascii="Arial" w:hAnsi="Arial" w:cs="Arial"/>
          <w:sz w:val="20"/>
          <w:szCs w:val="20"/>
        </w:rPr>
        <w:fldChar w:fldCharType="begin"/>
      </w:r>
      <w:r w:rsidR="00013879">
        <w:rPr>
          <w:rFonts w:ascii="Arial" w:hAnsi="Arial" w:cs="Arial"/>
          <w:sz w:val="20"/>
          <w:szCs w:val="20"/>
        </w:rPr>
        <w:instrText xml:space="preserve"> ADDIN ZOTERO_ITEM CSL_CITATION {"citationID":"XsYBoWmQ","properties":{"formattedCitation":"\\super 4,26\\nosupersub{}","plainCitation":"4,26","noteIndex":0},"citationItems":[{"id":413,"uris":["http://zotero.org/users/9551388/items/X27EMPDM"],"itemData":{"id":413,"type":"article-journal","container-title":"PLOS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4,26</w:t>
      </w:r>
      <w:r>
        <w:rPr>
          <w:rFonts w:ascii="Arial" w:hAnsi="Arial" w:cs="Arial"/>
          <w:sz w:val="20"/>
          <w:szCs w:val="20"/>
        </w:rPr>
        <w:fldChar w:fldCharType="end"/>
      </w:r>
      <w:r>
        <w:rPr>
          <w:rFonts w:ascii="Arial" w:hAnsi="Arial" w:cs="Arial"/>
          <w:sz w:val="20"/>
          <w:szCs w:val="20"/>
        </w:rPr>
        <w:t>. It might be possible to test</w:t>
      </w:r>
      <w:r w:rsidRPr="00247C9F">
        <w:rPr>
          <w:rFonts w:ascii="Arial" w:hAnsi="Arial" w:cs="Arial"/>
          <w:sz w:val="20"/>
          <w:szCs w:val="20"/>
        </w:rPr>
        <w:t xml:space="preserve"> interventions in the first days of admission </w:t>
      </w:r>
      <w:r>
        <w:rPr>
          <w:rFonts w:ascii="Arial" w:hAnsi="Arial" w:cs="Arial"/>
          <w:sz w:val="20"/>
          <w:szCs w:val="20"/>
        </w:rPr>
        <w:t>that potentially disrupt</w:t>
      </w:r>
      <w:r w:rsidRPr="00247C9F">
        <w:rPr>
          <w:rFonts w:ascii="Arial" w:hAnsi="Arial" w:cs="Arial"/>
          <w:sz w:val="20"/>
          <w:szCs w:val="20"/>
        </w:rPr>
        <w:t xml:space="preserve"> transmission chains (e.g. improve</w:t>
      </w:r>
      <w:r w:rsidR="00671489">
        <w:rPr>
          <w:rFonts w:ascii="Arial" w:hAnsi="Arial" w:cs="Arial"/>
          <w:sz w:val="20"/>
          <w:szCs w:val="20"/>
        </w:rPr>
        <w:t>d</w:t>
      </w:r>
      <w:r w:rsidRPr="00247C9F">
        <w:rPr>
          <w:rFonts w:ascii="Arial" w:hAnsi="Arial" w:cs="Arial"/>
          <w:sz w:val="20"/>
          <w:szCs w:val="20"/>
        </w:rPr>
        <w:t xml:space="preserve"> sanitation, </w:t>
      </w:r>
      <w:r w:rsidRPr="00F1135B">
        <w:rPr>
          <w:rFonts w:ascii="Arial" w:hAnsi="Arial" w:cs="Arial"/>
          <w:sz w:val="20"/>
          <w:szCs w:val="20"/>
        </w:rPr>
        <w:t>vaccines</w:t>
      </w:r>
      <w:r w:rsidRPr="00247C9F">
        <w:rPr>
          <w:rFonts w:ascii="Arial" w:hAnsi="Arial" w:cs="Arial"/>
          <w:sz w:val="20"/>
          <w:szCs w:val="20"/>
        </w:rPr>
        <w:t xml:space="preserve">) for pathogens with high nosocomial transmission rates (e.g. </w:t>
      </w:r>
      <w:r>
        <w:rPr>
          <w:rFonts w:ascii="Arial" w:hAnsi="Arial" w:cs="Arial"/>
          <w:i/>
          <w:iCs/>
          <w:sz w:val="20"/>
          <w:szCs w:val="20"/>
        </w:rPr>
        <w:t>P.</w:t>
      </w:r>
      <w:r w:rsidRPr="00D45324">
        <w:rPr>
          <w:rFonts w:ascii="Arial" w:hAnsi="Arial" w:cs="Arial"/>
          <w:i/>
          <w:iCs/>
          <w:sz w:val="20"/>
          <w:szCs w:val="20"/>
        </w:rPr>
        <w:t xml:space="preserve"> aeuruginosa</w:t>
      </w:r>
      <w:r w:rsidRPr="00247C9F">
        <w:rPr>
          <w:rFonts w:ascii="Arial" w:hAnsi="Arial" w:cs="Arial"/>
          <w:sz w:val="20"/>
          <w:szCs w:val="20"/>
        </w:rPr>
        <w:t>)</w:t>
      </w:r>
      <w:r>
        <w:rPr>
          <w:rFonts w:ascii="Arial" w:hAnsi="Arial" w:cs="Arial"/>
          <w:sz w:val="20"/>
          <w:szCs w:val="20"/>
        </w:rPr>
        <w:fldChar w:fldCharType="begin"/>
      </w:r>
      <w:r w:rsidR="00013879">
        <w:rPr>
          <w:rFonts w:ascii="Arial" w:hAnsi="Arial" w:cs="Arial"/>
          <w:sz w:val="20"/>
          <w:szCs w:val="20"/>
        </w:rPr>
        <w:instrText xml:space="preserve"> ADDIN ZOTERO_ITEM CSL_CITATION {"citationID":"K5Wo3T2d","properties":{"formattedCitation":"\\super 4,23,24\\nosupersub{}","plainCitation":"4,23,24","noteIndex":0},"citationItems":[{"id":413,"uris":["http://zotero.org/users/9551388/items/X27EMPDM"],"itemData":{"id":413,"type":"article-journal","container-title":"PLOS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4,23,24</w:t>
      </w:r>
      <w:r>
        <w:rPr>
          <w:rFonts w:ascii="Arial" w:hAnsi="Arial" w:cs="Arial"/>
          <w:sz w:val="20"/>
          <w:szCs w:val="20"/>
        </w:rPr>
        <w:fldChar w:fldCharType="end"/>
      </w:r>
      <w:r w:rsidRPr="00247C9F">
        <w:rPr>
          <w:rFonts w:ascii="Arial" w:hAnsi="Arial" w:cs="Arial"/>
          <w:sz w:val="20"/>
          <w:szCs w:val="20"/>
        </w:rPr>
        <w:t>. Finally</w:t>
      </w:r>
      <w:r>
        <w:rPr>
          <w:rFonts w:ascii="Arial" w:hAnsi="Arial" w:cs="Arial"/>
          <w:sz w:val="20"/>
          <w:szCs w:val="20"/>
        </w:rPr>
        <w:t>,</w:t>
      </w:r>
      <w:r w:rsidRPr="00247C9F">
        <w:rPr>
          <w:rFonts w:ascii="Arial" w:hAnsi="Arial" w:cs="Arial"/>
          <w:sz w:val="20"/>
          <w:szCs w:val="20"/>
        </w:rPr>
        <w:t xml:space="preserve"> our model-inference sensitivity analysis</w:t>
      </w:r>
      <w:r>
        <w:rPr>
          <w:rFonts w:ascii="Arial" w:hAnsi="Arial" w:cs="Arial"/>
          <w:sz w:val="20"/>
          <w:szCs w:val="20"/>
        </w:rPr>
        <w:t xml:space="preserve">, in which we dropped </w:t>
      </w:r>
      <w:r w:rsidRPr="00247C9F">
        <w:rPr>
          <w:rFonts w:ascii="Arial" w:hAnsi="Arial" w:cs="Arial"/>
          <w:sz w:val="20"/>
          <w:szCs w:val="20"/>
        </w:rPr>
        <w:t xml:space="preserve">observations </w:t>
      </w:r>
      <w:r>
        <w:rPr>
          <w:rFonts w:ascii="Arial" w:hAnsi="Arial" w:cs="Arial"/>
          <w:sz w:val="20"/>
          <w:szCs w:val="20"/>
        </w:rPr>
        <w:t>from specific</w:t>
      </w:r>
      <w:r w:rsidRPr="00247C9F">
        <w:rPr>
          <w:rFonts w:ascii="Arial" w:hAnsi="Arial" w:cs="Arial"/>
          <w:sz w:val="20"/>
          <w:szCs w:val="20"/>
        </w:rPr>
        <w:t xml:space="preserve"> body sites</w:t>
      </w:r>
      <w:r>
        <w:rPr>
          <w:rFonts w:ascii="Arial" w:hAnsi="Arial" w:cs="Arial"/>
          <w:sz w:val="20"/>
          <w:szCs w:val="20"/>
        </w:rPr>
        <w:t>,</w:t>
      </w:r>
      <w:r w:rsidRPr="00247C9F">
        <w:rPr>
          <w:rFonts w:ascii="Arial" w:hAnsi="Arial" w:cs="Arial"/>
          <w:sz w:val="20"/>
          <w:szCs w:val="20"/>
        </w:rPr>
        <w:t xml:space="preserve"> showed that</w:t>
      </w:r>
      <w:r>
        <w:rPr>
          <w:rFonts w:ascii="Arial" w:hAnsi="Arial" w:cs="Arial"/>
          <w:sz w:val="20"/>
          <w:szCs w:val="20"/>
        </w:rPr>
        <w:t>,</w:t>
      </w:r>
      <w:r w:rsidRPr="00247C9F">
        <w:rPr>
          <w:rFonts w:ascii="Arial" w:hAnsi="Arial" w:cs="Arial"/>
          <w:sz w:val="20"/>
          <w:szCs w:val="20"/>
        </w:rPr>
        <w:t xml:space="preserve"> for quantifying importation and nosocomial rates</w:t>
      </w:r>
      <w:r>
        <w:rPr>
          <w:rFonts w:ascii="Arial" w:hAnsi="Arial" w:cs="Arial"/>
          <w:sz w:val="20"/>
          <w:szCs w:val="20"/>
        </w:rPr>
        <w:t>,</w:t>
      </w:r>
      <w:r w:rsidRPr="00247C9F">
        <w:rPr>
          <w:rFonts w:ascii="Arial" w:hAnsi="Arial" w:cs="Arial"/>
          <w:sz w:val="20"/>
          <w:szCs w:val="20"/>
        </w:rPr>
        <w:t xml:space="preserve"> it might be enough to consider only a portion of body sites</w:t>
      </w:r>
      <w:r>
        <w:rPr>
          <w:rFonts w:ascii="Arial" w:hAnsi="Arial" w:cs="Arial"/>
          <w:sz w:val="20"/>
          <w:szCs w:val="20"/>
        </w:rPr>
        <w:t>. The selection of body sites could</w:t>
      </w:r>
      <w:r w:rsidRPr="00247C9F">
        <w:rPr>
          <w:rFonts w:ascii="Arial" w:hAnsi="Arial" w:cs="Arial"/>
          <w:sz w:val="20"/>
          <w:szCs w:val="20"/>
        </w:rPr>
        <w:t xml:space="preserve"> be investigated more rigorously to prevent possible biases in detection and further inform differential testing strategies across body sites.</w:t>
      </w:r>
    </w:p>
    <w:p w14:paraId="28BB7F2F" w14:textId="07053B46" w:rsidR="005E4095" w:rsidRDefault="005E4095" w:rsidP="008F0E5D">
      <w:pPr>
        <w:jc w:val="both"/>
        <w:rPr>
          <w:rFonts w:ascii="Arial" w:hAnsi="Arial" w:cs="Arial"/>
          <w:color w:val="000000"/>
          <w:sz w:val="20"/>
          <w:szCs w:val="20"/>
        </w:rPr>
      </w:pPr>
      <w:r>
        <w:rPr>
          <w:rFonts w:ascii="Arial" w:hAnsi="Arial" w:cs="Arial"/>
          <w:color w:val="000000"/>
          <w:sz w:val="20"/>
          <w:szCs w:val="20"/>
        </w:rPr>
        <w:t>Mathematical models of infectious diseases are simplifications of real-world transmission dynamics. The ABM used here is not an exception. While the ABM captures multiple sources of heterogeneity (e.g., length of stay, contact patterns, observations, etc.) that otherwise cannot be represented by compartmental models, it has several limitations. First, we used an abstract nosocomial transmission rate to represent the collective effects of several processes that may contribute to the dissemination of microbial species, including direct patient-to-patient contact, healthcare worker-mediated contact, environment-mediated contact, etc. Other mechanisms potentially occurring within host (such as horizontal gene transfer) were also not represented in the current model form. The inferred transmission rate therefore cannot distinguish the relative contribution</w:t>
      </w:r>
      <w:r w:rsidR="00671489">
        <w:rPr>
          <w:rFonts w:ascii="Arial" w:hAnsi="Arial" w:cs="Arial"/>
          <w:color w:val="000000"/>
          <w:sz w:val="20"/>
          <w:szCs w:val="20"/>
        </w:rPr>
        <w:t>s</w:t>
      </w:r>
      <w:r>
        <w:rPr>
          <w:rFonts w:ascii="Arial" w:hAnsi="Arial" w:cs="Arial"/>
          <w:color w:val="000000"/>
          <w:sz w:val="20"/>
          <w:szCs w:val="20"/>
        </w:rPr>
        <w:t xml:space="preserve"> of these processes.</w:t>
      </w:r>
    </w:p>
    <w:p w14:paraId="0CF69C4C" w14:textId="209B5C56" w:rsidR="005E4095" w:rsidRPr="00235716" w:rsidRDefault="005E4095" w:rsidP="008F0E5D">
      <w:pPr>
        <w:jc w:val="both"/>
      </w:pPr>
      <w:r>
        <w:rPr>
          <w:rFonts w:ascii="Arial" w:hAnsi="Arial" w:cs="Arial"/>
          <w:color w:val="000000"/>
          <w:sz w:val="20"/>
          <w:szCs w:val="20"/>
        </w:rPr>
        <w:t xml:space="preserve">Second, we treated species with resistant and sensitive phenotypes separately, as we were limited by the classification available from the culture data used to detect carriage; however, it has been suggested that resistant and sensitive strains could compete (although it is possible that for some species this is not true). Further research is needed to test this competition hypothesis for species for which data from both resistant and sensitive strains are available.  In addition, bacterial species do not simply compete with their own species. As many species are commensals with the human host, a variety of ecological interactions may occur. It </w:t>
      </w:r>
      <w:r w:rsidR="00671489">
        <w:rPr>
          <w:rFonts w:ascii="Arial" w:hAnsi="Arial" w:cs="Arial"/>
          <w:color w:val="000000"/>
          <w:sz w:val="20"/>
          <w:szCs w:val="20"/>
        </w:rPr>
        <w:t xml:space="preserve">may be </w:t>
      </w:r>
      <w:r>
        <w:rPr>
          <w:rFonts w:ascii="Arial" w:hAnsi="Arial" w:cs="Arial"/>
          <w:color w:val="000000"/>
          <w:sz w:val="20"/>
          <w:szCs w:val="20"/>
        </w:rPr>
        <w:t xml:space="preserve">possible to extend the proposed model to study these interactions. Other limitations of the current framework include the absence of information on demographics and age profiles of patients admitted to the hospital network, which we therefore do not model. Finally, we estimated the effective sensitivity of testing using empirical data on community prevalence for </w:t>
      </w:r>
      <w:r>
        <w:rPr>
          <w:rFonts w:ascii="Arial" w:hAnsi="Arial" w:cs="Arial"/>
          <w:i/>
          <w:iCs/>
          <w:color w:val="000000"/>
          <w:sz w:val="20"/>
          <w:szCs w:val="20"/>
        </w:rPr>
        <w:t>S.</w:t>
      </w:r>
      <w:r w:rsidRPr="00D45324">
        <w:rPr>
          <w:rFonts w:ascii="Arial" w:hAnsi="Arial" w:cs="Arial"/>
          <w:i/>
          <w:iCs/>
          <w:color w:val="000000"/>
          <w:sz w:val="20"/>
          <w:szCs w:val="20"/>
        </w:rPr>
        <w:t xml:space="preserve"> </w:t>
      </w:r>
      <w:r>
        <w:rPr>
          <w:rFonts w:ascii="Arial" w:hAnsi="Arial" w:cs="Arial"/>
          <w:i/>
          <w:iCs/>
          <w:color w:val="000000"/>
          <w:sz w:val="20"/>
          <w:szCs w:val="20"/>
        </w:rPr>
        <w:t>a</w:t>
      </w:r>
      <w:r w:rsidRPr="00D45324">
        <w:rPr>
          <w:rFonts w:ascii="Arial" w:hAnsi="Arial" w:cs="Arial"/>
          <w:i/>
          <w:iCs/>
          <w:color w:val="000000"/>
          <w:sz w:val="20"/>
          <w:szCs w:val="20"/>
        </w:rPr>
        <w:t>ureus</w:t>
      </w:r>
      <w:r>
        <w:rPr>
          <w:rFonts w:ascii="Arial" w:hAnsi="Arial" w:cs="Arial"/>
          <w:color w:val="000000"/>
          <w:sz w:val="20"/>
          <w:szCs w:val="20"/>
        </w:rPr>
        <w:t xml:space="preserve"> and validated these estimates with </w:t>
      </w:r>
      <w:r w:rsidRPr="00D45324">
        <w:rPr>
          <w:rFonts w:ascii="Arial" w:hAnsi="Arial" w:cs="Arial"/>
          <w:i/>
          <w:iCs/>
          <w:color w:val="000000"/>
          <w:sz w:val="20"/>
          <w:szCs w:val="20"/>
        </w:rPr>
        <w:t xml:space="preserve">E. </w:t>
      </w:r>
      <w:r>
        <w:rPr>
          <w:rFonts w:ascii="Arial" w:hAnsi="Arial" w:cs="Arial"/>
          <w:i/>
          <w:iCs/>
          <w:color w:val="000000"/>
          <w:sz w:val="20"/>
          <w:szCs w:val="20"/>
        </w:rPr>
        <w:t>c</w:t>
      </w:r>
      <w:r w:rsidRPr="00D45324">
        <w:rPr>
          <w:rFonts w:ascii="Arial" w:hAnsi="Arial" w:cs="Arial"/>
          <w:i/>
          <w:iCs/>
          <w:color w:val="000000"/>
          <w:sz w:val="20"/>
          <w:szCs w:val="20"/>
        </w:rPr>
        <w:t>oli</w:t>
      </w:r>
      <w:r>
        <w:rPr>
          <w:rFonts w:ascii="Arial" w:hAnsi="Arial" w:cs="Arial"/>
          <w:color w:val="000000"/>
          <w:sz w:val="20"/>
          <w:szCs w:val="20"/>
        </w:rPr>
        <w:t xml:space="preserve"> community prevalence</w:t>
      </w:r>
      <w:r w:rsidR="00671489">
        <w:rPr>
          <w:rFonts w:ascii="Arial" w:hAnsi="Arial" w:cs="Arial"/>
          <w:color w:val="000000"/>
          <w:sz w:val="20"/>
          <w:szCs w:val="20"/>
        </w:rPr>
        <w:t xml:space="preserve"> (see Methods); h</w:t>
      </w:r>
      <w:r>
        <w:rPr>
          <w:rFonts w:ascii="Arial" w:hAnsi="Arial" w:cs="Arial"/>
          <w:color w:val="000000"/>
          <w:sz w:val="20"/>
          <w:szCs w:val="20"/>
        </w:rPr>
        <w:t>owever, this approach assumes a 100% specificity and that the effective sensitivity of the clinical culture does not vary across hospital or microbial species. Further clinical and empirical information on these issues should be used to better inform the observational model in the future.</w:t>
      </w:r>
    </w:p>
    <w:p w14:paraId="1BE490BD" w14:textId="62D9F94B" w:rsidR="005E4095" w:rsidRPr="005E4095" w:rsidRDefault="005E4095" w:rsidP="008F0E5D">
      <w:pPr>
        <w:jc w:val="both"/>
        <w:rPr>
          <w:rFonts w:ascii="Arial" w:hAnsi="Arial" w:cs="Arial"/>
          <w:bCs/>
          <w:color w:val="000000"/>
          <w:sz w:val="20"/>
          <w:szCs w:val="20"/>
        </w:rPr>
      </w:pPr>
      <w:r>
        <w:rPr>
          <w:rFonts w:ascii="Arial" w:hAnsi="Arial" w:cs="Arial"/>
          <w:color w:val="000000"/>
          <w:sz w:val="20"/>
          <w:szCs w:val="20"/>
        </w:rPr>
        <w:t xml:space="preserve">The implications of these findings for disease control are linked to the spatial resolution of the analysis. Previous research has highlighted the important contribution of community prevalence to hospital prevalence, a direct effect of host population exchange between healthcare systems and the community at various rates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{"citationID":"q7QdNB62","properties":{"formattedCitation":"\\super 9\\nosupersub{}","plainCitation":"9","dontUpdate":true,"noteIndex":0},"citationItems":[{"id":141,"uris":["http://zotero.org/users/9551388/items/PVAEXFVJ"],"itemData":{"id":141,"type":"article-journal","container-title":"Proceedings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color w:val="000000"/>
          <w:sz w:val="20"/>
          <w:szCs w:val="20"/>
        </w:rPr>
        <w:fldChar w:fldCharType="separate"/>
      </w:r>
      <w:r w:rsidRPr="0081715F">
        <w:rPr>
          <w:rFonts w:ascii="Arial" w:hAnsi="Arial" w:cs="Arial"/>
          <w:color w:val="000000"/>
          <w:sz w:val="20"/>
          <w:vertAlign w:val="superscript"/>
          <w:lang w:val="en-GB"/>
        </w:rPr>
        <w:t>44–47</w:t>
      </w:r>
      <w:r>
        <w:rPr>
          <w:rFonts w:ascii="Arial" w:hAnsi="Arial" w:cs="Arial"/>
          <w:color w:val="000000"/>
          <w:sz w:val="20"/>
          <w:szCs w:val="20"/>
        </w:rPr>
        <w:fldChar w:fldCharType="end"/>
      </w:r>
      <w:r>
        <w:rPr>
          <w:rFonts w:ascii="Arial" w:hAnsi="Arial" w:cs="Arial"/>
          <w:color w:val="000000"/>
          <w:sz w:val="20"/>
          <w:szCs w:val="20"/>
        </w:rPr>
        <w:t xml:space="preserve">. However, as shown in </w:t>
      </w:r>
      <w:r w:rsidRPr="0072727A">
        <w:rPr>
          <w:rFonts w:ascii="Arial" w:hAnsi="Arial" w:cs="Arial"/>
          <w:color w:val="000000"/>
          <w:sz w:val="20"/>
          <w:szCs w:val="20"/>
        </w:rPr>
        <w:t>Figure</w:t>
      </w:r>
      <w:r>
        <w:rPr>
          <w:rFonts w:ascii="Arial" w:hAnsi="Arial" w:cs="Arial"/>
          <w:color w:val="000000"/>
          <w:sz w:val="20"/>
          <w:szCs w:val="20"/>
        </w:rPr>
        <w:t>s</w:t>
      </w:r>
      <w:r w:rsidRPr="0072727A">
        <w:rPr>
          <w:rFonts w:ascii="Arial" w:hAnsi="Arial" w:cs="Arial"/>
          <w:color w:val="000000"/>
          <w:sz w:val="20"/>
          <w:szCs w:val="20"/>
        </w:rPr>
        <w:t xml:space="preserve"> </w:t>
      </w:r>
      <w:r w:rsidR="001329A1">
        <w:rPr>
          <w:rFonts w:ascii="Arial" w:hAnsi="Arial" w:cs="Arial"/>
          <w:color w:val="000000"/>
          <w:sz w:val="20"/>
          <w:szCs w:val="20"/>
        </w:rPr>
        <w:t>1</w:t>
      </w:r>
      <w:r w:rsidRPr="0072727A">
        <w:rPr>
          <w:rFonts w:ascii="Arial" w:hAnsi="Arial" w:cs="Arial"/>
          <w:color w:val="000000"/>
          <w:sz w:val="20"/>
          <w:szCs w:val="20"/>
        </w:rPr>
        <w:t xml:space="preserve"> D-E and Figure S3</w:t>
      </w:r>
      <w:r>
        <w:rPr>
          <w:rFonts w:ascii="Arial" w:hAnsi="Arial" w:cs="Arial"/>
          <w:color w:val="000000"/>
          <w:sz w:val="20"/>
          <w:szCs w:val="20"/>
        </w:rPr>
        <w:t>, patient admissions are heterogeneous and have linear relationships with in-hospital patients that are dictated by ward size, and ward category (Figure S2); therefore</w:t>
      </w:r>
      <w:r w:rsidR="00671489">
        <w:rPr>
          <w:rFonts w:ascii="Arial" w:hAnsi="Arial" w:cs="Arial"/>
          <w:color w:val="000000"/>
          <w:sz w:val="20"/>
          <w:szCs w:val="20"/>
        </w:rPr>
        <w:t>,</w:t>
      </w:r>
      <w:r>
        <w:rPr>
          <w:rFonts w:ascii="Arial" w:hAnsi="Arial" w:cs="Arial"/>
          <w:color w:val="000000"/>
          <w:sz w:val="20"/>
          <w:szCs w:val="20"/>
        </w:rPr>
        <w:t xml:space="preserve"> community importation should be assessed differently across wards. The use of antibiotics and different schemes for using them (e.g. cycling, mixing at ward level, alternating antibiotics) have been tested using mathematical models and found less effective in model simulations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{"citationID":"2k3PqnFz","properties":{"formattedCitation":"\\super 5\\nosupersub{}","plainCitation":"5","noteIndex":0},"citationItems":[{"id":130,"uris":["http://zotero.org/users/9551388/items/IUTFA7I6"],"itemData":{"id":130,"type":"article-journal","abstract":"Hospital-acquired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5</w:t>
      </w:r>
      <w:r>
        <w:rPr>
          <w:rFonts w:ascii="Arial" w:hAnsi="Arial" w:cs="Arial"/>
          <w:color w:val="000000"/>
          <w:sz w:val="20"/>
          <w:szCs w:val="20"/>
        </w:rPr>
        <w:fldChar w:fldCharType="end"/>
      </w:r>
      <w:r>
        <w:rPr>
          <w:rFonts w:ascii="Arial" w:hAnsi="Arial" w:cs="Arial"/>
          <w:color w:val="000000"/>
          <w:sz w:val="20"/>
          <w:szCs w:val="20"/>
        </w:rPr>
        <w:t xml:space="preserve">. However, those conclusions were mostly drawn from research performed using compartmental models with assumed rates of movement within hospital networks and at the hospital level.  Analyses using data-driven agent-based models, such as the one developed here, should also be used </w:t>
      </w:r>
      <w:r w:rsidR="00671489">
        <w:rPr>
          <w:rFonts w:ascii="Arial" w:hAnsi="Arial" w:cs="Arial"/>
          <w:color w:val="000000"/>
          <w:sz w:val="20"/>
          <w:szCs w:val="20"/>
        </w:rPr>
        <w:t>to</w:t>
      </w:r>
      <w:r>
        <w:rPr>
          <w:rFonts w:ascii="Arial" w:hAnsi="Arial" w:cs="Arial"/>
          <w:color w:val="000000"/>
          <w:sz w:val="20"/>
          <w:szCs w:val="20"/>
        </w:rPr>
        <w:t xml:space="preserve"> study different antibiotic usage schema and the introduction of new antibiotics. These analyses might be performed at the ward level to study how different scenarios of interventions affect prevalence </w:t>
      </w:r>
      <w:r>
        <w:rPr>
          <w:rFonts w:ascii="Arial" w:hAnsi="Arial" w:cs="Arial"/>
          <w:color w:val="000000"/>
          <w:sz w:val="20"/>
          <w:szCs w:val="20"/>
        </w:rPr>
        <w:lastRenderedPageBreak/>
        <w:t xml:space="preserve">at </w:t>
      </w:r>
      <w:r w:rsidR="00671489">
        <w:rPr>
          <w:rFonts w:ascii="Arial" w:hAnsi="Arial" w:cs="Arial"/>
          <w:color w:val="000000"/>
          <w:sz w:val="20"/>
          <w:szCs w:val="20"/>
        </w:rPr>
        <w:t xml:space="preserve">both </w:t>
      </w:r>
      <w:r>
        <w:rPr>
          <w:rFonts w:ascii="Arial" w:hAnsi="Arial" w:cs="Arial"/>
          <w:color w:val="000000"/>
          <w:sz w:val="20"/>
          <w:szCs w:val="20"/>
        </w:rPr>
        <w:t>ward and hospital levels.</w:t>
      </w:r>
      <w:r>
        <w:rPr>
          <w:rFonts w:ascii="Arial" w:hAnsi="Arial" w:cs="Arial"/>
          <w:b/>
          <w:color w:val="000000"/>
          <w:sz w:val="20"/>
          <w:szCs w:val="20"/>
        </w:rPr>
        <w:t xml:space="preserve"> </w:t>
      </w:r>
      <w:r>
        <w:rPr>
          <w:rFonts w:ascii="Arial" w:hAnsi="Arial" w:cs="Arial"/>
          <w:bCs/>
          <w:color w:val="000000"/>
          <w:sz w:val="20"/>
          <w:szCs w:val="20"/>
        </w:rPr>
        <w:t xml:space="preserve">Further, the current work exploits the availability of individual-level patient records to estimate the transmission properties of pathogenic microorganisms.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 xml:space="preserve">n disease control.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7550C69C" w14:textId="77777777" w:rsidR="00E6133D" w:rsidRDefault="00E6133D" w:rsidP="008F0E5D">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8F0E5D">
      <w:pPr>
        <w:pBdr>
          <w:top w:val="nil"/>
          <w:left w:val="nil"/>
          <w:bottom w:val="nil"/>
          <w:right w:val="nil"/>
          <w:between w:val="nil"/>
        </w:pBdr>
        <w:spacing w:after="0"/>
        <w:contextualSpacing/>
        <w:rPr>
          <w:rFonts w:ascii="Arial" w:hAnsi="Arial" w:cs="Arial"/>
          <w:b/>
          <w:color w:val="000000"/>
          <w:sz w:val="20"/>
          <w:szCs w:val="20"/>
        </w:rPr>
      </w:pPr>
    </w:p>
    <w:p w14:paraId="3C2712AB" w14:textId="61C17006" w:rsidR="00E6133D" w:rsidRPr="00F22241" w:rsidRDefault="00E6133D" w:rsidP="008F0E5D">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8F0E5D">
      <w:pPr>
        <w:pStyle w:val="Heading3"/>
        <w:spacing w:line="240" w:lineRule="auto"/>
        <w:jc w:val="both"/>
      </w:pPr>
      <w:r w:rsidRPr="003234E4">
        <w:rPr>
          <w:i/>
          <w:iCs/>
          <w:sz w:val="20"/>
          <w:szCs w:val="20"/>
          <w:lang w:val="en-US"/>
        </w:rPr>
        <w:t>Overview</w:t>
      </w:r>
    </w:p>
    <w:p w14:paraId="2400A4A0" w14:textId="66F98F24" w:rsidR="00F22241" w:rsidRDefault="00F22241" w:rsidP="008F0E5D">
      <w:pPr>
        <w:keepNext/>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simulated outbreaks, validated the ability of this ABM-inference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 </w:t>
      </w:r>
    </w:p>
    <w:p w14:paraId="73C76528" w14:textId="77777777" w:rsidR="00F22241" w:rsidRPr="003234E4" w:rsidRDefault="00F22241" w:rsidP="008F0E5D">
      <w:pPr>
        <w:pStyle w:val="Heading3"/>
        <w:spacing w:line="240" w:lineRule="auto"/>
        <w:jc w:val="both"/>
        <w:rPr>
          <w:i/>
          <w:iCs/>
          <w:sz w:val="20"/>
          <w:szCs w:val="20"/>
          <w:lang w:val="en-US"/>
        </w:rPr>
      </w:pPr>
      <w:r w:rsidRPr="003234E4">
        <w:rPr>
          <w:i/>
          <w:iCs/>
          <w:sz w:val="20"/>
          <w:szCs w:val="20"/>
          <w:lang w:val="en-US"/>
        </w:rPr>
        <w:t>Data</w:t>
      </w:r>
    </w:p>
    <w:p w14:paraId="375639E9" w14:textId="3B12912B" w:rsidR="00F22241" w:rsidRDefault="00F22241" w:rsidP="008F0E5D">
      <w:pPr>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224 wards of different types including emergency, infusion, cardiology, pediatrics, etc. Hospitalization and </w:t>
      </w:r>
      <w:r>
        <w:rPr>
          <w:rFonts w:ascii="Arial" w:hAnsi="Arial" w:cs="Arial"/>
          <w:sz w:val="20"/>
          <w:szCs w:val="20"/>
        </w:rPr>
        <w:t>microorganism</w:t>
      </w:r>
      <w:r w:rsidRPr="00282B6C">
        <w:rPr>
          <w:rFonts w:ascii="Arial" w:hAnsi="Arial" w:cs="Arial"/>
          <w:sz w:val="20"/>
          <w:szCs w:val="20"/>
        </w:rPr>
        <w:t xml:space="preserve"> testing data were collected during the study period from February 1 2020 to February 28 2021. The hospitalization data include admission, discharge, and transfer of patients within the hospital system (see Figure </w:t>
      </w:r>
      <w:r w:rsidR="001331B3">
        <w:rPr>
          <w:rFonts w:ascii="Arial" w:hAnsi="Arial" w:cs="Arial"/>
          <w:sz w:val="20"/>
          <w:szCs w:val="20"/>
        </w:rPr>
        <w:t>6</w:t>
      </w:r>
      <w:r w:rsidRPr="00282B6C">
        <w:rPr>
          <w:rFonts w:ascii="Arial" w:hAnsi="Arial" w:cs="Arial"/>
          <w:sz w:val="20"/>
          <w:szCs w:val="20"/>
        </w:rPr>
        <w:t xml:space="preserve"> for schematic). The dates and wards in which each patient stayed during hospitalization were used to construct a time-evolving contact network. Laboratory test results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w:t>
      </w:r>
      <w:r>
        <w:rPr>
          <w:rFonts w:ascii="Arial" w:hAnsi="Arial" w:cs="Arial"/>
          <w:i/>
          <w:iCs/>
          <w:sz w:val="20"/>
          <w:szCs w:val="20"/>
        </w:rPr>
        <w:t>Candida</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lbicans</w:t>
      </w:r>
      <w:r>
        <w:rPr>
          <w:rFonts w:ascii="Arial" w:hAnsi="Arial" w:cs="Arial"/>
          <w:sz w:val="20"/>
          <w:szCs w:val="20"/>
        </w:rPr>
        <w:t xml:space="preserve">, </w:t>
      </w:r>
      <w:r w:rsidRPr="00D65E4B">
        <w:rPr>
          <w:rFonts w:ascii="Arial" w:hAnsi="Arial" w:cs="Arial"/>
          <w:sz w:val="20"/>
          <w:szCs w:val="20"/>
        </w:rPr>
        <w:t xml:space="preserve">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Pr>
          <w:rFonts w:ascii="Arial" w:hAnsi="Arial" w:cs="Arial"/>
          <w:sz w:val="20"/>
          <w:szCs w:val="20"/>
        </w:rPr>
        <w:t xml:space="preserve"> and </w:t>
      </w:r>
      <w:r>
        <w:rPr>
          <w:rFonts w:ascii="Arial" w:hAnsi="Arial" w:cs="Arial"/>
          <w:i/>
          <w:iCs/>
          <w:sz w:val="20"/>
          <w:szCs w:val="20"/>
        </w:rPr>
        <w:t>Enterococcus</w:t>
      </w:r>
      <w:r w:rsidRPr="0024105A">
        <w:rPr>
          <w:rFonts w:ascii="Arial" w:hAnsi="Arial" w:cs="Arial"/>
          <w:i/>
          <w:iCs/>
          <w:sz w:val="20"/>
          <w:szCs w:val="20"/>
        </w:rPr>
        <w:t xml:space="preserve"> faecalis</w:t>
      </w:r>
      <w:r>
        <w:rPr>
          <w:rFonts w:ascii="Arial" w:hAnsi="Arial" w:cs="Arial"/>
          <w:sz w:val="20"/>
          <w:szCs w:val="20"/>
        </w:rPr>
        <w:t>. Clinical cultures were taken from four major body sites for all eight species: u</w:t>
      </w:r>
      <w:r w:rsidRPr="00E141BA">
        <w:rPr>
          <w:rFonts w:ascii="Arial" w:hAnsi="Arial" w:cs="Arial"/>
          <w:sz w:val="20"/>
          <w:szCs w:val="20"/>
        </w:rPr>
        <w:t>rine</w:t>
      </w:r>
      <w:r>
        <w:rPr>
          <w:rFonts w:ascii="Arial" w:hAnsi="Arial" w:cs="Arial"/>
          <w:sz w:val="20"/>
          <w:szCs w:val="20"/>
        </w:rPr>
        <w:t xml:space="preserve"> (number of cultures, n=26,599)</w:t>
      </w:r>
      <w:r w:rsidRPr="00E141BA">
        <w:rPr>
          <w:rFonts w:ascii="Arial" w:hAnsi="Arial" w:cs="Arial"/>
          <w:sz w:val="20"/>
          <w:szCs w:val="20"/>
        </w:rPr>
        <w:t xml:space="preserve">, </w:t>
      </w:r>
      <w:r>
        <w:rPr>
          <w:rFonts w:ascii="Arial" w:hAnsi="Arial" w:cs="Arial"/>
          <w:sz w:val="20"/>
          <w:szCs w:val="20"/>
        </w:rPr>
        <w:t>b</w:t>
      </w:r>
      <w:r w:rsidRPr="00E141BA">
        <w:rPr>
          <w:rFonts w:ascii="Arial" w:hAnsi="Arial" w:cs="Arial"/>
          <w:sz w:val="20"/>
          <w:szCs w:val="20"/>
        </w:rPr>
        <w:t>lood</w:t>
      </w:r>
      <w:r>
        <w:rPr>
          <w:rFonts w:ascii="Arial" w:hAnsi="Arial" w:cs="Arial"/>
          <w:sz w:val="20"/>
          <w:szCs w:val="20"/>
        </w:rPr>
        <w:t xml:space="preserve"> (n=</w:t>
      </w:r>
      <w:r w:rsidRPr="00D5261D">
        <w:rPr>
          <w:rFonts w:ascii="Arial" w:hAnsi="Arial" w:cs="Arial"/>
          <w:sz w:val="20"/>
          <w:szCs w:val="20"/>
        </w:rPr>
        <w:t>26</w:t>
      </w:r>
      <w:r>
        <w:rPr>
          <w:rFonts w:ascii="Arial" w:hAnsi="Arial" w:cs="Arial"/>
          <w:sz w:val="20"/>
          <w:szCs w:val="20"/>
        </w:rPr>
        <w:t>,</w:t>
      </w:r>
      <w:r w:rsidRPr="00D5261D">
        <w:rPr>
          <w:rFonts w:ascii="Arial" w:hAnsi="Arial" w:cs="Arial"/>
          <w:sz w:val="20"/>
          <w:szCs w:val="20"/>
        </w:rPr>
        <w:t>960</w:t>
      </w:r>
      <w:r>
        <w:rPr>
          <w:rFonts w:ascii="Arial" w:hAnsi="Arial" w:cs="Arial"/>
          <w:sz w:val="20"/>
          <w:szCs w:val="20"/>
        </w:rPr>
        <w:t>)</w:t>
      </w:r>
      <w:r w:rsidRPr="00E141BA">
        <w:rPr>
          <w:rFonts w:ascii="Arial" w:hAnsi="Arial" w:cs="Arial"/>
          <w:sz w:val="20"/>
          <w:szCs w:val="20"/>
        </w:rPr>
        <w:t xml:space="preserve">, </w:t>
      </w:r>
      <w:r>
        <w:rPr>
          <w:rFonts w:ascii="Arial" w:hAnsi="Arial" w:cs="Arial"/>
          <w:sz w:val="20"/>
          <w:szCs w:val="20"/>
        </w:rPr>
        <w:t>r</w:t>
      </w:r>
      <w:r w:rsidRPr="00E141BA">
        <w:rPr>
          <w:rFonts w:ascii="Arial" w:hAnsi="Arial" w:cs="Arial"/>
          <w:sz w:val="20"/>
          <w:szCs w:val="20"/>
        </w:rPr>
        <w:t>espiratory</w:t>
      </w:r>
      <w:r>
        <w:rPr>
          <w:rFonts w:ascii="Arial" w:hAnsi="Arial" w:cs="Arial"/>
          <w:sz w:val="20"/>
          <w:szCs w:val="20"/>
        </w:rPr>
        <w:t xml:space="preserve"> tract (n=2,734)</w:t>
      </w:r>
      <w:r w:rsidRPr="00E141BA">
        <w:rPr>
          <w:rFonts w:ascii="Arial" w:hAnsi="Arial" w:cs="Arial"/>
          <w:sz w:val="20"/>
          <w:szCs w:val="20"/>
        </w:rPr>
        <w:t xml:space="preserve"> and </w:t>
      </w:r>
      <w:r>
        <w:rPr>
          <w:rFonts w:ascii="Arial" w:hAnsi="Arial" w:cs="Arial"/>
          <w:sz w:val="20"/>
          <w:szCs w:val="20"/>
        </w:rPr>
        <w:t>c</w:t>
      </w:r>
      <w:r w:rsidRPr="00E141BA">
        <w:rPr>
          <w:rFonts w:ascii="Arial" w:hAnsi="Arial" w:cs="Arial"/>
          <w:sz w:val="20"/>
          <w:szCs w:val="20"/>
        </w:rPr>
        <w:t xml:space="preserve">erebral </w:t>
      </w:r>
      <w:r>
        <w:rPr>
          <w:rFonts w:ascii="Arial" w:hAnsi="Arial" w:cs="Arial"/>
          <w:sz w:val="20"/>
          <w:szCs w:val="20"/>
        </w:rPr>
        <w:t>s</w:t>
      </w:r>
      <w:r w:rsidRPr="00E141BA">
        <w:rPr>
          <w:rFonts w:ascii="Arial" w:hAnsi="Arial" w:cs="Arial"/>
          <w:sz w:val="20"/>
          <w:szCs w:val="20"/>
        </w:rPr>
        <w:t xml:space="preserve">pinal </w:t>
      </w:r>
      <w:r>
        <w:rPr>
          <w:rFonts w:ascii="Arial" w:hAnsi="Arial" w:cs="Arial"/>
          <w:sz w:val="20"/>
          <w:szCs w:val="20"/>
        </w:rPr>
        <w:t>f</w:t>
      </w:r>
      <w:r w:rsidRPr="00E141BA">
        <w:rPr>
          <w:rFonts w:ascii="Arial" w:hAnsi="Arial" w:cs="Arial"/>
          <w:sz w:val="20"/>
          <w:szCs w:val="20"/>
        </w:rPr>
        <w:t>luid (CSF)</w:t>
      </w:r>
      <w:r>
        <w:rPr>
          <w:rFonts w:ascii="Arial" w:hAnsi="Arial" w:cs="Arial"/>
          <w:sz w:val="20"/>
          <w:szCs w:val="20"/>
        </w:rPr>
        <w:t xml:space="preserve"> (n=251).  Cultures taken from other sites were labelled as Other (n=3,746)</w:t>
      </w:r>
      <w:r w:rsidRPr="00E141BA">
        <w:rPr>
          <w:rFonts w:ascii="Arial" w:hAnsi="Arial" w:cs="Arial"/>
          <w:sz w:val="20"/>
          <w:szCs w:val="20"/>
        </w:rPr>
        <w:t>.</w:t>
      </w:r>
      <w:r>
        <w:rPr>
          <w:rFonts w:ascii="Arial" w:hAnsi="Arial" w:cs="Arial"/>
          <w:sz w:val="20"/>
          <w:szCs w:val="20"/>
        </w:rPr>
        <w:t xml:space="preserve"> The date and patient associated with each test were used to inform the observation model (see Methods below).</w:t>
      </w:r>
      <w:r w:rsidR="00E16882">
        <w:rPr>
          <w:rFonts w:ascii="Arial" w:hAnsi="Arial" w:cs="Arial"/>
          <w:sz w:val="20"/>
          <w:szCs w:val="20"/>
        </w:rPr>
        <w:t xml:space="preserve"> We plotted the number of tests across the 3 hospitals (Figure S</w:t>
      </w:r>
      <w:r w:rsidR="004916EC">
        <w:rPr>
          <w:rFonts w:ascii="Arial" w:hAnsi="Arial" w:cs="Arial"/>
          <w:sz w:val="20"/>
          <w:szCs w:val="20"/>
        </w:rPr>
        <w:t>1</w:t>
      </w:r>
      <w:r w:rsidR="00614FC1">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 xml:space="preserve">a similar order in cultures across the hospital but substantial heterogeneity inside the hospital at the ward scale. </w:t>
      </w:r>
    </w:p>
    <w:p w14:paraId="0B020107" w14:textId="77777777" w:rsidR="00F22241" w:rsidRPr="003234E4" w:rsidRDefault="00F22241" w:rsidP="008F0E5D">
      <w:pPr>
        <w:pStyle w:val="Heading3"/>
        <w:spacing w:line="240" w:lineRule="auto"/>
        <w:jc w:val="both"/>
        <w:rPr>
          <w:i/>
          <w:iCs/>
          <w:sz w:val="20"/>
          <w:szCs w:val="20"/>
          <w:lang w:val="en-US"/>
        </w:rPr>
      </w:pPr>
      <w:r w:rsidRPr="003234E4">
        <w:rPr>
          <w:i/>
          <w:iCs/>
          <w:sz w:val="20"/>
          <w:szCs w:val="20"/>
          <w:lang w:val="en-US"/>
        </w:rPr>
        <w:t>The transmission models</w:t>
      </w:r>
    </w:p>
    <w:p w14:paraId="58B690A9" w14:textId="5F8EF823" w:rsidR="00F22241" w:rsidRPr="00DF4E7E" w:rsidRDefault="00F22241" w:rsidP="008F0E5D">
      <w:pPr>
        <w:jc w:val="both"/>
        <w:rPr>
          <w:rFonts w:ascii="Arial" w:hAnsi="Arial" w:cs="Arial"/>
          <w:bCs/>
          <w:color w:val="000000"/>
          <w:sz w:val="20"/>
          <w:szCs w:val="20"/>
        </w:rPr>
      </w:pPr>
      <w:r>
        <w:rPr>
          <w:rFonts w:ascii="Arial" w:hAnsi="Arial" w:cs="Arial"/>
          <w:sz w:val="20"/>
          <w:szCs w:val="20"/>
        </w:rPr>
        <w:t>We used an ABM to simulate transmission in the study hospital system</w:t>
      </w:r>
      <w:r w:rsidRPr="009D5B70">
        <w:rPr>
          <w:rFonts w:ascii="Arial" w:hAnsi="Arial" w:cs="Arial"/>
          <w:sz w:val="20"/>
          <w:szCs w:val="20"/>
        </w:rPr>
        <w:fldChar w:fldCharType="begin"/>
      </w:r>
      <w:r w:rsidR="00013879">
        <w:rPr>
          <w:rFonts w:ascii="Arial" w:hAnsi="Arial" w:cs="Arial"/>
          <w:sz w:val="20"/>
          <w:szCs w:val="20"/>
        </w:rPr>
        <w:instrText xml:space="preserve"> ADDIN ZOTERO_ITEM CSL_CITATION {"citationID":"eoMscrWP","properties":{"formattedCitation":"\\super 8\\nosupersub{}","plainCitation":"8","noteIndex":0},"citationItems":[{"id":135,"uris":["http://zotero.org/users/9551388/items/D85TW3FM"],"itemData":{"id":135,"type":"article-journal","abstract":"Methicillin-resistant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013879" w:rsidRPr="00013879">
        <w:rPr>
          <w:rFonts w:ascii="Arial" w:hAnsi="Arial" w:cs="Arial"/>
          <w:sz w:val="20"/>
          <w:vertAlign w:val="superscript"/>
          <w:lang w:val="en-GB"/>
        </w:rPr>
        <w:t>8</w:t>
      </w:r>
      <w:r w:rsidRPr="009D5B70">
        <w:rPr>
          <w:rFonts w:ascii="Arial" w:hAnsi="Arial" w:cs="Arial"/>
          <w:sz w:val="20"/>
          <w:szCs w:val="20"/>
        </w:rPr>
        <w:fldChar w:fldCharType="end"/>
      </w:r>
      <w:r>
        <w:rPr>
          <w:rFonts w:ascii="Arial" w:hAnsi="Arial" w:cs="Arial"/>
          <w:sz w:val="20"/>
          <w:szCs w:val="20"/>
        </w:rPr>
        <w:t>. For the ABM, the patient-to-patient contact network was constructed using hospitalization records. Two patients staying in the same ward on the same day were connected in the contact network as they are expected to have close contact and care from the same hospital workers who might facilitate 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t>
      </w:r>
      <w:r>
        <w:rPr>
          <w:rFonts w:ascii="Arial" w:hAnsi="Arial" w:cs="Arial"/>
          <w:sz w:val="20"/>
          <w:szCs w:val="20"/>
        </w:rPr>
        <w:lastRenderedPageBreak/>
        <w:t xml:space="preserve">ward) can be infected in proportion to the number of patients in the ward carrying 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sampled from a uniform distribution </w:t>
      </w:r>
      <m:oMath>
        <m:r>
          <m:rPr>
            <m:scr m:val="script"/>
          </m:rPr>
          <w:rPr>
            <w:rFonts w:ascii="Cambria Math" w:hAnsi="Cambria Math" w:cs="Arial"/>
            <w:sz w:val="20"/>
            <w:szCs w:val="20"/>
          </w:rPr>
          <m:t>U</m:t>
        </m:r>
        <m:r>
          <w:rPr>
            <w:rFonts w:ascii="Cambria Math" w:hAnsi="Cambria Math" w:cs="Arial"/>
            <w:sz w:val="20"/>
            <w:szCs w:val="20"/>
          </w:rPr>
          <m:t>[125, 365]</m:t>
        </m:r>
      </m:oMath>
      <w:r>
        <w:rPr>
          <w:rFonts w:ascii="Arial" w:hAnsi="Arial" w:cs="Arial"/>
          <w:sz w:val="20"/>
          <w:szCs w:val="20"/>
        </w:rPr>
        <w:t xml:space="preserve"> days </w:t>
      </w:r>
      <w:r>
        <w:rPr>
          <w:rFonts w:ascii="Arial" w:hAnsi="Arial" w:cs="Arial"/>
          <w:sz w:val="20"/>
          <w:szCs w:val="20"/>
          <w:highlight w:val="yellow"/>
        </w:rPr>
        <w:fldChar w:fldCharType="begin"/>
      </w:r>
      <w:r w:rsidR="00013879">
        <w:rPr>
          <w:rFonts w:ascii="Arial" w:hAnsi="Arial" w:cs="Arial"/>
          <w:sz w:val="20"/>
          <w:szCs w:val="20"/>
          <w:highlight w:val="yellow"/>
        </w:rPr>
        <w:instrText xml:space="preserve"> ADDIN ZOTERO_ITEM CSL_CITATION {"citationID":"PlyOR8l7","properties":{"formattedCitation":"\\super 10\\nosupersub{}","plainCitation":"10","noteIndex":0},"citationItems":[{"id":141,"uris":["http://zotero.org/users/9551388/items/PVAEXFVJ"],"itemData":{"id":141,"type":"article-journal","container-title":"Proceedings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013879" w:rsidRPr="00013879">
        <w:rPr>
          <w:rFonts w:ascii="Arial" w:hAnsi="Arial" w:cs="Arial"/>
          <w:sz w:val="20"/>
          <w:vertAlign w:val="superscript"/>
          <w:lang w:val="en-GB"/>
        </w:rPr>
        <w:t>10</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hospital can 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6ED8767D" w14:textId="5DB8EB87" w:rsidR="00F22241" w:rsidRPr="00026982" w:rsidRDefault="00F22241" w:rsidP="008F0E5D">
      <w:pPr>
        <w:pStyle w:val="ListParagraph"/>
        <w:numPr>
          <w:ilvl w:val="0"/>
          <w:numId w:val="4"/>
        </w:numPr>
        <w:pBdr>
          <w:top w:val="nil"/>
          <w:left w:val="nil"/>
          <w:bottom w:val="nil"/>
          <w:right w:val="nil"/>
          <w:between w:val="nil"/>
        </w:pBdr>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and </w:t>
      </w:r>
      <w:r w:rsidR="00CD3E27">
        <w:rPr>
          <w:rFonts w:ascii="Arial" w:hAnsi="Arial" w:cs="Arial"/>
          <w:sz w:val="20"/>
          <w:szCs w:val="20"/>
        </w:rPr>
        <w:t>did</w:t>
      </w:r>
      <w:r w:rsidR="00CD3E27" w:rsidRPr="0024105A">
        <w:rPr>
          <w:rFonts w:ascii="Arial" w:hAnsi="Arial" w:cs="Arial"/>
          <w:sz w:val="20"/>
          <w:szCs w:val="20"/>
        </w:rPr>
        <w:t xml:space="preserve"> </w:t>
      </w:r>
      <w:r w:rsidRPr="0024105A">
        <w:rPr>
          <w:rFonts w:ascii="Arial" w:hAnsi="Arial" w:cs="Arial"/>
          <w:sz w:val="20"/>
          <w:szCs w:val="20"/>
        </w:rPr>
        <w:t xml:space="preserve">not track changes in importation rates due to re-admission.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8F0E5D">
      <w:pPr>
        <w:pStyle w:val="ListParagraph"/>
        <w:pBdr>
          <w:top w:val="nil"/>
          <w:left w:val="nil"/>
          <w:bottom w:val="nil"/>
          <w:right w:val="nil"/>
          <w:between w:val="nil"/>
        </w:pBdr>
        <w:jc w:val="both"/>
        <w:rPr>
          <w:bCs/>
        </w:rPr>
      </w:pPr>
    </w:p>
    <w:p w14:paraId="0946F2D4" w14:textId="77777777" w:rsidR="00F22241" w:rsidRPr="00E141BA" w:rsidRDefault="00000000" w:rsidP="008F0E5D">
      <w:pPr>
        <w:pStyle w:val="ListParagraph"/>
        <w:pBdr>
          <w:top w:val="nil"/>
          <w:left w:val="nil"/>
          <w:bottom w:val="nil"/>
          <w:right w:val="nil"/>
          <w:between w:val="nil"/>
        </w:pBdr>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8F0E5D">
      <w:pPr>
        <w:pStyle w:val="ListParagraph"/>
        <w:pBdr>
          <w:top w:val="nil"/>
          <w:left w:val="nil"/>
          <w:bottom w:val="nil"/>
          <w:right w:val="nil"/>
          <w:between w:val="nil"/>
        </w:pBdr>
        <w:jc w:val="both"/>
        <w:rPr>
          <w:rFonts w:ascii="Arial" w:hAnsi="Arial" w:cs="Arial"/>
          <w:bCs/>
          <w:color w:val="000000"/>
          <w:sz w:val="20"/>
          <w:szCs w:val="20"/>
        </w:rPr>
      </w:pPr>
    </w:p>
    <w:p w14:paraId="4A6A04F9" w14:textId="1DF47C15" w:rsidR="00F22241" w:rsidRPr="00E502D6" w:rsidRDefault="00F22241" w:rsidP="008F0E5D">
      <w:pPr>
        <w:pStyle w:val="ListParagraph"/>
        <w:numPr>
          <w:ilvl w:val="0"/>
          <w:numId w:val="4"/>
        </w:numPr>
        <w:pBdr>
          <w:top w:val="nil"/>
          <w:left w:val="nil"/>
          <w:bottom w:val="nil"/>
          <w:right w:val="nil"/>
          <w:between w:val="nil"/>
        </w:pBdr>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224]</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8F0E5D">
      <w:pPr>
        <w:pBdr>
          <w:top w:val="nil"/>
          <w:left w:val="nil"/>
          <w:bottom w:val="nil"/>
          <w:right w:val="nil"/>
          <w:between w:val="nil"/>
        </w:pBdr>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8F0E5D">
      <w:pPr>
        <w:pBdr>
          <w:top w:val="nil"/>
          <w:left w:val="nil"/>
          <w:bottom w:val="nil"/>
          <w:right w:val="nil"/>
          <w:between w:val="nil"/>
        </w:pBdr>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77777777" w:rsidR="00F22241" w:rsidRPr="00555F68" w:rsidRDefault="00000000" w:rsidP="008F0E5D">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m:rPr>
              <m:sty m:val="p"/>
            </m:rPr>
            <w:rPr>
              <w:rFonts w:ascii="Cambria Math" w:hAnsi="Cambria Math" w:cs="Arial"/>
              <w:color w:val="000000"/>
              <w:sz w:val="20"/>
              <w:szCs w:val="20"/>
              <w:lang w:eastAsia="zh-CN"/>
            </w:rPr>
            <m:t>Δ</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77777777" w:rsidR="00F22241" w:rsidRPr="00EA0178" w:rsidRDefault="00000000" w:rsidP="008F0E5D">
      <w:pPr>
        <w:pStyle w:val="ListParagraph"/>
        <w:pBdr>
          <w:top w:val="nil"/>
          <w:left w:val="nil"/>
          <w:bottom w:val="nil"/>
          <w:right w:val="nil"/>
          <w:between w:val="nil"/>
        </w:pBdr>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m:rPr>
              <m:sty m:val="p"/>
            </m:rPr>
            <w:rPr>
              <w:rFonts w:ascii="Cambria Math" w:hAnsi="Cambria Math" w:cs="Arial"/>
              <w:color w:val="000000"/>
              <w:sz w:val="20"/>
              <w:szCs w:val="20"/>
              <w:lang w:eastAsia="zh-CN"/>
            </w:rPr>
            <m:t>Δ</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8F0E5D">
      <w:pPr>
        <w:pBdr>
          <w:top w:val="nil"/>
          <w:left w:val="nil"/>
          <w:bottom w:val="nil"/>
          <w:right w:val="nil"/>
          <w:between w:val="nil"/>
        </w:pBdr>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77777777" w:rsidR="00F22241" w:rsidRPr="003234E4" w:rsidRDefault="00F22241" w:rsidP="008F0E5D">
      <w:pPr>
        <w:pStyle w:val="Heading3"/>
        <w:spacing w:line="240" w:lineRule="auto"/>
        <w:jc w:val="both"/>
        <w:rPr>
          <w:i/>
          <w:iCs/>
          <w:sz w:val="20"/>
          <w:szCs w:val="20"/>
          <w:lang w:val="en-US"/>
        </w:rPr>
      </w:pPr>
      <w:r w:rsidRPr="003234E4">
        <w:rPr>
          <w:i/>
          <w:iCs/>
          <w:sz w:val="20"/>
          <w:szCs w:val="20"/>
          <w:lang w:val="en-US"/>
        </w:rPr>
        <w:t>Individual Observational model</w:t>
      </w:r>
    </w:p>
    <w:p w14:paraId="7F67BE88" w14:textId="59DEDE80" w:rsidR="00F22241" w:rsidRDefault="00F22241" w:rsidP="008F0E5D">
      <w:pPr>
        <w:jc w:val="both"/>
        <w:rPr>
          <w:rFonts w:ascii="Arial" w:hAnsi="Arial" w:cs="Arial"/>
          <w:bCs/>
          <w:color w:val="000000"/>
          <w:sz w:val="20"/>
          <w:szCs w:val="20"/>
        </w:rPr>
      </w:pPr>
      <w:r>
        <w:rPr>
          <w:rFonts w:ascii="Arial" w:hAnsi="Arial" w:cs="Arial"/>
          <w:sz w:val="20"/>
          <w:szCs w:val="20"/>
        </w:rPr>
        <w:t>Colonized patients may develop clinical infections due to invasion of typically sterile body sites such as blood. At other body sites (i.e. respiratory and urinary tract) the presence of pathogens may indicate both infection or colonization, depending on additional clinical variables</w:t>
      </w:r>
      <w:r>
        <w:rPr>
          <w:rFonts w:ascii="Arial" w:hAnsi="Arial" w:cs="Arial"/>
          <w:sz w:val="20"/>
          <w:szCs w:val="20"/>
        </w:rPr>
        <w:fldChar w:fldCharType="begin"/>
      </w:r>
      <w:r w:rsidR="00013879">
        <w:rPr>
          <w:rFonts w:ascii="Arial" w:hAnsi="Arial" w:cs="Arial"/>
          <w:sz w:val="20"/>
          <w:szCs w:val="20"/>
        </w:rPr>
        <w:instrText xml:space="preserve"> ADDIN ZOTERO_ITEM CSL_CITATION {"citationID":"ikQcTf2l","properties":{"formattedCitation":"\\super 1,7\\nosupersub{}","plainCitation":"1,7","noteIndex":0},"citationItems":[{"id":147,"uris":["http://zotero.org/users/9551388/items/SSS9MH66"],"itemData":{"id":147,"type":"article-journal","abstract":"Abstract\n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and body sites.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 xml:space="preserve">D-E). </w:t>
      </w:r>
      <w:r w:rsidR="0051768D">
        <w:rPr>
          <w:rFonts w:ascii="Arial" w:hAnsi="Arial" w:cs="Arial"/>
          <w:sz w:val="20"/>
          <w:szCs w:val="20"/>
        </w:rPr>
        <w:t>W</w:t>
      </w:r>
      <w:r>
        <w:rPr>
          <w:rFonts w:ascii="Arial" w:hAnsi="Arial" w:cs="Arial"/>
          <w:sz w:val="20"/>
          <w:szCs w:val="20"/>
        </w:rPr>
        <w:t>ard size distribution is shown in Supplementary Information Figure S1</w:t>
      </w:r>
      <w:r w:rsidR="0046448C">
        <w:rPr>
          <w:rFonts w:ascii="Arial" w:hAnsi="Arial" w:cs="Arial"/>
          <w:sz w:val="20"/>
          <w:szCs w:val="20"/>
        </w:rPr>
        <w:t>,</w:t>
      </w:r>
      <w:r>
        <w:rPr>
          <w:rFonts w:ascii="Arial" w:hAnsi="Arial" w:cs="Arial"/>
          <w:sz w:val="20"/>
          <w:szCs w:val="20"/>
        </w:rPr>
        <w:t xml:space="preserve"> and we further stratified by ward type, based on the procedure conducted in each ward </w:t>
      </w:r>
      <w:r w:rsidR="00045125">
        <w:rPr>
          <w:rFonts w:ascii="Arial" w:hAnsi="Arial" w:cs="Arial"/>
          <w:sz w:val="20"/>
          <w:szCs w:val="20"/>
        </w:rPr>
        <w:t>(</w:t>
      </w:r>
      <w:r>
        <w:rPr>
          <w:rFonts w:ascii="Arial" w:hAnsi="Arial" w:cs="Arial"/>
          <w:sz w:val="20"/>
          <w:szCs w:val="20"/>
        </w:rPr>
        <w:t>Figure S2</w:t>
      </w:r>
      <w:r w:rsidR="00045125">
        <w:rPr>
          <w:rFonts w:ascii="Arial" w:hAnsi="Arial" w:cs="Arial"/>
          <w:sz w:val="20"/>
          <w:szCs w:val="20"/>
        </w:rPr>
        <w:t>)</w:t>
      </w:r>
      <w:r>
        <w:rPr>
          <w:rFonts w:ascii="Arial" w:hAnsi="Arial" w:cs="Arial"/>
          <w:sz w:val="20"/>
          <w:szCs w:val="20"/>
        </w:rPr>
        <w:t xml:space="preserve">. The proportional </w:t>
      </w:r>
      <w:r>
        <w:rPr>
          <w:rFonts w:ascii="Arial" w:hAnsi="Arial" w:cs="Arial"/>
          <w:sz w:val="20"/>
          <w:szCs w:val="20"/>
        </w:rPr>
        <w:lastRenderedPageBreak/>
        <w:t xml:space="preserve">relationship between the number of admissions, in-hospital days, and ward size is shown in Figure S3. </w:t>
      </w:r>
    </w:p>
    <w:p w14:paraId="490EE3E7" w14:textId="22B1351B" w:rsidR="00F22241" w:rsidRDefault="00F22241" w:rsidP="008F0E5D">
      <w:pPr>
        <w:pBdr>
          <w:top w:val="nil"/>
          <w:left w:val="nil"/>
          <w:bottom w:val="nil"/>
          <w:right w:val="nil"/>
          <w:between w:val="nil"/>
        </w:pBdr>
        <w:jc w:val="both"/>
        <w:rPr>
          <w:rFonts w:ascii="Arial" w:hAnsi="Arial" w:cs="Arial"/>
          <w:bCs/>
          <w:color w:val="000000"/>
          <w:sz w:val="20"/>
          <w:szCs w:val="20"/>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or fungus.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will likely test negative. To define 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p>
    <w:p w14:paraId="3FD1E935" w14:textId="6229FB18" w:rsidR="00F22241" w:rsidRDefault="00F22241" w:rsidP="008F0E5D">
      <w:pPr>
        <w:jc w:val="both"/>
        <w:rPr>
          <w:rFonts w:ascii="Arial" w:hAnsi="Arial" w:cs="Arial"/>
          <w:bCs/>
          <w:color w:val="000000"/>
          <w:sz w:val="20"/>
          <w:szCs w:val="20"/>
        </w:rPr>
      </w:pPr>
      <w:r>
        <w:rPr>
          <w:rFonts w:ascii="Arial" w:hAnsi="Arial" w:cs="Arial"/>
          <w:bCs/>
          <w:color w:val="000000"/>
          <w:sz w:val="20"/>
          <w:szCs w:val="20"/>
        </w:rPr>
        <w:t xml:space="preserve">To estimate this effective sensitivity, denoted by </w:t>
      </w:r>
      <m:oMath>
        <m:r>
          <w:rPr>
            <w:rFonts w:ascii="Cambria Math" w:hAnsi="Cambria Math" w:cs="Arial"/>
            <w:color w:val="000000"/>
            <w:sz w:val="20"/>
            <w:szCs w:val="20"/>
          </w:rPr>
          <m:t>ρ</m:t>
        </m:r>
      </m:oMath>
      <w:r>
        <w:rPr>
          <w:rFonts w:ascii="Arial" w:hAnsi="Arial" w:cs="Arial"/>
          <w:bCs/>
          <w:color w:val="000000"/>
          <w:sz w:val="20"/>
          <w:szCs w:val="20"/>
        </w:rPr>
        <w:t xml:space="preserve">, we used the empirical estimate of </w:t>
      </w:r>
      <w:r>
        <w:rPr>
          <w:rFonts w:ascii="Arial" w:hAnsi="Arial" w:cs="Arial"/>
          <w:bCs/>
          <w:i/>
          <w:iCs/>
          <w:color w:val="000000"/>
          <w:sz w:val="20"/>
          <w:szCs w:val="20"/>
        </w:rPr>
        <w:t>S</w:t>
      </w:r>
      <w:r w:rsidRPr="0024105A">
        <w:rPr>
          <w:rFonts w:ascii="Arial" w:hAnsi="Arial" w:cs="Arial"/>
          <w:bCs/>
          <w:i/>
          <w:iCs/>
          <w:color w:val="000000"/>
          <w:sz w:val="20"/>
          <w:szCs w:val="20"/>
        </w:rPr>
        <w:t>. aureus</w:t>
      </w:r>
      <w:r>
        <w:rPr>
          <w:rFonts w:ascii="Arial" w:hAnsi="Arial" w:cs="Arial"/>
          <w:bCs/>
          <w:color w:val="000000"/>
          <w:sz w:val="20"/>
          <w:szCs w:val="20"/>
        </w:rPr>
        <w:t xml:space="preserve"> prevalence (30%) in the community of northern Manhattan, site of the study hospital network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{"citationID":"yzZOn6iF","properties":{"formattedCitation":"\\super 27,28\\nosupersub{}","plainCitation":"27,28","noteIndex":0},"citationItems":[{"id":221,"uris":["http://zotero.org/users/9551388/items/4PKBTMW2"],"itemData":{"id":221,"type":"article-journal","abstract":"Background: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27,28</w:t>
      </w:r>
      <w:r>
        <w:rPr>
          <w:rFonts w:ascii="Arial" w:hAnsi="Arial" w:cs="Arial"/>
          <w:bCs/>
          <w:color w:val="000000"/>
          <w:sz w:val="20"/>
          <w:szCs w:val="20"/>
        </w:rPr>
        <w:fldChar w:fldCharType="end"/>
      </w:r>
      <w:r>
        <w:rPr>
          <w:rFonts w:ascii="Arial" w:hAnsi="Arial" w:cs="Arial"/>
          <w:bCs/>
          <w:color w:val="000000"/>
          <w:sz w:val="20"/>
          <w:szCs w:val="20"/>
        </w:rPr>
        <w:t xml:space="preserve">, as a proxy for the community importation rate. This empirical estimate indicates that 30% of new admissions from the community carry </w:t>
      </w:r>
      <w:r w:rsidRPr="0024105A">
        <w:rPr>
          <w:rFonts w:ascii="Arial" w:hAnsi="Arial" w:cs="Arial"/>
          <w:bCs/>
          <w:i/>
          <w:iCs/>
          <w:color w:val="000000"/>
          <w:sz w:val="20"/>
          <w:szCs w:val="20"/>
        </w:rPr>
        <w:t>S. aureus</w:t>
      </w:r>
      <w:r>
        <w:rPr>
          <w:rFonts w:ascii="Arial" w:hAnsi="Arial" w:cs="Arial"/>
          <w:bCs/>
          <w:color w:val="000000"/>
          <w:sz w:val="20"/>
          <w:szCs w:val="20"/>
        </w:rPr>
        <w:t xml:space="preserve"> (both sensitive and resistant phenotypes). We then performed a grid search for the nosocomial transmission rate </w:t>
      </w:r>
      <m:oMath>
        <m:r>
          <w:rPr>
            <w:rFonts w:ascii="Cambria Math" w:hAnsi="Cambria Math" w:cs="Arial"/>
            <w:color w:val="000000"/>
            <w:sz w:val="20"/>
            <w:szCs w:val="20"/>
          </w:rPr>
          <m:t>β</m:t>
        </m:r>
      </m:oMath>
      <w:r>
        <w:rPr>
          <w:rFonts w:ascii="Arial" w:hAnsi="Arial" w:cs="Arial"/>
          <w:bCs/>
          <w:color w:val="000000"/>
          <w:sz w:val="20"/>
          <w:szCs w:val="20"/>
        </w:rPr>
        <w:t xml:space="preserve"> and the effective sensitivity </w:t>
      </w:r>
      <m:oMath>
        <m:r>
          <w:rPr>
            <w:rFonts w:ascii="Cambria Math" w:hAnsi="Cambria Math" w:cs="Arial"/>
            <w:color w:val="000000"/>
            <w:sz w:val="20"/>
            <w:szCs w:val="20"/>
          </w:rPr>
          <m:t>ρ</m:t>
        </m:r>
      </m:oMath>
      <w:r>
        <w:rPr>
          <w:rFonts w:ascii="Arial" w:hAnsi="Arial" w:cs="Arial"/>
          <w:color w:val="000000"/>
          <w:sz w:val="20"/>
          <w:szCs w:val="20"/>
        </w:rPr>
        <w:t xml:space="preserve"> </w:t>
      </w:r>
      <w:r>
        <w:rPr>
          <w:rFonts w:ascii="Arial" w:hAnsi="Arial" w:cs="Arial"/>
          <w:bCs/>
          <w:color w:val="000000"/>
          <w:sz w:val="20"/>
          <w:szCs w:val="20"/>
        </w:rPr>
        <w:t xml:space="preserve">that best fit the observed </w:t>
      </w:r>
      <w:r w:rsidRPr="0024105A">
        <w:rPr>
          <w:rFonts w:ascii="Arial" w:hAnsi="Arial" w:cs="Arial"/>
          <w:bCs/>
          <w:i/>
          <w:iCs/>
          <w:color w:val="000000"/>
          <w:sz w:val="20"/>
          <w:szCs w:val="20"/>
        </w:rPr>
        <w:t>S. aureus</w:t>
      </w:r>
      <w:r>
        <w:rPr>
          <w:rFonts w:ascii="Arial" w:hAnsi="Arial" w:cs="Arial"/>
          <w:bCs/>
          <w:color w:val="000000"/>
          <w:sz w:val="20"/>
          <w:szCs w:val="20"/>
        </w:rPr>
        <w:t xml:space="preserve"> carriage in the hospital system </w:t>
      </w:r>
      <w:r>
        <w:rPr>
          <w:rFonts w:ascii="Arial" w:hAnsi="Arial" w:cs="Arial"/>
          <w:color w:val="000000"/>
          <w:sz w:val="20"/>
          <w:szCs w:val="20"/>
        </w:rPr>
        <w:t xml:space="preserve">(see Supplementary </w:t>
      </w:r>
      <w:r w:rsidR="000E1854">
        <w:rPr>
          <w:rFonts w:ascii="Arial" w:hAnsi="Arial" w:cs="Arial"/>
          <w:color w:val="000000"/>
          <w:sz w:val="20"/>
          <w:szCs w:val="20"/>
        </w:rPr>
        <w:t>I</w:t>
      </w:r>
      <w:r>
        <w:rPr>
          <w:rFonts w:ascii="Arial" w:hAnsi="Arial" w:cs="Arial"/>
          <w:color w:val="000000"/>
          <w:sz w:val="20"/>
          <w:szCs w:val="20"/>
        </w:rPr>
        <w:t>nformation Figure S</w:t>
      </w:r>
      <w:r w:rsidR="00ED7842">
        <w:rPr>
          <w:rFonts w:ascii="Arial" w:hAnsi="Arial" w:cs="Arial"/>
          <w:color w:val="000000"/>
          <w:sz w:val="20"/>
          <w:szCs w:val="20"/>
        </w:rPr>
        <w:t>1</w:t>
      </w:r>
      <w:r w:rsidR="00614FC1">
        <w:rPr>
          <w:rFonts w:ascii="Arial" w:hAnsi="Arial" w:cs="Arial"/>
          <w:color w:val="000000"/>
          <w:sz w:val="20"/>
          <w:szCs w:val="20"/>
        </w:rPr>
        <w:t>3</w:t>
      </w:r>
      <w:r>
        <w:rPr>
          <w:rFonts w:ascii="Arial" w:hAnsi="Arial" w:cs="Arial"/>
          <w:color w:val="000000"/>
          <w:sz w:val="20"/>
          <w:szCs w:val="20"/>
        </w:rPr>
        <w:t xml:space="preserve"> - Estimating culture sensitivity for further details)</w:t>
      </w:r>
      <w:r>
        <w:rPr>
          <w:rFonts w:ascii="Arial" w:hAnsi="Arial" w:cs="Arial"/>
          <w:bCs/>
          <w:color w:val="000000"/>
          <w:sz w:val="20"/>
          <w:szCs w:val="20"/>
        </w:rPr>
        <w:t xml:space="preserve">.  We used the resulting estimate,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as the observational model across all other microbial species. For instance, using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we estimated the community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is around 70% (see Results section), which generally agrees with the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in the human population and provides cross-validation of the observational model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{"citationID":"45vAjOrg","properties":{"formattedCitation":"\\super 22\\nosupersub{}","plainCitation":"22","noteIndex":0},"citationItems":[{"id":366,"uris":["http://zotero.org/users/9551388/items/U5Z9BGT4"],"itemData":{"id":366,"type":"article-journal","abstract":"Purpose: The prevalence of extended-spectrum beta-lactamase-producing Escherichia coli (ESBL-EC) has been increasing worldwide since the early 2000s. E. coli is found in 70–90% of community-acquired urinary tract infections (CA-UTIs). We performed a systematic literature review to determine the risk factors for CA-UTI caused by ESBL-EC.\nMethods: We searched the MEDLINE, Cochrane Library, Embase and Web of Science databases without language or date restriction up to March 2019. Two independent reviewers selected studies with quantified risk factors for CA-UTI due to ESBL-EC, and assessed their quality using the Newcastle-Ottawa Scale.\nResults: Among the 5,597 studies identified, 16 observational studies (n=12,138 patients) met the eligibility criteria. The included studies were performed in various countries, and 14/ 16 were published after 2012. The most relevant risk factors for CA-UTI due to ESBL-EC identified were prior use of antibiotics (odds ratio (OR) from 2.2 to 21.4), previous hospi­ talization (OR: 1.7 to 3.9), and UTI history (OR: 1.3 to 3.8). Two risk factors were related to environmental contamination: travelling abroad, and swimming in freshwater.\nConclusion: Our findings could allow adapting empiric antibiotic treatments according to the patient profile. Further studies are needed to quantify the relationships between CA-UTI due to ESBL-EC and the environment.","container-title":"Infection and Drug Resistance","DOI":"10.2147/IDR.S269033","ISSN":"1178-6973","journalAbbreviation":"IDR","language":"en","page":"3945-3955","source":"DOI.org (Crossref)","title":"Risk Factors of Extended-Spectrum Beta-Lactamases-Producing Escherichia coli Community Acquired Urinary Tract Infections: A Systematic Review","title-short":"Risk Factors of Extended-Spectrum Beta-Lactamases-Producing Escherichia coli Community Acquired Urinary Tract Infections","volume":"Volume 13","author":[{"family":"Larramendy","given":"Stéphanie"},{"family":"Deglaire","given":"Valentine"},{"family":"Dusollier","given":"Paul"},{"family":"Fournier","given":"Jean-Pascal"},{"family":"Caillon","given":"Jocelyne"},{"family":"Beaudeau","given":"François"},{"family":"Moret","given":"Leïla"}],"issued":{"date-parts":[["2020",11]]}}}],"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22</w:t>
      </w:r>
      <w:r>
        <w:rPr>
          <w:rFonts w:ascii="Arial" w:hAnsi="Arial" w:cs="Arial"/>
          <w:bCs/>
          <w:color w:val="000000"/>
          <w:sz w:val="20"/>
          <w:szCs w:val="20"/>
        </w:rPr>
        <w:fldChar w:fldCharType="end"/>
      </w:r>
      <w:r>
        <w:rPr>
          <w:rFonts w:ascii="Arial" w:hAnsi="Arial" w:cs="Arial"/>
          <w:bCs/>
          <w:color w:val="000000"/>
          <w:sz w:val="20"/>
          <w:szCs w:val="20"/>
        </w:rPr>
        <w:t xml:space="preserve">. We also performed additional sensitivity analysis using alternative values of </w:t>
      </w:r>
      <m:oMath>
        <m:r>
          <w:rPr>
            <w:rFonts w:ascii="Cambria Math" w:hAnsi="Cambria Math" w:cs="Arial"/>
            <w:color w:val="000000"/>
            <w:sz w:val="20"/>
            <w:szCs w:val="20"/>
          </w:rPr>
          <m:t>ρ</m:t>
        </m:r>
      </m:oMath>
      <w:r>
        <w:rPr>
          <w:rFonts w:ascii="Arial" w:hAnsi="Arial" w:cs="Arial"/>
          <w:color w:val="000000"/>
          <w:sz w:val="20"/>
          <w:szCs w:val="20"/>
        </w:rPr>
        <w:t>,</w:t>
      </w:r>
      <w:r>
        <w:rPr>
          <w:rFonts w:ascii="Arial" w:hAnsi="Arial" w:cs="Arial"/>
          <w:bCs/>
          <w:color w:val="000000"/>
          <w:sz w:val="20"/>
          <w:szCs w:val="20"/>
        </w:rPr>
        <w:t xml:space="preserve"> and the findings remain qualitatively similar. </w:t>
      </w:r>
    </w:p>
    <w:p w14:paraId="73197FF3" w14:textId="7B15EEB0" w:rsidR="00F22241" w:rsidRDefault="00F22241" w:rsidP="008F0E5D">
      <w:pPr>
        <w:pBdr>
          <w:top w:val="nil"/>
          <w:left w:val="nil"/>
          <w:bottom w:val="nil"/>
          <w:right w:val="nil"/>
          <w:between w:val="nil"/>
        </w:pBdr>
        <w:jc w:val="both"/>
        <w:rPr>
          <w:rFonts w:ascii="Arial" w:hAnsi="Arial" w:cs="Arial"/>
          <w:bCs/>
          <w:color w:val="000000"/>
          <w:sz w:val="20"/>
          <w:szCs w:val="20"/>
        </w:rPr>
      </w:pP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Assuming 100% specificity for the cultures (i.e., no false positives), the number of false negatives is </w:t>
      </w:r>
      <m:oMath>
        <m:r>
          <w:rPr>
            <w:rFonts w:ascii="Cambria Math" w:hAnsi="Cambria Math" w:cs="Arial"/>
            <w:color w:val="000000"/>
            <w:sz w:val="20"/>
            <w:szCs w:val="20"/>
          </w:rPr>
          <m:t>FN=TP</m:t>
        </m:r>
        <m:d>
          <m:dPr>
            <m:ctrlPr>
              <w:rPr>
                <w:rFonts w:ascii="Cambria Math" w:hAnsi="Cambria Math" w:cs="Arial"/>
                <w:bCs/>
                <w:i/>
                <w:color w:val="000000"/>
                <w:sz w:val="20"/>
                <w:szCs w:val="20"/>
              </w:rPr>
            </m:ctrlPr>
          </m:dPr>
          <m:e>
            <m:f>
              <m:fPr>
                <m:ctrlPr>
                  <w:rPr>
                    <w:rFonts w:ascii="Cambria Math" w:hAnsi="Cambria Math" w:cs="Arial"/>
                    <w:bCs/>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ρ</m:t>
                </m:r>
              </m:den>
            </m:f>
            <m:r>
              <w:rPr>
                <w:rFonts w:ascii="Cambria Math" w:hAnsi="Cambria Math" w:cs="Arial"/>
                <w:color w:val="000000"/>
                <w:sz w:val="20"/>
                <w:szCs w:val="20"/>
              </w:rPr>
              <m:t>-1</m:t>
            </m:r>
          </m:e>
        </m:d>
      </m:oMath>
      <w:r>
        <w:rPr>
          <w:rFonts w:ascii="Arial" w:hAnsi="Arial" w:cs="Arial"/>
          <w:color w:val="000000"/>
          <w:sz w:val="20"/>
          <w:szCs w:val="20"/>
        </w:rPr>
        <w:t xml:space="preserve">, where TP is the number of true positives (observed positives). Combining the observational model and the observed positives, we can estimate the total positives in hospital, </w:t>
      </w:r>
      <m:oMath>
        <m:r>
          <w:rPr>
            <w:rFonts w:ascii="Cambria Math" w:hAnsi="Cambria Math" w:cs="Arial"/>
            <w:color w:val="000000"/>
            <w:sz w:val="20"/>
            <w:szCs w:val="20"/>
          </w:rPr>
          <m:t>PT</m:t>
        </m:r>
      </m:oMath>
      <w:r>
        <w:rPr>
          <w:rFonts w:ascii="Arial" w:hAnsi="Arial" w:cs="Arial"/>
          <w:color w:val="000000"/>
          <w:sz w:val="20"/>
          <w:szCs w:val="20"/>
        </w:rPr>
        <w:t xml:space="preserve">, by summing the observed positives and false negatives, </w:t>
      </w:r>
      <m:oMath>
        <m:r>
          <w:rPr>
            <w:rFonts w:ascii="Cambria Math" w:hAnsi="Cambria Math" w:cs="Arial"/>
            <w:color w:val="000000"/>
            <w:sz w:val="20"/>
            <w:szCs w:val="20"/>
          </w:rPr>
          <m:t>PT=FN+TP</m:t>
        </m:r>
      </m:oMath>
      <w:r>
        <w:rPr>
          <w:rFonts w:ascii="Arial" w:hAnsi="Arial" w:cs="Arial"/>
          <w:color w:val="000000"/>
          <w:sz w:val="20"/>
          <w:szCs w:val="20"/>
        </w:rPr>
        <w:t>. This estimate of total positives adjusts for the under-detection of microorganism carriage and was used for parameter inference with the ABM</w:t>
      </w:r>
      <w:r w:rsidR="008E1C35">
        <w:rPr>
          <w:rFonts w:ascii="Arial" w:hAnsi="Arial" w:cs="Arial"/>
          <w:color w:val="000000"/>
          <w:sz w:val="20"/>
          <w:szCs w:val="20"/>
        </w:rPr>
        <w:t>.</w:t>
      </w:r>
      <w:r>
        <w:rPr>
          <w:rFonts w:ascii="Arial" w:hAnsi="Arial" w:cs="Arial"/>
          <w:color w:val="000000"/>
          <w:sz w:val="20"/>
          <w:szCs w:val="20"/>
        </w:rPr>
        <w:t xml:space="preserve"> </w:t>
      </w:r>
    </w:p>
    <w:p w14:paraId="4257934C" w14:textId="4AB05A09" w:rsidR="00F22241" w:rsidRPr="003234E4" w:rsidRDefault="00F22241" w:rsidP="008F0E5D">
      <w:pPr>
        <w:pStyle w:val="Heading3"/>
        <w:spacing w:line="240" w:lineRule="auto"/>
        <w:jc w:val="both"/>
        <w:rPr>
          <w:i/>
          <w:iCs/>
          <w:sz w:val="20"/>
          <w:szCs w:val="20"/>
          <w:lang w:val="en-US"/>
        </w:rPr>
      </w:pPr>
      <w:r w:rsidRPr="003234E4">
        <w:rPr>
          <w:i/>
          <w:iCs/>
          <w:sz w:val="20"/>
          <w:szCs w:val="20"/>
          <w:lang w:val="en-US"/>
        </w:rPr>
        <w:t>Hospital-level Observational model</w:t>
      </w:r>
    </w:p>
    <w:p w14:paraId="34BA9730" w14:textId="3A8726E9" w:rsidR="00F22241" w:rsidRDefault="00F22241" w:rsidP="008F0E5D">
      <w:pPr>
        <w:jc w:val="both"/>
        <w:rPr>
          <w:rFonts w:ascii="Arial" w:hAnsi="Arial" w:cs="Arial"/>
          <w:sz w:val="20"/>
          <w:szCs w:val="20"/>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 partition</w:t>
      </w:r>
      <w:r>
        <w:rPr>
          <w:rFonts w:ascii="Arial" w:hAnsi="Arial" w:cs="Arial"/>
          <w:sz w:val="20"/>
          <w:szCs w:val="20"/>
        </w:rPr>
        <w:t>ed</w:t>
      </w:r>
      <w:r w:rsidRPr="00791550">
        <w:rPr>
          <w:rFonts w:ascii="Arial" w:hAnsi="Arial" w:cs="Arial"/>
          <w:sz w:val="20"/>
          <w:szCs w:val="20"/>
        </w:rPr>
        <w:t xml:space="preserve"> all wards</w:t>
      </w:r>
      <w:r>
        <w:rPr>
          <w:rFonts w:ascii="Arial" w:hAnsi="Arial" w:cs="Arial"/>
          <w:sz w:val="20"/>
          <w:szCs w:val="20"/>
        </w:rPr>
        <w:t xml:space="preserve"> (n=224)</w:t>
      </w:r>
      <w:r w:rsidRPr="00791550">
        <w:rPr>
          <w:rFonts w:ascii="Arial" w:hAnsi="Arial" w:cs="Arial"/>
          <w:sz w:val="20"/>
          <w:szCs w:val="20"/>
        </w:rPr>
        <w:t xml:space="preserve"> into </w:t>
      </w:r>
      <w:r>
        <w:rPr>
          <w:rFonts w:ascii="Arial" w:hAnsi="Arial" w:cs="Arial"/>
          <w:sz w:val="20"/>
          <w:szCs w:val="20"/>
        </w:rPr>
        <w:t xml:space="preserve">six </w:t>
      </w:r>
      <w:r w:rsidRPr="00791550">
        <w:rPr>
          <w:rFonts w:ascii="Arial" w:hAnsi="Arial" w:cs="Arial"/>
          <w:sz w:val="20"/>
          <w:szCs w:val="20"/>
        </w:rPr>
        <w:t xml:space="preserve">clusters </w:t>
      </w:r>
      <w:r>
        <w:rPr>
          <w:rFonts w:ascii="Arial" w:hAnsi="Arial" w:cs="Arial"/>
          <w:sz w:val="20"/>
          <w:szCs w:val="20"/>
        </w:rPr>
        <w:t xml:space="preserve">and used </w:t>
      </w:r>
      <w:r w:rsidRPr="00791550">
        <w:rPr>
          <w:rFonts w:ascii="Arial" w:hAnsi="Arial" w:cs="Arial"/>
          <w:sz w:val="20"/>
          <w:szCs w:val="20"/>
        </w:rPr>
        <w:t>the aggregated number of positive tests in th</w:t>
      </w:r>
      <w:r>
        <w:rPr>
          <w:rFonts w:ascii="Arial" w:hAnsi="Arial" w:cs="Arial"/>
          <w:sz w:val="20"/>
          <w:szCs w:val="20"/>
        </w:rPr>
        <w:t>o</w:t>
      </w:r>
      <w:r w:rsidRPr="00791550">
        <w:rPr>
          <w:rFonts w:ascii="Arial" w:hAnsi="Arial" w:cs="Arial"/>
          <w:sz w:val="20"/>
          <w:szCs w:val="20"/>
        </w:rPr>
        <w:t>se clusters to perform inference</w:t>
      </w:r>
      <w:r>
        <w:rPr>
          <w:rFonts w:ascii="Arial" w:hAnsi="Arial" w:cs="Arial"/>
          <w:sz w:val="20"/>
          <w:szCs w:val="20"/>
        </w:rPr>
        <w:t>.</w:t>
      </w:r>
      <w:r w:rsidRPr="00791550">
        <w:rPr>
          <w:rFonts w:ascii="Arial" w:hAnsi="Arial" w:cs="Arial"/>
          <w:sz w:val="20"/>
          <w:szCs w:val="20"/>
        </w:rPr>
        <w:t xml:space="preserve"> </w:t>
      </w:r>
      <w:r>
        <w:rPr>
          <w:rFonts w:ascii="Arial" w:hAnsi="Arial" w:cs="Arial"/>
          <w:sz w:val="20"/>
          <w:szCs w:val="20"/>
        </w:rPr>
        <w:t>The clusters were defined based on</w:t>
      </w:r>
      <w:r w:rsidRPr="00791550">
        <w:rPr>
          <w:rFonts w:ascii="Arial" w:hAnsi="Arial" w:cs="Arial"/>
          <w:sz w:val="20"/>
          <w:szCs w:val="20"/>
        </w:rPr>
        <w:t xml:space="preserve"> patient movement across wards within the hospital system</w:t>
      </w:r>
      <w:r>
        <w:rPr>
          <w:rFonts w:ascii="Arial" w:hAnsi="Arial" w:cs="Arial"/>
          <w:sz w:val="20"/>
          <w:szCs w:val="20"/>
        </w:rPr>
        <w:t xml:space="preserve"> and were identified using a network community detection algorithm </w:t>
      </w:r>
      <w:r>
        <w:rPr>
          <w:rFonts w:ascii="Arial" w:hAnsi="Arial" w:cs="Arial"/>
          <w:sz w:val="20"/>
          <w:szCs w:val="20"/>
        </w:rPr>
        <w:fldChar w:fldCharType="begin"/>
      </w:r>
      <w:r w:rsidR="00013879">
        <w:rPr>
          <w:rFonts w:ascii="Arial" w:hAnsi="Arial" w:cs="Arial"/>
          <w:sz w:val="20"/>
          <w:szCs w:val="20"/>
        </w:rPr>
        <w:instrText xml:space="preserve"> ADDIN ZOTERO_ITEM CSL_CITATION {"citationID":"V8kT9ZoS","properties":{"formattedCitation":"\\super 18\\nosupersub{}","plainCitation":"18","noteIndex":0},"citationItems":[{"id":218,"uris":["http://zotero.org/users/9551388/items/GPV2JSHX"],"itemData":{"id":218,"type":"article-journal","container-title":"Proceedings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18</w:t>
      </w:r>
      <w:r>
        <w:rPr>
          <w:rFonts w:ascii="Arial" w:hAnsi="Arial" w:cs="Arial"/>
          <w:sz w:val="20"/>
          <w:szCs w:val="20"/>
        </w:rPr>
        <w:fldChar w:fldCharType="end"/>
      </w:r>
      <w:r>
        <w:rPr>
          <w:rFonts w:ascii="Arial" w:hAnsi="Arial" w:cs="Arial"/>
          <w:sz w:val="20"/>
          <w:szCs w:val="20"/>
        </w:rPr>
        <w:t xml:space="preserve">. The number of transfers between wards is shown in Figure </w:t>
      </w:r>
      <w:r w:rsidR="003E2CF3">
        <w:rPr>
          <w:rFonts w:ascii="Arial" w:hAnsi="Arial" w:cs="Arial"/>
          <w:sz w:val="20"/>
          <w:szCs w:val="20"/>
        </w:rPr>
        <w:t>2</w:t>
      </w:r>
      <w:r>
        <w:rPr>
          <w:rFonts w:ascii="Arial" w:hAnsi="Arial" w:cs="Arial"/>
          <w:sz w:val="20"/>
          <w:szCs w:val="20"/>
        </w:rPr>
        <w:t>A. Wards within each identified cluster have more frequent within-cluster transfers than cross-cluster transfers.</w:t>
      </w:r>
    </w:p>
    <w:p w14:paraId="7546D856" w14:textId="77777777" w:rsidR="00F22241" w:rsidRPr="003234E4" w:rsidRDefault="00F22241" w:rsidP="008F0E5D">
      <w:pPr>
        <w:pStyle w:val="Heading3"/>
        <w:spacing w:line="240" w:lineRule="auto"/>
        <w:jc w:val="both"/>
        <w:rPr>
          <w:i/>
          <w:iCs/>
          <w:sz w:val="20"/>
          <w:szCs w:val="20"/>
          <w:lang w:val="en-US"/>
        </w:rPr>
      </w:pPr>
      <w:r w:rsidRPr="003234E4">
        <w:rPr>
          <w:i/>
          <w:iCs/>
          <w:sz w:val="20"/>
          <w:szCs w:val="20"/>
          <w:lang w:val="en-US"/>
        </w:rPr>
        <w:t>Inference</w:t>
      </w:r>
    </w:p>
    <w:p w14:paraId="5551D5F5" w14:textId="755F1E34" w:rsidR="00F22241" w:rsidRDefault="00F22241" w:rsidP="008F0E5D">
      <w:pPr>
        <w:jc w:val="both"/>
        <w:rPr>
          <w:rFonts w:ascii="Arial"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013879">
        <w:rPr>
          <w:rFonts w:ascii="Arial" w:hAnsi="Arial" w:cs="Arial"/>
          <w:sz w:val="20"/>
          <w:szCs w:val="20"/>
        </w:rPr>
        <w:instrText xml:space="preserve"> ADDIN ZOTERO_ITEM CSL_CITATION {"citationID":"pzPttrOW","properties":{"formattedCitation":"\\super 29,30\\nosupersub{}","plainCitation":"29,30","noteIndex":0},"citationItems":[{"id":205,"uris":["http://zotero.org/users/9551388/items/9R354AKT"],"itemData":{"id":205,"type":"article-journal","abstract":"A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013879" w:rsidRPr="00013879">
        <w:rPr>
          <w:rFonts w:ascii="Arial" w:hAnsi="Arial" w:cs="Arial"/>
          <w:sz w:val="20"/>
          <w:vertAlign w:val="superscript"/>
          <w:lang w:val="en-GB"/>
        </w:rPr>
        <w:t>29,30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framework has been applied to many infectious diseases, including influenza, dengue, malaria, cholera, Ebola, enterovirus D68, and COVID-19 </w:t>
      </w:r>
      <w:r>
        <w:rPr>
          <w:rFonts w:ascii="Arial" w:hAnsi="Arial" w:cs="Arial"/>
          <w:sz w:val="20"/>
          <w:szCs w:val="20"/>
        </w:rPr>
        <w:fldChar w:fldCharType="begin"/>
      </w:r>
      <w:r w:rsidR="00013879">
        <w:rPr>
          <w:rFonts w:ascii="Arial" w:hAnsi="Arial" w:cs="Arial"/>
          <w:sz w:val="20"/>
          <w:szCs w:val="20"/>
        </w:rPr>
        <w:instrText xml:space="preserve"> ADDIN ZOTERO_ITEM CSL_CITATION {"citationID":"KrWsqKR4","properties":{"formattedCitation":"\\super 31\\uc0\\u8211{}40\\nosupersub{}","plainCitation":"31–40","noteIndex":0},"citationItems":[{"id":42,"uris":["http://zotero.org/users/9551388/items/PEFRCSMI"],"itemData":{"id":42,"type":"article-journal","abstract":"The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31–40</w:t>
      </w:r>
      <w:r>
        <w:rPr>
          <w:rFonts w:ascii="Arial" w:hAnsi="Arial" w:cs="Arial"/>
          <w:sz w:val="20"/>
          <w:szCs w:val="20"/>
        </w:rPr>
        <w:fldChar w:fldCharType="end"/>
      </w:r>
      <w:r>
        <w:rPr>
          <w:rFonts w:ascii="Arial" w:hAnsi="Arial" w:cs="Arial"/>
          <w:sz w:val="20"/>
          <w:szCs w:val="20"/>
        </w:rPr>
        <w:t xml:space="preserve">, 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013879">
        <w:rPr>
          <w:rFonts w:ascii="Arial" w:hAnsi="Arial" w:cs="Arial"/>
          <w:sz w:val="20"/>
          <w:szCs w:val="20"/>
        </w:rPr>
        <w:instrText xml:space="preserve"> ADDIN ZOTERO_ITEM CSL_CITATION {"citationID":"co5whNFX","properties":{"formattedCitation":"\\super 8\\nosupersub{}","plainCitation":"8","noteIndex":0},"citationItems":[{"id":135,"uris":["http://zotero.org/users/9551388/items/D85TW3FM"],"itemData":{"id":135,"type":"article-journal","abstract":"Methicillin-resistant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8</w:t>
      </w:r>
      <w:r>
        <w:rPr>
          <w:rFonts w:ascii="Arial" w:hAnsi="Arial" w:cs="Arial"/>
          <w:sz w:val="20"/>
          <w:szCs w:val="20"/>
        </w:rPr>
        <w:fldChar w:fldCharType="end"/>
      </w:r>
      <w:r>
        <w:rPr>
          <w:rFonts w:ascii="Arial" w:hAnsi="Arial" w:cs="Arial"/>
          <w:sz w:val="20"/>
          <w:szCs w:val="20"/>
        </w:rPr>
        <w:t xml:space="preserve">. For this ABM system, we </w:t>
      </w:r>
      <w:r>
        <w:rPr>
          <w:rFonts w:ascii="Arial" w:hAnsi="Arial" w:cs="Arial"/>
          <w:sz w:val="20"/>
          <w:szCs w:val="20"/>
        </w:rPr>
        <w:lastRenderedPageBreak/>
        <w:t>simplify the inference problem and only estimate two parameters,</w:t>
      </w:r>
      <w:r w:rsidRPr="009D5B70">
        <w:rPr>
          <w:rFonts w:ascii="Arial" w:hAnsi="Arial" w:cs="Arial"/>
          <w:sz w:val="20"/>
          <w:szCs w:val="20"/>
        </w:rPr>
        <w:t xml:space="preserve"> i.e.</w:t>
      </w:r>
      <w:r>
        <w:rPr>
          <w:rFonts w:ascii="Arial" w:hAnsi="Arial" w:cs="Arial"/>
          <w:sz w:val="20"/>
          <w:szCs w:val="20"/>
        </w:rPr>
        <w:t xml:space="preserve">, </w:t>
      </w:r>
      <w:r w:rsidRPr="009D5B70">
        <w:rPr>
          <w:rFonts w:ascii="Arial" w:hAnsi="Arial" w:cs="Arial"/>
          <w:sz w:val="20"/>
          <w:szCs w:val="20"/>
        </w:rPr>
        <w:t xml:space="preserve">the importation rate </w:t>
      </w:r>
      <m:oMath>
        <m:r>
          <w:rPr>
            <w:rFonts w:ascii="Cambria Math" w:hAnsi="Cambria Math" w:cs="Arial"/>
            <w:color w:val="000000"/>
            <w:sz w:val="20"/>
            <w:szCs w:val="20"/>
          </w:rPr>
          <m:t>γ</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contact rate </w:t>
      </w:r>
      <m:oMath>
        <m:r>
          <w:rPr>
            <w:rFonts w:ascii="Cambria Math" w:hAnsi="Cambria Math" w:cs="Arial"/>
            <w:color w:val="000000"/>
            <w:sz w:val="20"/>
            <w:szCs w:val="20"/>
          </w:rPr>
          <m:t>β</m:t>
        </m:r>
      </m:oMath>
      <w:r>
        <w:rPr>
          <w:rFonts w:ascii="Arial" w:hAnsi="Arial" w:cs="Arial"/>
          <w:color w:val="000000"/>
          <w:sz w:val="20"/>
          <w:szCs w:val="20"/>
        </w:rPr>
        <w:t>.</w:t>
      </w:r>
    </w:p>
    <w:p w14:paraId="29606508" w14:textId="4A372AD2" w:rsidR="00F22241" w:rsidRPr="00F22241" w:rsidRDefault="00F22241" w:rsidP="008F0E5D">
      <w:pPr>
        <w:jc w:val="both"/>
        <w:rPr>
          <w:rFonts w:ascii="Arial" w:hAnsi="Arial" w:cs="Arial"/>
          <w:color w:val="000000"/>
          <w:sz w:val="20"/>
          <w:szCs w:val="20"/>
        </w:rPr>
      </w:pPr>
      <w:r>
        <w:rPr>
          <w:rFonts w:ascii="Arial" w:hAnsi="Arial" w:cs="Arial"/>
          <w:color w:val="000000"/>
          <w:sz w:val="20"/>
          <w:szCs w:val="20"/>
        </w:rPr>
        <w:t>We use the ensemble adjustment Kalman filter (EAKF), which assumes both the prior and the observations are normally distributed</w:t>
      </w:r>
      <w:r>
        <w:rPr>
          <w:rFonts w:ascii="Arial" w:hAnsi="Arial" w:cs="Arial"/>
          <w:sz w:val="20"/>
          <w:szCs w:val="20"/>
        </w:rPr>
        <w:t xml:space="preserve">. Compared to other data assimilation techniques, the EAKF is amenable for use with high-dimensional models such as numerical weather models.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positive for microorganisms </w:t>
      </w:r>
      <w:r w:rsidRPr="009D5B70">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{"citationID":"1c4wqN9W","properties":{"formattedCitation":"\\super 29\\nosupersub{}","plainCitation":"29","noteIndex":0},"citationItems":[{"id":205,"uris":["http://zotero.org/users/9551388/items/9R354AKT"],"itemData":{"id":205,"type":"article-journal","abstract":"A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29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{"citationID":"EsHX0GTh","properties":{"formattedCitation":"\\super 41,42\\nosupersub{}","plainCitation":"41,42","noteIndex":0},"citationItems":[{"id":200,"uris":["http://zotero.org/users/9551388/items/9E8VPYBM"],"itemData":{"id":200,"type":"article-journal","container-title":"Proceedings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41,42</w:t>
      </w:r>
      <w:r>
        <w:rPr>
          <w:rFonts w:ascii="Arial" w:hAnsi="Arial" w:cs="Arial"/>
          <w:color w:val="000000"/>
          <w:sz w:val="20"/>
          <w:szCs w:val="20"/>
        </w:rPr>
        <w:fldChar w:fldCharType="end"/>
      </w:r>
      <w:r>
        <w:rPr>
          <w:rFonts w:ascii="Arial" w:hAnsi="Arial" w:cs="Arial"/>
          <w:color w:val="000000"/>
          <w:sz w:val="20"/>
          <w:szCs w:val="20"/>
        </w:rPr>
        <w:t xml:space="preserve">, substituting the usual ODE model form with the ABM. The implementation of the IF-EAKF in python was made using the packages NumPy and SciPy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{"citationID":"wLZivfXX","properties":{"formattedCitation":"\\super 43,44\\nosupersub{}","plainCitation":"43,44","noteIndex":0},"citationItems":[{"id":212,"uris":["http://zotero.org/users/9551388/items/N275R7HA"],"itemData":{"id":212,"type":"article-journal","abstract":"Abstract\n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43,44</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8F0E5D">
      <w:pPr>
        <w:pStyle w:val="Heading3"/>
        <w:spacing w:line="240" w:lineRule="auto"/>
        <w:jc w:val="both"/>
        <w:rPr>
          <w:i/>
          <w:iCs/>
          <w:sz w:val="20"/>
          <w:szCs w:val="20"/>
          <w:lang w:val="en-US"/>
        </w:rPr>
      </w:pPr>
      <w:r w:rsidRPr="003234E4">
        <w:rPr>
          <w:i/>
          <w:iCs/>
          <w:sz w:val="20"/>
          <w:szCs w:val="20"/>
          <w:lang w:val="en-US"/>
        </w:rPr>
        <w:t>Identifiability: Synthetic simulations and inference</w:t>
      </w:r>
    </w:p>
    <w:p w14:paraId="04A89874" w14:textId="1372E1B8" w:rsidR="00F22241" w:rsidRDefault="00F22241" w:rsidP="008F0E5D">
      <w:pPr>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outbreaks (i.e.,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In total, ten synthetic time series of observations were generated with parameters spanning a broad range</w:t>
      </w:r>
      <w:r>
        <w:rPr>
          <w:rFonts w:ascii="Arial" w:hAnsi="Arial" w:cs="Arial" w:hint="eastAsia"/>
          <w:color w:val="000000"/>
          <w:sz w:val="20"/>
          <w:szCs w:val="20"/>
        </w:rPr>
        <w:t xml:space="preserve"> </w:t>
      </w:r>
      <w:r>
        <w:rPr>
          <w:rFonts w:ascii="Arial" w:hAnsi="Arial" w:cs="Arial"/>
          <w:color w:val="000000"/>
          <w:sz w:val="20"/>
          <w:szCs w:val="20"/>
        </w:rPr>
        <w:t>of values (see Table 1 for the parameter combinations). We chose these scenarios such that different combinations of importation and nosocomial transmission rate</w:t>
      </w:r>
      <w:r>
        <w:rPr>
          <w:rFonts w:ascii="Arial" w:hAnsi="Arial" w:cs="Arial" w:hint="eastAsia"/>
          <w:color w:val="000000"/>
          <w:sz w:val="20"/>
          <w:szCs w:val="20"/>
        </w:rPr>
        <w:t>s</w:t>
      </w:r>
      <w:r>
        <w:rPr>
          <w:rFonts w:ascii="Arial" w:hAnsi="Arial" w:cs="Arial"/>
          <w:color w:val="000000"/>
          <w:sz w:val="20"/>
          <w:szCs w:val="20"/>
        </w:rPr>
        <w:t xml:space="preserve"> could be tested.</w:t>
      </w:r>
    </w:p>
    <w:p w14:paraId="641BE49E" w14:textId="77777777" w:rsidR="00F22241" w:rsidRPr="003234E4" w:rsidRDefault="00F22241" w:rsidP="008F0E5D">
      <w:pPr>
        <w:pStyle w:val="Heading3"/>
        <w:spacing w:line="240" w:lineRule="auto"/>
        <w:jc w:val="both"/>
        <w:rPr>
          <w:i/>
          <w:iCs/>
          <w:sz w:val="20"/>
          <w:szCs w:val="20"/>
          <w:lang w:val="en-US"/>
        </w:rPr>
      </w:pPr>
      <w:r w:rsidRPr="003234E4">
        <w:rPr>
          <w:i/>
          <w:iCs/>
          <w:sz w:val="20"/>
          <w:szCs w:val="20"/>
          <w:lang w:val="en-US"/>
        </w:rPr>
        <w:t>Inference using real-world data</w:t>
      </w:r>
    </w:p>
    <w:p w14:paraId="2E4CAF39" w14:textId="24B98E22" w:rsidR="00E6133D" w:rsidRDefault="00F22241" w:rsidP="008F0E5D">
      <w:pPr>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one body site at a time. A detailed description of the number of specimens used and the number of cultures across ward clusters is shown in the Supplementary Information. We also performed sensitivity analysis on the Observational Error Variance (OEV) used in the </w:t>
      </w:r>
      <w:r w:rsidR="00A9255D">
        <w:rPr>
          <w:rFonts w:ascii="Arial" w:hAnsi="Arial" w:cs="Arial"/>
          <w:sz w:val="20"/>
          <w:szCs w:val="20"/>
        </w:rPr>
        <w:t>I</w:t>
      </w:r>
      <w:r>
        <w:rPr>
          <w:rFonts w:ascii="Arial" w:hAnsi="Arial" w:cs="Arial"/>
          <w:sz w:val="20"/>
          <w:szCs w:val="20"/>
        </w:rPr>
        <w:t>F-EAKF to investigate its impact on inferred parameter outcomes</w:t>
      </w:r>
      <w:r w:rsidR="00ED7842">
        <w:rPr>
          <w:rFonts w:ascii="Arial" w:hAnsi="Arial" w:cs="Arial"/>
          <w:sz w:val="20"/>
          <w:szCs w:val="20"/>
        </w:rPr>
        <w:t xml:space="preserve"> (See Figure S14)</w:t>
      </w:r>
      <w:r>
        <w:rPr>
          <w:rFonts w:ascii="Arial" w:hAnsi="Arial" w:cs="Arial"/>
          <w:sz w:val="20"/>
          <w:szCs w:val="20"/>
        </w:rPr>
        <w:t>. Finally</w:t>
      </w:r>
      <w:r w:rsidR="00673330">
        <w:rPr>
          <w:rFonts w:ascii="Arial" w:hAnsi="Arial" w:cs="Arial"/>
          <w:sz w:val="20"/>
          <w:szCs w:val="20"/>
        </w:rPr>
        <w:t>,</w:t>
      </w:r>
      <w:r>
        <w:rPr>
          <w:rFonts w:ascii="Arial" w:hAnsi="Arial" w:cs="Arial"/>
          <w:sz w:val="20"/>
          <w:szCs w:val="20"/>
        </w:rPr>
        <w:t xml:space="preserve"> we performed a sensitivity analysis that excluded wards only receiving outpatients (See SI for further details</w:t>
      </w:r>
      <w:r w:rsidR="004916EC">
        <w:rPr>
          <w:rFonts w:ascii="Arial" w:hAnsi="Arial" w:cs="Arial"/>
          <w:sz w:val="20"/>
          <w:szCs w:val="20"/>
        </w:rPr>
        <w:t>, Figures S</w:t>
      </w:r>
      <w:r w:rsidR="003D6104">
        <w:rPr>
          <w:rFonts w:ascii="Arial" w:hAnsi="Arial" w:cs="Arial"/>
          <w:sz w:val="20"/>
          <w:szCs w:val="20"/>
        </w:rPr>
        <w:t>9</w:t>
      </w:r>
      <w:r w:rsidR="004916EC">
        <w:rPr>
          <w:rFonts w:ascii="Arial" w:hAnsi="Arial" w:cs="Arial"/>
          <w:sz w:val="20"/>
          <w:szCs w:val="20"/>
        </w:rPr>
        <w:t>-S</w:t>
      </w:r>
      <w:r w:rsidR="003D6104">
        <w:rPr>
          <w:rFonts w:ascii="Arial" w:hAnsi="Arial" w:cs="Arial"/>
          <w:sz w:val="20"/>
          <w:szCs w:val="20"/>
        </w:rPr>
        <w:t>10</w:t>
      </w:r>
      <w:r>
        <w:rPr>
          <w:rFonts w:ascii="Arial" w:hAnsi="Arial" w:cs="Arial"/>
          <w:sz w:val="20"/>
          <w:szCs w:val="20"/>
        </w:rPr>
        <w:t>).</w:t>
      </w:r>
    </w:p>
    <w:p w14:paraId="4EEAE8C9" w14:textId="77777777" w:rsidR="00980C22" w:rsidRPr="00980C22" w:rsidRDefault="00980C22" w:rsidP="008F0E5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8F0E5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F0E5D">
      <w:pPr>
        <w:pBdr>
          <w:top w:val="nil"/>
          <w:left w:val="nil"/>
          <w:bottom w:val="nil"/>
          <w:right w:val="nil"/>
          <w:between w:val="nil"/>
        </w:pBdr>
        <w:contextualSpacing/>
        <w:rPr>
          <w:rFonts w:ascii="Arial" w:hAnsi="Arial" w:cs="Arial"/>
          <w:b/>
          <w:color w:val="000000"/>
          <w:sz w:val="20"/>
          <w:szCs w:val="20"/>
        </w:rPr>
      </w:pPr>
    </w:p>
    <w:p w14:paraId="557C004D" w14:textId="196E7111" w:rsidR="00980C22" w:rsidRPr="00980C22" w:rsidRDefault="008D7B47" w:rsidP="008F0E5D">
      <w:pPr>
        <w:pBdr>
          <w:top w:val="nil"/>
          <w:left w:val="nil"/>
          <w:bottom w:val="nil"/>
          <w:right w:val="nil"/>
          <w:between w:val="nil"/>
        </w:pBdr>
        <w:contextualSpacing/>
        <w:rPr>
          <w:rFonts w:ascii="Arial" w:hAnsi="Arial" w:cs="Arial"/>
          <w:color w:val="000000"/>
          <w:sz w:val="20"/>
          <w:szCs w:val="20"/>
        </w:rPr>
      </w:pPr>
      <w:r w:rsidRPr="008D7B47">
        <w:rPr>
          <w:rFonts w:ascii="Arial" w:hAnsi="Arial" w:cs="Arial"/>
          <w:color w:val="000000"/>
          <w:sz w:val="20"/>
          <w:szCs w:val="20"/>
        </w:rPr>
        <w:t xml:space="preserve">This study was supported by funding from the Centers for Disease Control and Prevention U01CK000592 and 75D30122C14289. We thank Matteo Perini 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 We also thank Rami Yaari for partially reproducing the results.</w:t>
      </w:r>
    </w:p>
    <w:p w14:paraId="1124750D" w14:textId="77777777" w:rsidR="00E6133D" w:rsidRPr="00980C22" w:rsidRDefault="00E6133D" w:rsidP="008F0E5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8F0E5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8F0E5D">
      <w:pPr>
        <w:pBdr>
          <w:top w:val="nil"/>
          <w:left w:val="nil"/>
          <w:bottom w:val="nil"/>
          <w:right w:val="nil"/>
          <w:between w:val="nil"/>
        </w:pBdr>
        <w:contextualSpacing/>
        <w:rPr>
          <w:rFonts w:ascii="Arial" w:hAnsi="Arial" w:cs="Arial"/>
          <w:color w:val="000000"/>
          <w:sz w:val="20"/>
          <w:szCs w:val="20"/>
        </w:rPr>
      </w:pPr>
    </w:p>
    <w:p w14:paraId="181F32C1" w14:textId="77777777" w:rsidR="00013879" w:rsidRPr="00013879" w:rsidRDefault="005E4095" w:rsidP="008F0E5D">
      <w:pPr>
        <w:pStyle w:val="Bibliography"/>
        <w:spacing w:line="240" w:lineRule="auto"/>
        <w:rPr>
          <w:rFonts w:ascii="Arial" w:hAnsi="Arial" w:cs="Arial"/>
          <w:sz w:val="20"/>
          <w:lang w:val="en-GB"/>
        </w:rPr>
        <w:pPrChange w:id="7" w:author="Cascante Vega, Jaime E." w:date="2023-05-11T12:03:00Z">
          <w:pPr>
            <w:pStyle w:val="Bibliography"/>
          </w:pPr>
        </w:pPrChange>
      </w:pPr>
      <w:r w:rsidRPr="00F22241">
        <w:rPr>
          <w:rFonts w:ascii="Arial" w:eastAsiaTheme="minorEastAsia" w:hAnsi="Arial" w:cs="Arial"/>
          <w:sz w:val="20"/>
          <w:szCs w:val="20"/>
          <w:lang w:eastAsia="zh-CN"/>
        </w:rPr>
        <w:fldChar w:fldCharType="begin"/>
      </w:r>
      <w:r w:rsidR="00013879">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013879" w:rsidRPr="00013879">
        <w:rPr>
          <w:rFonts w:ascii="Arial" w:hAnsi="Arial" w:cs="Arial"/>
          <w:sz w:val="20"/>
          <w:lang w:val="en-GB"/>
        </w:rPr>
        <w:t>1.</w:t>
      </w:r>
      <w:r w:rsidR="00013879" w:rsidRPr="00013879">
        <w:rPr>
          <w:rFonts w:ascii="Arial" w:hAnsi="Arial" w:cs="Arial"/>
          <w:sz w:val="20"/>
          <w:lang w:val="en-GB"/>
        </w:rPr>
        <w:tab/>
        <w:t xml:space="preserve">de Kraker, M. E. A. &amp; Lipsitch, M. Burden of Antimicrobial Resistance: Compared to What? </w:t>
      </w:r>
      <w:r w:rsidR="00013879" w:rsidRPr="00013879">
        <w:rPr>
          <w:rFonts w:ascii="Arial" w:hAnsi="Arial" w:cs="Arial"/>
          <w:i/>
          <w:iCs/>
          <w:sz w:val="20"/>
          <w:lang w:val="en-GB"/>
        </w:rPr>
        <w:t>Epidemiologic Reviews</w:t>
      </w:r>
      <w:r w:rsidR="00013879" w:rsidRPr="00013879">
        <w:rPr>
          <w:rFonts w:ascii="Arial" w:hAnsi="Arial" w:cs="Arial"/>
          <w:sz w:val="20"/>
          <w:lang w:val="en-GB"/>
        </w:rPr>
        <w:t xml:space="preserve"> </w:t>
      </w:r>
      <w:r w:rsidR="00013879" w:rsidRPr="00013879">
        <w:rPr>
          <w:rFonts w:ascii="Arial" w:hAnsi="Arial" w:cs="Arial"/>
          <w:b/>
          <w:bCs/>
          <w:sz w:val="20"/>
          <w:lang w:val="en-GB"/>
        </w:rPr>
        <w:t>43</w:t>
      </w:r>
      <w:r w:rsidR="00013879" w:rsidRPr="00013879">
        <w:rPr>
          <w:rFonts w:ascii="Arial" w:hAnsi="Arial" w:cs="Arial"/>
          <w:sz w:val="20"/>
          <w:lang w:val="en-GB"/>
        </w:rPr>
        <w:t>, 53–64 (2022).</w:t>
      </w:r>
    </w:p>
    <w:p w14:paraId="7FEAD280" w14:textId="77777777" w:rsidR="00013879" w:rsidRPr="00013879" w:rsidRDefault="00013879" w:rsidP="008F0E5D">
      <w:pPr>
        <w:pStyle w:val="Bibliography"/>
        <w:spacing w:line="240" w:lineRule="auto"/>
        <w:rPr>
          <w:rFonts w:ascii="Arial" w:hAnsi="Arial" w:cs="Arial"/>
          <w:sz w:val="20"/>
          <w:lang w:val="en-GB"/>
        </w:rPr>
        <w:pPrChange w:id="8" w:author="Cascante Vega, Jaime E." w:date="2023-05-11T12:03:00Z">
          <w:pPr>
            <w:pStyle w:val="Bibliography"/>
          </w:pPr>
        </w:pPrChange>
      </w:pPr>
      <w:r w:rsidRPr="00013879">
        <w:rPr>
          <w:rFonts w:ascii="Arial" w:hAnsi="Arial" w:cs="Arial"/>
          <w:sz w:val="20"/>
          <w:lang w:val="en-GB"/>
        </w:rPr>
        <w:t>2.</w:t>
      </w:r>
      <w:r w:rsidRPr="00013879">
        <w:rPr>
          <w:rFonts w:ascii="Arial" w:hAnsi="Arial" w:cs="Arial"/>
          <w:sz w:val="20"/>
          <w:lang w:val="en-GB"/>
        </w:rPr>
        <w:tab/>
        <w:t xml:space="preserve">Murray, C. J. </w:t>
      </w:r>
      <w:r w:rsidRPr="00013879">
        <w:rPr>
          <w:rFonts w:ascii="Arial" w:hAnsi="Arial" w:cs="Arial"/>
          <w:i/>
          <w:iCs/>
          <w:sz w:val="20"/>
          <w:lang w:val="en-GB"/>
        </w:rPr>
        <w:t>et al.</w:t>
      </w:r>
      <w:r w:rsidRPr="00013879">
        <w:rPr>
          <w:rFonts w:ascii="Arial" w:hAnsi="Arial" w:cs="Arial"/>
          <w:sz w:val="20"/>
          <w:lang w:val="en-GB"/>
        </w:rPr>
        <w:t xml:space="preserve"> Global burden of bacterial antimicrobial resistance in 2019: a systematic analysis. </w:t>
      </w:r>
      <w:r w:rsidRPr="00013879">
        <w:rPr>
          <w:rFonts w:ascii="Arial" w:hAnsi="Arial" w:cs="Arial"/>
          <w:i/>
          <w:iCs/>
          <w:sz w:val="20"/>
          <w:lang w:val="en-GB"/>
        </w:rPr>
        <w:t>The Lancet</w:t>
      </w:r>
      <w:r w:rsidRPr="00013879">
        <w:rPr>
          <w:rFonts w:ascii="Arial" w:hAnsi="Arial" w:cs="Arial"/>
          <w:sz w:val="20"/>
          <w:lang w:val="en-GB"/>
        </w:rPr>
        <w:t xml:space="preserve"> </w:t>
      </w:r>
      <w:r w:rsidRPr="00013879">
        <w:rPr>
          <w:rFonts w:ascii="Arial" w:hAnsi="Arial" w:cs="Arial"/>
          <w:b/>
          <w:bCs/>
          <w:sz w:val="20"/>
          <w:lang w:val="en-GB"/>
        </w:rPr>
        <w:t>399</w:t>
      </w:r>
      <w:r w:rsidRPr="00013879">
        <w:rPr>
          <w:rFonts w:ascii="Arial" w:hAnsi="Arial" w:cs="Arial"/>
          <w:sz w:val="20"/>
          <w:lang w:val="en-GB"/>
        </w:rPr>
        <w:t>, 629–655 (2022).</w:t>
      </w:r>
    </w:p>
    <w:p w14:paraId="6E9A8823" w14:textId="77777777" w:rsidR="00013879" w:rsidRPr="00013879" w:rsidRDefault="00013879" w:rsidP="008F0E5D">
      <w:pPr>
        <w:pStyle w:val="Bibliography"/>
        <w:spacing w:line="240" w:lineRule="auto"/>
        <w:rPr>
          <w:rFonts w:ascii="Arial" w:hAnsi="Arial" w:cs="Arial"/>
          <w:sz w:val="20"/>
          <w:lang w:val="en-GB"/>
        </w:rPr>
        <w:pPrChange w:id="9" w:author="Cascante Vega, Jaime E." w:date="2023-05-11T12:03:00Z">
          <w:pPr>
            <w:pStyle w:val="Bibliography"/>
          </w:pPr>
        </w:pPrChange>
      </w:pPr>
      <w:r w:rsidRPr="00013879">
        <w:rPr>
          <w:rFonts w:ascii="Arial" w:hAnsi="Arial" w:cs="Arial"/>
          <w:sz w:val="20"/>
          <w:lang w:val="en-GB"/>
        </w:rPr>
        <w:lastRenderedPageBreak/>
        <w:t>3.</w:t>
      </w:r>
      <w:r w:rsidRPr="00013879">
        <w:rPr>
          <w:rFonts w:ascii="Arial" w:hAnsi="Arial" w:cs="Arial"/>
          <w:sz w:val="20"/>
          <w:lang w:val="en-GB"/>
        </w:rPr>
        <w:tab/>
        <w:t xml:space="preserve">Lehtinen, S. Co-colonisation and coexistence. </w:t>
      </w:r>
      <w:r w:rsidRPr="00013879">
        <w:rPr>
          <w:rFonts w:ascii="Arial" w:hAnsi="Arial" w:cs="Arial"/>
          <w:i/>
          <w:iCs/>
          <w:sz w:val="20"/>
          <w:lang w:val="en-GB"/>
        </w:rPr>
        <w:t>Nat Ecol Evol</w:t>
      </w:r>
      <w:r w:rsidRPr="00013879">
        <w:rPr>
          <w:rFonts w:ascii="Arial" w:hAnsi="Arial" w:cs="Arial"/>
          <w:sz w:val="20"/>
          <w:lang w:val="en-GB"/>
        </w:rPr>
        <w:t xml:space="preserve"> </w:t>
      </w:r>
      <w:r w:rsidRPr="00013879">
        <w:rPr>
          <w:rFonts w:ascii="Arial" w:hAnsi="Arial" w:cs="Arial"/>
          <w:b/>
          <w:bCs/>
          <w:sz w:val="20"/>
          <w:lang w:val="en-GB"/>
        </w:rPr>
        <w:t>3</w:t>
      </w:r>
      <w:r w:rsidRPr="00013879">
        <w:rPr>
          <w:rFonts w:ascii="Arial" w:hAnsi="Arial" w:cs="Arial"/>
          <w:sz w:val="20"/>
          <w:lang w:val="en-GB"/>
        </w:rPr>
        <w:t>, 334–335 (2019).</w:t>
      </w:r>
    </w:p>
    <w:p w14:paraId="3965887F" w14:textId="77777777" w:rsidR="00013879" w:rsidRPr="00013879" w:rsidRDefault="00013879" w:rsidP="008F0E5D">
      <w:pPr>
        <w:pStyle w:val="Bibliography"/>
        <w:spacing w:line="240" w:lineRule="auto"/>
        <w:rPr>
          <w:rFonts w:ascii="Arial" w:hAnsi="Arial" w:cs="Arial"/>
          <w:sz w:val="20"/>
          <w:lang w:val="en-GB"/>
        </w:rPr>
        <w:pPrChange w:id="10" w:author="Cascante Vega, Jaime E." w:date="2023-05-11T12:03:00Z">
          <w:pPr>
            <w:pStyle w:val="Bibliography"/>
          </w:pPr>
        </w:pPrChange>
      </w:pPr>
      <w:r w:rsidRPr="00013879">
        <w:rPr>
          <w:rFonts w:ascii="Arial" w:hAnsi="Arial" w:cs="Arial"/>
          <w:sz w:val="20"/>
          <w:lang w:val="en-GB"/>
        </w:rPr>
        <w:t>4.</w:t>
      </w:r>
      <w:r w:rsidRPr="00013879">
        <w:rPr>
          <w:rFonts w:ascii="Arial" w:hAnsi="Arial" w:cs="Arial"/>
          <w:sz w:val="20"/>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e1006697 (2019).</w:t>
      </w:r>
    </w:p>
    <w:p w14:paraId="07324BA1" w14:textId="77777777" w:rsidR="00013879" w:rsidRPr="00013879" w:rsidRDefault="00013879" w:rsidP="008F0E5D">
      <w:pPr>
        <w:pStyle w:val="Bibliography"/>
        <w:spacing w:line="240" w:lineRule="auto"/>
        <w:rPr>
          <w:rFonts w:ascii="Arial" w:hAnsi="Arial" w:cs="Arial"/>
          <w:sz w:val="20"/>
          <w:lang w:val="en-GB"/>
        </w:rPr>
        <w:pPrChange w:id="11" w:author="Cascante Vega, Jaime E." w:date="2023-05-11T12:03:00Z">
          <w:pPr>
            <w:pStyle w:val="Bibliography"/>
          </w:pPr>
        </w:pPrChange>
      </w:pPr>
      <w:r w:rsidRPr="00013879">
        <w:rPr>
          <w:rFonts w:ascii="Arial" w:hAnsi="Arial" w:cs="Arial"/>
          <w:sz w:val="20"/>
          <w:lang w:val="en-GB"/>
        </w:rPr>
        <w:t>5.</w:t>
      </w:r>
      <w:r w:rsidRPr="00013879">
        <w:rPr>
          <w:rFonts w:ascii="Arial" w:hAnsi="Arial" w:cs="Arial"/>
          <w:sz w:val="20"/>
          <w:lang w:val="en-GB"/>
        </w:rPr>
        <w:tab/>
        <w:t xml:space="preserve">Bergstrom, C. T., Lo, M. &amp; Lipsitch, M. Ecological theory suggests that antimicrobial cycling will not reduce antimicrobial resistance in hospitals.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13285 (2004).</w:t>
      </w:r>
    </w:p>
    <w:p w14:paraId="2F8C0AA6" w14:textId="77777777" w:rsidR="00013879" w:rsidRPr="00013879" w:rsidRDefault="00013879" w:rsidP="008F0E5D">
      <w:pPr>
        <w:pStyle w:val="Bibliography"/>
        <w:spacing w:line="240" w:lineRule="auto"/>
        <w:rPr>
          <w:rFonts w:ascii="Arial" w:hAnsi="Arial" w:cs="Arial"/>
          <w:sz w:val="20"/>
          <w:lang w:val="en-GB"/>
        </w:rPr>
        <w:pPrChange w:id="12" w:author="Cascante Vega, Jaime E." w:date="2023-05-11T12:03:00Z">
          <w:pPr>
            <w:pStyle w:val="Bibliography"/>
          </w:pPr>
        </w:pPrChange>
      </w:pPr>
      <w:r w:rsidRPr="00013879">
        <w:rPr>
          <w:rFonts w:ascii="Arial" w:hAnsi="Arial" w:cs="Arial"/>
          <w:sz w:val="20"/>
          <w:lang w:val="en-GB"/>
        </w:rPr>
        <w:t>6.</w:t>
      </w:r>
      <w:r w:rsidRPr="00013879">
        <w:rPr>
          <w:rFonts w:ascii="Arial" w:hAnsi="Arial" w:cs="Arial"/>
          <w:sz w:val="20"/>
          <w:lang w:val="en-GB"/>
        </w:rPr>
        <w:tab/>
        <w:t xml:space="preserve">Bonhoeffer, S., Lipsitch, M. &amp; Levin, B. R. Evaluating treatment protocols to prevent antibiotic resistance.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94</w:t>
      </w:r>
      <w:r w:rsidRPr="00013879">
        <w:rPr>
          <w:rFonts w:ascii="Arial" w:hAnsi="Arial" w:cs="Arial"/>
          <w:sz w:val="20"/>
          <w:lang w:val="en-GB"/>
        </w:rPr>
        <w:t>, 12106 (1997).</w:t>
      </w:r>
    </w:p>
    <w:p w14:paraId="2A814DC2" w14:textId="77777777" w:rsidR="00013879" w:rsidRPr="00013879" w:rsidRDefault="00013879" w:rsidP="008F0E5D">
      <w:pPr>
        <w:pStyle w:val="Bibliography"/>
        <w:spacing w:line="240" w:lineRule="auto"/>
        <w:rPr>
          <w:rFonts w:ascii="Arial" w:hAnsi="Arial" w:cs="Arial"/>
          <w:sz w:val="20"/>
          <w:lang w:val="en-GB"/>
        </w:rPr>
        <w:pPrChange w:id="13" w:author="Cascante Vega, Jaime E." w:date="2023-05-11T12:03:00Z">
          <w:pPr>
            <w:pStyle w:val="Bibliography"/>
          </w:pPr>
        </w:pPrChange>
      </w:pPr>
      <w:r w:rsidRPr="00013879">
        <w:rPr>
          <w:rFonts w:ascii="Arial" w:hAnsi="Arial" w:cs="Arial"/>
          <w:sz w:val="20"/>
          <w:lang w:val="en-GB"/>
        </w:rPr>
        <w:t>7.</w:t>
      </w:r>
      <w:r w:rsidRPr="00013879">
        <w:rPr>
          <w:rFonts w:ascii="Arial" w:hAnsi="Arial" w:cs="Arial"/>
          <w:sz w:val="20"/>
          <w:lang w:val="en-GB"/>
        </w:rPr>
        <w:tab/>
        <w:t xml:space="preserve">Lipsitch, M., Bergstrom, C. T. &amp; Levin, B. R. The epidemiology of antibiotic resistance in hospitals: Paradoxes and prescriptions.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97</w:t>
      </w:r>
      <w:r w:rsidRPr="00013879">
        <w:rPr>
          <w:rFonts w:ascii="Arial" w:hAnsi="Arial" w:cs="Arial"/>
          <w:sz w:val="20"/>
          <w:lang w:val="en-GB"/>
        </w:rPr>
        <w:t>, 1938 (2000).</w:t>
      </w:r>
    </w:p>
    <w:p w14:paraId="3D90E1F2" w14:textId="77777777" w:rsidR="00013879" w:rsidRPr="00013879" w:rsidRDefault="00013879" w:rsidP="008F0E5D">
      <w:pPr>
        <w:pStyle w:val="Bibliography"/>
        <w:spacing w:line="240" w:lineRule="auto"/>
        <w:rPr>
          <w:rFonts w:ascii="Arial" w:hAnsi="Arial" w:cs="Arial"/>
          <w:sz w:val="20"/>
          <w:lang w:val="en-GB"/>
        </w:rPr>
        <w:pPrChange w:id="14" w:author="Cascante Vega, Jaime E." w:date="2023-05-11T12:03:00Z">
          <w:pPr>
            <w:pStyle w:val="Bibliography"/>
          </w:pPr>
        </w:pPrChange>
      </w:pPr>
      <w:r w:rsidRPr="00013879">
        <w:rPr>
          <w:rFonts w:ascii="Arial" w:hAnsi="Arial" w:cs="Arial"/>
          <w:sz w:val="20"/>
          <w:lang w:val="en-GB"/>
        </w:rPr>
        <w:t>8.</w:t>
      </w:r>
      <w:r w:rsidRPr="00013879">
        <w:rPr>
          <w:rFonts w:ascii="Arial" w:hAnsi="Arial" w:cs="Arial"/>
          <w:sz w:val="20"/>
          <w:lang w:val="en-GB"/>
        </w:rPr>
        <w:tab/>
        <w:t xml:space="preserve">Pei, S., Morone, F., Liljeros, F., Makse, H. &amp; Shaman, J. L. Inference and control of the nosocomial transmission of methicillin-resistant Staphylococcus aureus. </w:t>
      </w:r>
      <w:r w:rsidRPr="00013879">
        <w:rPr>
          <w:rFonts w:ascii="Arial" w:hAnsi="Arial" w:cs="Arial"/>
          <w:i/>
          <w:iCs/>
          <w:sz w:val="20"/>
          <w:lang w:val="en-GB"/>
        </w:rPr>
        <w:t>eLife</w:t>
      </w:r>
      <w:r w:rsidRPr="00013879">
        <w:rPr>
          <w:rFonts w:ascii="Arial" w:hAnsi="Arial" w:cs="Arial"/>
          <w:sz w:val="20"/>
          <w:lang w:val="en-GB"/>
        </w:rPr>
        <w:t xml:space="preserve"> </w:t>
      </w:r>
      <w:r w:rsidRPr="00013879">
        <w:rPr>
          <w:rFonts w:ascii="Arial" w:hAnsi="Arial" w:cs="Arial"/>
          <w:b/>
          <w:bCs/>
          <w:sz w:val="20"/>
          <w:lang w:val="en-GB"/>
        </w:rPr>
        <w:t>7</w:t>
      </w:r>
      <w:r w:rsidRPr="00013879">
        <w:rPr>
          <w:rFonts w:ascii="Arial" w:hAnsi="Arial" w:cs="Arial"/>
          <w:sz w:val="20"/>
          <w:lang w:val="en-GB"/>
        </w:rPr>
        <w:t>, e40977 (2018).</w:t>
      </w:r>
    </w:p>
    <w:p w14:paraId="7A38CBEA" w14:textId="77777777" w:rsidR="00013879" w:rsidRPr="00013879" w:rsidRDefault="00013879" w:rsidP="008F0E5D">
      <w:pPr>
        <w:pStyle w:val="Bibliography"/>
        <w:spacing w:line="240" w:lineRule="auto"/>
        <w:rPr>
          <w:rFonts w:ascii="Arial" w:hAnsi="Arial" w:cs="Arial"/>
          <w:sz w:val="20"/>
          <w:lang w:val="en-GB"/>
        </w:rPr>
        <w:pPrChange w:id="15" w:author="Cascante Vega, Jaime E." w:date="2023-05-11T12:03:00Z">
          <w:pPr>
            <w:pStyle w:val="Bibliography"/>
          </w:pPr>
        </w:pPrChange>
      </w:pPr>
      <w:r w:rsidRPr="00013879">
        <w:rPr>
          <w:rFonts w:ascii="Arial" w:hAnsi="Arial" w:cs="Arial"/>
          <w:sz w:val="20"/>
          <w:lang w:val="en-GB"/>
        </w:rPr>
        <w:t>9.</w:t>
      </w:r>
      <w:r w:rsidRPr="00013879">
        <w:rPr>
          <w:rFonts w:ascii="Arial" w:hAnsi="Arial" w:cs="Arial"/>
          <w:sz w:val="20"/>
          <w:lang w:val="en-GB"/>
        </w:rPr>
        <w:tab/>
        <w:t xml:space="preserve">Paul, P., Slayton, R. B., Kallen, A. J., Walters, M. S. &amp; Jernigan, J. A. Modeling Regional Transmission and Containment of a Healthcare-associated Multidrug-resistant Organism. </w:t>
      </w:r>
      <w:r w:rsidRPr="00013879">
        <w:rPr>
          <w:rFonts w:ascii="Arial" w:hAnsi="Arial" w:cs="Arial"/>
          <w:i/>
          <w:iCs/>
          <w:sz w:val="20"/>
          <w:lang w:val="en-GB"/>
        </w:rPr>
        <w:t>Clin Infect Dis</w:t>
      </w:r>
      <w:r w:rsidRPr="00013879">
        <w:rPr>
          <w:rFonts w:ascii="Arial" w:hAnsi="Arial" w:cs="Arial"/>
          <w:sz w:val="20"/>
          <w:lang w:val="en-GB"/>
        </w:rPr>
        <w:t xml:space="preserve"> </w:t>
      </w:r>
      <w:r w:rsidRPr="00013879">
        <w:rPr>
          <w:rFonts w:ascii="Arial" w:hAnsi="Arial" w:cs="Arial"/>
          <w:b/>
          <w:bCs/>
          <w:sz w:val="20"/>
          <w:lang w:val="en-GB"/>
        </w:rPr>
        <w:t>70</w:t>
      </w:r>
      <w:r w:rsidRPr="00013879">
        <w:rPr>
          <w:rFonts w:ascii="Arial" w:hAnsi="Arial" w:cs="Arial"/>
          <w:sz w:val="20"/>
          <w:lang w:val="en-GB"/>
        </w:rPr>
        <w:t>, 388–394 (2020).</w:t>
      </w:r>
    </w:p>
    <w:p w14:paraId="6FF3C964" w14:textId="77777777" w:rsidR="00013879" w:rsidRPr="00013879" w:rsidRDefault="00013879" w:rsidP="008F0E5D">
      <w:pPr>
        <w:pStyle w:val="Bibliography"/>
        <w:spacing w:line="240" w:lineRule="auto"/>
        <w:rPr>
          <w:rFonts w:ascii="Arial" w:hAnsi="Arial" w:cs="Arial"/>
          <w:sz w:val="20"/>
          <w:lang w:val="en-GB"/>
        </w:rPr>
        <w:pPrChange w:id="16" w:author="Cascante Vega, Jaime E." w:date="2023-05-11T12:03:00Z">
          <w:pPr>
            <w:pStyle w:val="Bibliography"/>
          </w:pPr>
        </w:pPrChange>
      </w:pPr>
      <w:r w:rsidRPr="00013879">
        <w:rPr>
          <w:rFonts w:ascii="Arial" w:hAnsi="Arial" w:cs="Arial"/>
          <w:sz w:val="20"/>
          <w:lang w:val="en-GB"/>
        </w:rPr>
        <w:t>10.</w:t>
      </w:r>
      <w:r w:rsidRPr="00013879">
        <w:rPr>
          <w:rFonts w:ascii="Arial" w:hAnsi="Arial" w:cs="Arial"/>
          <w:sz w:val="20"/>
          <w:lang w:val="en-GB"/>
        </w:rPr>
        <w:tab/>
        <w:t xml:space="preserve">Cooper, B. S. </w:t>
      </w:r>
      <w:r w:rsidRPr="00013879">
        <w:rPr>
          <w:rFonts w:ascii="Arial" w:hAnsi="Arial" w:cs="Arial"/>
          <w:i/>
          <w:iCs/>
          <w:sz w:val="20"/>
          <w:lang w:val="en-GB"/>
        </w:rPr>
        <w:t>et al.</w:t>
      </w:r>
      <w:r w:rsidRPr="00013879">
        <w:rPr>
          <w:rFonts w:ascii="Arial" w:hAnsi="Arial" w:cs="Arial"/>
          <w:sz w:val="20"/>
          <w:lang w:val="en-GB"/>
        </w:rPr>
        <w:t xml:space="preserve"> Methicillin-resistant Staphylococcus aureus in hospitals and the community: Stealth dynamics and control catastrophes.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10223–10228 (2004).</w:t>
      </w:r>
    </w:p>
    <w:p w14:paraId="7681E50E" w14:textId="77777777" w:rsidR="00013879" w:rsidRPr="00013879" w:rsidRDefault="00013879" w:rsidP="008F0E5D">
      <w:pPr>
        <w:pStyle w:val="Bibliography"/>
        <w:spacing w:line="240" w:lineRule="auto"/>
        <w:rPr>
          <w:rFonts w:ascii="Arial" w:hAnsi="Arial" w:cs="Arial"/>
          <w:sz w:val="20"/>
          <w:lang w:val="en-GB"/>
        </w:rPr>
        <w:pPrChange w:id="17" w:author="Cascante Vega, Jaime E." w:date="2023-05-11T12:03:00Z">
          <w:pPr>
            <w:pStyle w:val="Bibliography"/>
          </w:pPr>
        </w:pPrChange>
      </w:pPr>
      <w:r w:rsidRPr="00013879">
        <w:rPr>
          <w:rFonts w:ascii="Arial" w:hAnsi="Arial" w:cs="Arial"/>
          <w:sz w:val="20"/>
          <w:lang w:val="en-GB"/>
        </w:rPr>
        <w:t>11.</w:t>
      </w:r>
      <w:r w:rsidRPr="00013879">
        <w:rPr>
          <w:rFonts w:ascii="Arial" w:hAnsi="Arial" w:cs="Arial"/>
          <w:sz w:val="20"/>
          <w:lang w:val="en-GB"/>
        </w:rPr>
        <w:tab/>
        <w:t xml:space="preserve">Pei, S., Liljeros, F. &amp; Shaman, J. Identifying asymptomatic spreaders of antimicrobial-resistant pathogens in hospital settings.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e2111190118 (2021).</w:t>
      </w:r>
    </w:p>
    <w:p w14:paraId="703D414B" w14:textId="77777777" w:rsidR="00013879" w:rsidRPr="00013879" w:rsidRDefault="00013879" w:rsidP="008F0E5D">
      <w:pPr>
        <w:pStyle w:val="Bibliography"/>
        <w:spacing w:line="240" w:lineRule="auto"/>
        <w:rPr>
          <w:rFonts w:ascii="Arial" w:hAnsi="Arial" w:cs="Arial"/>
          <w:sz w:val="20"/>
          <w:lang w:val="en-GB"/>
        </w:rPr>
        <w:pPrChange w:id="18" w:author="Cascante Vega, Jaime E." w:date="2023-05-11T12:03:00Z">
          <w:pPr>
            <w:pStyle w:val="Bibliography"/>
          </w:pPr>
        </w:pPrChange>
      </w:pPr>
      <w:r w:rsidRPr="00013879">
        <w:rPr>
          <w:rFonts w:ascii="Arial" w:hAnsi="Arial" w:cs="Arial"/>
          <w:sz w:val="20"/>
          <w:lang w:val="en-GB"/>
        </w:rPr>
        <w:t>12.</w:t>
      </w:r>
      <w:r w:rsidRPr="00013879">
        <w:rPr>
          <w:rFonts w:ascii="Arial" w:hAnsi="Arial" w:cs="Arial"/>
          <w:sz w:val="20"/>
          <w:lang w:val="en-GB"/>
        </w:rPr>
        <w:tab/>
        <w:t xml:space="preserve">Lipsitch, M. &amp; Samore, M. H. Antimicrobial Use and Antimicrobial Resistance: A Population Perspective. </w:t>
      </w:r>
      <w:r w:rsidRPr="00013879">
        <w:rPr>
          <w:rFonts w:ascii="Arial" w:hAnsi="Arial" w:cs="Arial"/>
          <w:i/>
          <w:iCs/>
          <w:sz w:val="20"/>
          <w:lang w:val="en-GB"/>
        </w:rPr>
        <w:t>Emerg. Infect. Dis.</w:t>
      </w:r>
      <w:r w:rsidRPr="00013879">
        <w:rPr>
          <w:rFonts w:ascii="Arial" w:hAnsi="Arial" w:cs="Arial"/>
          <w:sz w:val="20"/>
          <w:lang w:val="en-GB"/>
        </w:rPr>
        <w:t xml:space="preserve"> </w:t>
      </w:r>
      <w:r w:rsidRPr="00013879">
        <w:rPr>
          <w:rFonts w:ascii="Arial" w:hAnsi="Arial" w:cs="Arial"/>
          <w:b/>
          <w:bCs/>
          <w:sz w:val="20"/>
          <w:lang w:val="en-GB"/>
        </w:rPr>
        <w:t>8</w:t>
      </w:r>
      <w:r w:rsidRPr="00013879">
        <w:rPr>
          <w:rFonts w:ascii="Arial" w:hAnsi="Arial" w:cs="Arial"/>
          <w:sz w:val="20"/>
          <w:lang w:val="en-GB"/>
        </w:rPr>
        <w:t>, 347–354 (2002).</w:t>
      </w:r>
    </w:p>
    <w:p w14:paraId="78FEDA25" w14:textId="77777777" w:rsidR="00013879" w:rsidRPr="00013879" w:rsidRDefault="00013879" w:rsidP="008F0E5D">
      <w:pPr>
        <w:pStyle w:val="Bibliography"/>
        <w:spacing w:line="240" w:lineRule="auto"/>
        <w:rPr>
          <w:rFonts w:ascii="Arial" w:hAnsi="Arial" w:cs="Arial"/>
          <w:sz w:val="20"/>
          <w:lang w:val="en-GB"/>
        </w:rPr>
        <w:pPrChange w:id="19" w:author="Cascante Vega, Jaime E." w:date="2023-05-11T12:03:00Z">
          <w:pPr>
            <w:pStyle w:val="Bibliography"/>
          </w:pPr>
        </w:pPrChange>
      </w:pPr>
      <w:r w:rsidRPr="00013879">
        <w:rPr>
          <w:rFonts w:ascii="Arial" w:hAnsi="Arial" w:cs="Arial"/>
          <w:sz w:val="20"/>
          <w:lang w:val="en-GB"/>
        </w:rPr>
        <w:t>13.</w:t>
      </w:r>
      <w:r w:rsidRPr="00013879">
        <w:rPr>
          <w:rFonts w:ascii="Arial" w:hAnsi="Arial" w:cs="Arial"/>
          <w:sz w:val="20"/>
          <w:lang w:val="en-GB"/>
        </w:rPr>
        <w:tab/>
        <w:t xml:space="preserve">Austin, D. J., Kristinsson, K. G. &amp; Anderson, R. M. The relationship between the volume of antimicrobial consumption in human communities and the frequency of resistance.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1152–1156 (1999).</w:t>
      </w:r>
    </w:p>
    <w:p w14:paraId="6403C00A" w14:textId="77777777" w:rsidR="00013879" w:rsidRPr="00013879" w:rsidRDefault="00013879" w:rsidP="008F0E5D">
      <w:pPr>
        <w:pStyle w:val="Bibliography"/>
        <w:spacing w:line="240" w:lineRule="auto"/>
        <w:rPr>
          <w:rFonts w:ascii="Arial" w:hAnsi="Arial" w:cs="Arial"/>
          <w:sz w:val="20"/>
          <w:lang w:val="en-GB"/>
        </w:rPr>
        <w:pPrChange w:id="20" w:author="Cascante Vega, Jaime E." w:date="2023-05-11T12:03:00Z">
          <w:pPr>
            <w:pStyle w:val="Bibliography"/>
          </w:pPr>
        </w:pPrChange>
      </w:pPr>
      <w:r w:rsidRPr="00013879">
        <w:rPr>
          <w:rFonts w:ascii="Arial" w:hAnsi="Arial" w:cs="Arial"/>
          <w:sz w:val="20"/>
          <w:lang w:val="en-GB"/>
        </w:rPr>
        <w:t>14.</w:t>
      </w:r>
      <w:r w:rsidRPr="00013879">
        <w:rPr>
          <w:rFonts w:ascii="Arial" w:hAnsi="Arial" w:cs="Arial"/>
          <w:sz w:val="20"/>
          <w:lang w:val="en-GB"/>
        </w:rPr>
        <w:tab/>
        <w:t xml:space="preserve">Austin, D. J., Bonten, M. J. M., Weinstein, R. A., Slaughter, S. &amp; Anderson, R. M. Vancomycin-resistant enterococci in intensive-care hospital settings: Transmission dynamics, persistence, and the impact of infection control programs.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6908–6913 (1999).</w:t>
      </w:r>
    </w:p>
    <w:p w14:paraId="7EEB308C" w14:textId="77777777" w:rsidR="00013879" w:rsidRPr="00013879" w:rsidRDefault="00013879" w:rsidP="008F0E5D">
      <w:pPr>
        <w:pStyle w:val="Bibliography"/>
        <w:spacing w:line="240" w:lineRule="auto"/>
        <w:rPr>
          <w:rFonts w:ascii="Arial" w:hAnsi="Arial" w:cs="Arial"/>
          <w:sz w:val="20"/>
          <w:lang w:val="en-GB"/>
        </w:rPr>
        <w:pPrChange w:id="21" w:author="Cascante Vega, Jaime E." w:date="2023-05-11T12:03:00Z">
          <w:pPr>
            <w:pStyle w:val="Bibliography"/>
          </w:pPr>
        </w:pPrChange>
      </w:pPr>
      <w:r w:rsidRPr="00013879">
        <w:rPr>
          <w:rFonts w:ascii="Arial" w:hAnsi="Arial" w:cs="Arial"/>
          <w:sz w:val="20"/>
          <w:lang w:val="en-GB"/>
        </w:rPr>
        <w:t>15.</w:t>
      </w:r>
      <w:r w:rsidRPr="00013879">
        <w:rPr>
          <w:rFonts w:ascii="Arial" w:hAnsi="Arial" w:cs="Arial"/>
          <w:sz w:val="20"/>
          <w:lang w:val="en-GB"/>
        </w:rPr>
        <w:tab/>
        <w:t xml:space="preserve">Uhlemann, A.-C., Otto, M., Lowy, F. D. &amp; DeLeo, F. R. Evolution of community- and healthcare-associated methicillin-resistant Staphylococcus aureus. </w:t>
      </w:r>
      <w:r w:rsidRPr="00013879">
        <w:rPr>
          <w:rFonts w:ascii="Arial" w:hAnsi="Arial" w:cs="Arial"/>
          <w:i/>
          <w:iCs/>
          <w:sz w:val="20"/>
          <w:lang w:val="en-GB"/>
        </w:rPr>
        <w:t>Infection, Genetics and Evolution</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563–574 (2014).</w:t>
      </w:r>
    </w:p>
    <w:p w14:paraId="1FB260CC" w14:textId="77777777" w:rsidR="00013879" w:rsidRPr="00013879" w:rsidRDefault="00013879" w:rsidP="008F0E5D">
      <w:pPr>
        <w:pStyle w:val="Bibliography"/>
        <w:spacing w:line="240" w:lineRule="auto"/>
        <w:rPr>
          <w:rFonts w:ascii="Arial" w:hAnsi="Arial" w:cs="Arial"/>
          <w:sz w:val="20"/>
          <w:lang w:val="en-GB"/>
        </w:rPr>
        <w:pPrChange w:id="22" w:author="Cascante Vega, Jaime E." w:date="2023-05-11T12:03:00Z">
          <w:pPr>
            <w:pStyle w:val="Bibliography"/>
          </w:pPr>
        </w:pPrChange>
      </w:pPr>
      <w:r w:rsidRPr="00013879">
        <w:rPr>
          <w:rFonts w:ascii="Arial" w:hAnsi="Arial" w:cs="Arial"/>
          <w:sz w:val="20"/>
          <w:lang w:val="en-GB"/>
        </w:rPr>
        <w:t>16.</w:t>
      </w:r>
      <w:r w:rsidRPr="00013879">
        <w:rPr>
          <w:rFonts w:ascii="Arial" w:hAnsi="Arial" w:cs="Arial"/>
          <w:sz w:val="20"/>
          <w:lang w:val="en-GB"/>
        </w:rPr>
        <w:tab/>
        <w:t xml:space="preserve">Smith, D. L., Levin, S. A. &amp; Laxminarayan, R. Strategic interactions in multi-institutional epidemics of antibiotic resistance.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102</w:t>
      </w:r>
      <w:r w:rsidRPr="00013879">
        <w:rPr>
          <w:rFonts w:ascii="Arial" w:hAnsi="Arial" w:cs="Arial"/>
          <w:sz w:val="20"/>
          <w:lang w:val="en-GB"/>
        </w:rPr>
        <w:t>, 3153 (2005).</w:t>
      </w:r>
    </w:p>
    <w:p w14:paraId="1938485B" w14:textId="77777777" w:rsidR="00013879" w:rsidRPr="00013879" w:rsidRDefault="00013879" w:rsidP="008F0E5D">
      <w:pPr>
        <w:pStyle w:val="Bibliography"/>
        <w:spacing w:line="240" w:lineRule="auto"/>
        <w:rPr>
          <w:rFonts w:ascii="Arial" w:hAnsi="Arial" w:cs="Arial"/>
          <w:sz w:val="20"/>
          <w:lang w:val="en-GB"/>
        </w:rPr>
        <w:pPrChange w:id="23" w:author="Cascante Vega, Jaime E." w:date="2023-05-11T12:03:00Z">
          <w:pPr>
            <w:pStyle w:val="Bibliography"/>
          </w:pPr>
        </w:pPrChange>
      </w:pPr>
      <w:r w:rsidRPr="00013879">
        <w:rPr>
          <w:rFonts w:ascii="Arial" w:hAnsi="Arial" w:cs="Arial"/>
          <w:sz w:val="20"/>
          <w:lang w:val="en-GB"/>
        </w:rPr>
        <w:t>17.</w:t>
      </w:r>
      <w:r w:rsidRPr="00013879">
        <w:rPr>
          <w:rFonts w:ascii="Arial" w:hAnsi="Arial" w:cs="Arial"/>
          <w:sz w:val="20"/>
          <w:lang w:val="en-GB"/>
        </w:rPr>
        <w:tab/>
        <w:t xml:space="preserve">the EuSCAPE Working Group </w:t>
      </w:r>
      <w:r w:rsidRPr="00013879">
        <w:rPr>
          <w:rFonts w:ascii="Arial" w:hAnsi="Arial" w:cs="Arial"/>
          <w:i/>
          <w:iCs/>
          <w:sz w:val="20"/>
          <w:lang w:val="en-GB"/>
        </w:rPr>
        <w:t>et al.</w:t>
      </w:r>
      <w:r w:rsidRPr="00013879">
        <w:rPr>
          <w:rFonts w:ascii="Arial" w:hAnsi="Arial" w:cs="Arial"/>
          <w:sz w:val="20"/>
          <w:lang w:val="en-GB"/>
        </w:rPr>
        <w:t xml:space="preserve"> Epidemic of carbapenem-resistant Klebsiella pneumoniae in Europe is driven by nosocomial spread. </w:t>
      </w:r>
      <w:r w:rsidRPr="00013879">
        <w:rPr>
          <w:rFonts w:ascii="Arial" w:hAnsi="Arial" w:cs="Arial"/>
          <w:i/>
          <w:iCs/>
          <w:sz w:val="20"/>
          <w:lang w:val="en-GB"/>
        </w:rPr>
        <w:t>Nat Microbiol</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1919–1929 (2019).</w:t>
      </w:r>
    </w:p>
    <w:p w14:paraId="1F3C8129" w14:textId="77777777" w:rsidR="00013879" w:rsidRPr="00013879" w:rsidRDefault="00013879" w:rsidP="008F0E5D">
      <w:pPr>
        <w:pStyle w:val="Bibliography"/>
        <w:spacing w:line="240" w:lineRule="auto"/>
        <w:rPr>
          <w:rFonts w:ascii="Arial" w:hAnsi="Arial" w:cs="Arial"/>
          <w:sz w:val="20"/>
          <w:lang w:val="en-GB"/>
        </w:rPr>
        <w:pPrChange w:id="24" w:author="Cascante Vega, Jaime E." w:date="2023-05-11T12:03:00Z">
          <w:pPr>
            <w:pStyle w:val="Bibliography"/>
          </w:pPr>
        </w:pPrChange>
      </w:pPr>
      <w:r w:rsidRPr="00013879">
        <w:rPr>
          <w:rFonts w:ascii="Arial" w:hAnsi="Arial" w:cs="Arial"/>
          <w:sz w:val="20"/>
          <w:lang w:val="en-GB"/>
        </w:rPr>
        <w:t>18.</w:t>
      </w:r>
      <w:r w:rsidRPr="00013879">
        <w:rPr>
          <w:rFonts w:ascii="Arial" w:hAnsi="Arial" w:cs="Arial"/>
          <w:sz w:val="20"/>
          <w:lang w:val="en-GB"/>
        </w:rPr>
        <w:tab/>
        <w:t xml:space="preserve">Rosvall, M. &amp; Bergstrom, C. T. Maps of random walks on complex networks reveal community structure.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105</w:t>
      </w:r>
      <w:r w:rsidRPr="00013879">
        <w:rPr>
          <w:rFonts w:ascii="Arial" w:hAnsi="Arial" w:cs="Arial"/>
          <w:sz w:val="20"/>
          <w:lang w:val="en-GB"/>
        </w:rPr>
        <w:t>, 1118–1123 (2008).</w:t>
      </w:r>
    </w:p>
    <w:p w14:paraId="6F33BAEA" w14:textId="77777777" w:rsidR="00013879" w:rsidRPr="00013879" w:rsidRDefault="00013879" w:rsidP="008F0E5D">
      <w:pPr>
        <w:pStyle w:val="Bibliography"/>
        <w:spacing w:line="240" w:lineRule="auto"/>
        <w:rPr>
          <w:rFonts w:ascii="Arial" w:hAnsi="Arial" w:cs="Arial"/>
          <w:sz w:val="20"/>
          <w:lang w:val="en-GB"/>
        </w:rPr>
        <w:pPrChange w:id="25" w:author="Cascante Vega, Jaime E." w:date="2023-05-11T12:03:00Z">
          <w:pPr>
            <w:pStyle w:val="Bibliography"/>
          </w:pPr>
        </w:pPrChange>
      </w:pPr>
      <w:r w:rsidRPr="00013879">
        <w:rPr>
          <w:rFonts w:ascii="Arial" w:hAnsi="Arial" w:cs="Arial"/>
          <w:sz w:val="20"/>
          <w:lang w:val="en-GB"/>
        </w:rPr>
        <w:t>19.</w:t>
      </w:r>
      <w:r w:rsidRPr="00013879">
        <w:rPr>
          <w:rFonts w:ascii="Arial" w:hAnsi="Arial" w:cs="Arial"/>
          <w:sz w:val="20"/>
          <w:lang w:val="en-GB"/>
        </w:rPr>
        <w:tab/>
        <w:t xml:space="preserve">Gelman, A., Simpson, D. &amp; Betancourt, M. The Prior Can Often Only Be Understood in the Context of the Likelihood. </w:t>
      </w:r>
      <w:r w:rsidRPr="00013879">
        <w:rPr>
          <w:rFonts w:ascii="Arial" w:hAnsi="Arial" w:cs="Arial"/>
          <w:i/>
          <w:iCs/>
          <w:sz w:val="20"/>
          <w:lang w:val="en-GB"/>
        </w:rPr>
        <w:t>Entropy</w:t>
      </w:r>
      <w:r w:rsidRPr="00013879">
        <w:rPr>
          <w:rFonts w:ascii="Arial" w:hAnsi="Arial" w:cs="Arial"/>
          <w:sz w:val="20"/>
          <w:lang w:val="en-GB"/>
        </w:rPr>
        <w:t xml:space="preserve"> </w:t>
      </w:r>
      <w:r w:rsidRPr="00013879">
        <w:rPr>
          <w:rFonts w:ascii="Arial" w:hAnsi="Arial" w:cs="Arial"/>
          <w:b/>
          <w:bCs/>
          <w:sz w:val="20"/>
          <w:lang w:val="en-GB"/>
        </w:rPr>
        <w:t>19</w:t>
      </w:r>
      <w:r w:rsidRPr="00013879">
        <w:rPr>
          <w:rFonts w:ascii="Arial" w:hAnsi="Arial" w:cs="Arial"/>
          <w:sz w:val="20"/>
          <w:lang w:val="en-GB"/>
        </w:rPr>
        <w:t>, 555 (2017).</w:t>
      </w:r>
    </w:p>
    <w:p w14:paraId="2E96859D" w14:textId="77777777" w:rsidR="00013879" w:rsidRPr="00013879" w:rsidRDefault="00013879" w:rsidP="008F0E5D">
      <w:pPr>
        <w:pStyle w:val="Bibliography"/>
        <w:spacing w:line="240" w:lineRule="auto"/>
        <w:rPr>
          <w:rFonts w:ascii="Arial" w:hAnsi="Arial" w:cs="Arial"/>
          <w:sz w:val="20"/>
          <w:lang w:val="en-GB"/>
        </w:rPr>
        <w:pPrChange w:id="26" w:author="Cascante Vega, Jaime E." w:date="2023-05-11T12:03:00Z">
          <w:pPr>
            <w:pStyle w:val="Bibliography"/>
          </w:pPr>
        </w:pPrChange>
      </w:pPr>
      <w:r w:rsidRPr="00013879">
        <w:rPr>
          <w:rFonts w:ascii="Arial" w:hAnsi="Arial" w:cs="Arial"/>
          <w:sz w:val="20"/>
          <w:lang w:val="en-GB"/>
        </w:rPr>
        <w:t>20.</w:t>
      </w:r>
      <w:r w:rsidRPr="00013879">
        <w:rPr>
          <w:rFonts w:ascii="Arial" w:hAnsi="Arial" w:cs="Arial"/>
          <w:sz w:val="20"/>
          <w:lang w:val="en-GB"/>
        </w:rPr>
        <w:tab/>
        <w:t>Kennedy, L., Simpson, D. &amp; Gelman, A. The experiment is just as important as the likelihood in understanding the prior: A cautionary note on robust cognitive modelling. 12.</w:t>
      </w:r>
    </w:p>
    <w:p w14:paraId="5F90B35F" w14:textId="77777777" w:rsidR="00013879" w:rsidRPr="00013879" w:rsidRDefault="00013879" w:rsidP="008F0E5D">
      <w:pPr>
        <w:pStyle w:val="Bibliography"/>
        <w:spacing w:line="240" w:lineRule="auto"/>
        <w:rPr>
          <w:rFonts w:ascii="Arial" w:hAnsi="Arial" w:cs="Arial"/>
          <w:sz w:val="20"/>
          <w:lang w:val="en-GB"/>
        </w:rPr>
        <w:pPrChange w:id="27" w:author="Cascante Vega, Jaime E." w:date="2023-05-11T12:03:00Z">
          <w:pPr>
            <w:pStyle w:val="Bibliography"/>
          </w:pPr>
        </w:pPrChange>
      </w:pPr>
      <w:r w:rsidRPr="00013879">
        <w:rPr>
          <w:rFonts w:ascii="Arial" w:hAnsi="Arial" w:cs="Arial"/>
          <w:sz w:val="20"/>
          <w:lang w:val="en-GB"/>
        </w:rPr>
        <w:t>21.</w:t>
      </w:r>
      <w:r w:rsidRPr="00013879">
        <w:rPr>
          <w:rFonts w:ascii="Arial" w:hAnsi="Arial" w:cs="Arial"/>
          <w:sz w:val="20"/>
          <w:lang w:val="en-GB"/>
        </w:rPr>
        <w:tab/>
        <w:t xml:space="preserve">Wieland, F.-G., Hauber, A. L., Rosenblatt, M., Tönsing, C. &amp; Timmer, J. On structural and practical identifiability. </w:t>
      </w:r>
      <w:r w:rsidRPr="00013879">
        <w:rPr>
          <w:rFonts w:ascii="Arial" w:hAnsi="Arial" w:cs="Arial"/>
          <w:i/>
          <w:iCs/>
          <w:sz w:val="20"/>
          <w:lang w:val="en-GB"/>
        </w:rPr>
        <w:t>Current Opinion in Systems Biology</w:t>
      </w:r>
      <w:r w:rsidRPr="00013879">
        <w:rPr>
          <w:rFonts w:ascii="Arial" w:hAnsi="Arial" w:cs="Arial"/>
          <w:sz w:val="20"/>
          <w:lang w:val="en-GB"/>
        </w:rPr>
        <w:t xml:space="preserve"> </w:t>
      </w:r>
      <w:r w:rsidRPr="00013879">
        <w:rPr>
          <w:rFonts w:ascii="Arial" w:hAnsi="Arial" w:cs="Arial"/>
          <w:b/>
          <w:bCs/>
          <w:sz w:val="20"/>
          <w:lang w:val="en-GB"/>
        </w:rPr>
        <w:t>25</w:t>
      </w:r>
      <w:r w:rsidRPr="00013879">
        <w:rPr>
          <w:rFonts w:ascii="Arial" w:hAnsi="Arial" w:cs="Arial"/>
          <w:sz w:val="20"/>
          <w:lang w:val="en-GB"/>
        </w:rPr>
        <w:t>, 60–69 (2021).</w:t>
      </w:r>
    </w:p>
    <w:p w14:paraId="4D3E2D76" w14:textId="77777777" w:rsidR="00013879" w:rsidRPr="00013879" w:rsidRDefault="00013879" w:rsidP="008F0E5D">
      <w:pPr>
        <w:pStyle w:val="Bibliography"/>
        <w:spacing w:line="240" w:lineRule="auto"/>
        <w:rPr>
          <w:rFonts w:ascii="Arial" w:hAnsi="Arial" w:cs="Arial"/>
          <w:sz w:val="20"/>
          <w:lang w:val="en-GB"/>
        </w:rPr>
        <w:pPrChange w:id="28" w:author="Cascante Vega, Jaime E." w:date="2023-05-11T12:03:00Z">
          <w:pPr>
            <w:pStyle w:val="Bibliography"/>
          </w:pPr>
        </w:pPrChange>
      </w:pPr>
      <w:r w:rsidRPr="00013879">
        <w:rPr>
          <w:rFonts w:ascii="Arial" w:hAnsi="Arial" w:cs="Arial"/>
          <w:sz w:val="20"/>
          <w:lang w:val="en-GB"/>
        </w:rPr>
        <w:t>22.</w:t>
      </w:r>
      <w:r w:rsidRPr="00013879">
        <w:rPr>
          <w:rFonts w:ascii="Arial" w:hAnsi="Arial" w:cs="Arial"/>
          <w:sz w:val="20"/>
          <w:lang w:val="en-GB"/>
        </w:rPr>
        <w:tab/>
        <w:t xml:space="preserve">Larramendy, S. </w:t>
      </w:r>
      <w:r w:rsidRPr="00013879">
        <w:rPr>
          <w:rFonts w:ascii="Arial" w:hAnsi="Arial" w:cs="Arial"/>
          <w:i/>
          <w:iCs/>
          <w:sz w:val="20"/>
          <w:lang w:val="en-GB"/>
        </w:rPr>
        <w:t>et al.</w:t>
      </w:r>
      <w:r w:rsidRPr="00013879">
        <w:rPr>
          <w:rFonts w:ascii="Arial" w:hAnsi="Arial" w:cs="Arial"/>
          <w:sz w:val="20"/>
          <w:lang w:val="en-GB"/>
        </w:rPr>
        <w:t xml:space="preserve"> Risk Factors of Extended-Spectrum Beta-Lactamases-Producing Escherichia coli Community Acquired Urinary Tract Infections: A Systematic Review. </w:t>
      </w:r>
      <w:r w:rsidRPr="00013879">
        <w:rPr>
          <w:rFonts w:ascii="Arial" w:hAnsi="Arial" w:cs="Arial"/>
          <w:i/>
          <w:iCs/>
          <w:sz w:val="20"/>
          <w:lang w:val="en-GB"/>
        </w:rPr>
        <w:t>IDR</w:t>
      </w:r>
      <w:r w:rsidRPr="00013879">
        <w:rPr>
          <w:rFonts w:ascii="Arial" w:hAnsi="Arial" w:cs="Arial"/>
          <w:sz w:val="20"/>
          <w:lang w:val="en-GB"/>
        </w:rPr>
        <w:t xml:space="preserve"> </w:t>
      </w:r>
      <w:r w:rsidRPr="00013879">
        <w:rPr>
          <w:rFonts w:ascii="Arial" w:hAnsi="Arial" w:cs="Arial"/>
          <w:b/>
          <w:bCs/>
          <w:sz w:val="20"/>
          <w:lang w:val="en-GB"/>
        </w:rPr>
        <w:t>Volume 13</w:t>
      </w:r>
      <w:r w:rsidRPr="00013879">
        <w:rPr>
          <w:rFonts w:ascii="Arial" w:hAnsi="Arial" w:cs="Arial"/>
          <w:sz w:val="20"/>
          <w:lang w:val="en-GB"/>
        </w:rPr>
        <w:t>, 3945–3955 (2020).</w:t>
      </w:r>
    </w:p>
    <w:p w14:paraId="6562DB8F" w14:textId="77777777" w:rsidR="00013879" w:rsidRPr="00013879" w:rsidRDefault="00013879" w:rsidP="008F0E5D">
      <w:pPr>
        <w:pStyle w:val="Bibliography"/>
        <w:spacing w:line="240" w:lineRule="auto"/>
        <w:rPr>
          <w:rFonts w:ascii="Arial" w:hAnsi="Arial" w:cs="Arial"/>
          <w:sz w:val="20"/>
          <w:lang w:val="en-GB"/>
        </w:rPr>
        <w:pPrChange w:id="29" w:author="Cascante Vega, Jaime E." w:date="2023-05-11T12:03:00Z">
          <w:pPr>
            <w:pStyle w:val="Bibliography"/>
          </w:pPr>
        </w:pPrChange>
      </w:pPr>
      <w:r w:rsidRPr="00013879">
        <w:rPr>
          <w:rFonts w:ascii="Arial" w:hAnsi="Arial" w:cs="Arial"/>
          <w:sz w:val="20"/>
          <w:lang w:val="en-GB"/>
        </w:rPr>
        <w:lastRenderedPageBreak/>
        <w:t>23.</w:t>
      </w:r>
      <w:r w:rsidRPr="00013879">
        <w:rPr>
          <w:rFonts w:ascii="Arial" w:hAnsi="Arial" w:cs="Arial"/>
          <w:sz w:val="20"/>
          <w:lang w:val="en-GB"/>
        </w:rPr>
        <w:tab/>
        <w:t xml:space="preserve">Diggle, S. P. &amp; Whiteley, M. Microbe Profile: Pseudomonas aeruginosa: opportunistic pathogen and lab rat: This article is part of the Microbe Profiles collection. </w:t>
      </w:r>
      <w:r w:rsidRPr="00013879">
        <w:rPr>
          <w:rFonts w:ascii="Arial" w:hAnsi="Arial" w:cs="Arial"/>
          <w:i/>
          <w:iCs/>
          <w:sz w:val="20"/>
          <w:lang w:val="en-GB"/>
        </w:rPr>
        <w:t>Microbiology</w:t>
      </w:r>
      <w:r w:rsidRPr="00013879">
        <w:rPr>
          <w:rFonts w:ascii="Arial" w:hAnsi="Arial" w:cs="Arial"/>
          <w:sz w:val="20"/>
          <w:lang w:val="en-GB"/>
        </w:rPr>
        <w:t xml:space="preserve"> </w:t>
      </w:r>
      <w:r w:rsidRPr="00013879">
        <w:rPr>
          <w:rFonts w:ascii="Arial" w:hAnsi="Arial" w:cs="Arial"/>
          <w:b/>
          <w:bCs/>
          <w:sz w:val="20"/>
          <w:lang w:val="en-GB"/>
        </w:rPr>
        <w:t>166</w:t>
      </w:r>
      <w:r w:rsidRPr="00013879">
        <w:rPr>
          <w:rFonts w:ascii="Arial" w:hAnsi="Arial" w:cs="Arial"/>
          <w:sz w:val="20"/>
          <w:lang w:val="en-GB"/>
        </w:rPr>
        <w:t>, 30–33 (2020).</w:t>
      </w:r>
    </w:p>
    <w:p w14:paraId="1C8DF908" w14:textId="77777777" w:rsidR="00013879" w:rsidRPr="00013879" w:rsidRDefault="00013879" w:rsidP="008F0E5D">
      <w:pPr>
        <w:pStyle w:val="Bibliography"/>
        <w:spacing w:line="240" w:lineRule="auto"/>
        <w:rPr>
          <w:rFonts w:ascii="Arial" w:hAnsi="Arial" w:cs="Arial"/>
          <w:sz w:val="20"/>
          <w:lang w:val="en-GB"/>
        </w:rPr>
        <w:pPrChange w:id="30" w:author="Cascante Vega, Jaime E." w:date="2023-05-11T12:03:00Z">
          <w:pPr>
            <w:pStyle w:val="Bibliography"/>
          </w:pPr>
        </w:pPrChange>
      </w:pPr>
      <w:r w:rsidRPr="00013879">
        <w:rPr>
          <w:rFonts w:ascii="Arial" w:hAnsi="Arial" w:cs="Arial"/>
          <w:sz w:val="20"/>
          <w:lang w:val="en-GB"/>
        </w:rPr>
        <w:t>24.</w:t>
      </w:r>
      <w:r w:rsidRPr="00013879">
        <w:rPr>
          <w:rFonts w:ascii="Arial" w:hAnsi="Arial" w:cs="Arial"/>
          <w:sz w:val="20"/>
          <w:lang w:val="en-GB"/>
        </w:rPr>
        <w:tab/>
        <w:t xml:space="preserve">Reuter, S., Sigge, A., Wiedeck, H. &amp; Trautmann, M. Analysis of transmission pathways of Pseudomonas aeruginosa between patients and tap water outlets*: </w:t>
      </w:r>
      <w:r w:rsidRPr="00013879">
        <w:rPr>
          <w:rFonts w:ascii="Arial" w:hAnsi="Arial" w:cs="Arial"/>
          <w:i/>
          <w:iCs/>
          <w:sz w:val="20"/>
          <w:lang w:val="en-GB"/>
        </w:rPr>
        <w:t>Critical Care Medicine</w:t>
      </w:r>
      <w:r w:rsidRPr="00013879">
        <w:rPr>
          <w:rFonts w:ascii="Arial" w:hAnsi="Arial" w:cs="Arial"/>
          <w:sz w:val="20"/>
          <w:lang w:val="en-GB"/>
        </w:rPr>
        <w:t xml:space="preserve"> </w:t>
      </w:r>
      <w:r w:rsidRPr="00013879">
        <w:rPr>
          <w:rFonts w:ascii="Arial" w:hAnsi="Arial" w:cs="Arial"/>
          <w:b/>
          <w:bCs/>
          <w:sz w:val="20"/>
          <w:lang w:val="en-GB"/>
        </w:rPr>
        <w:t>30</w:t>
      </w:r>
      <w:r w:rsidRPr="00013879">
        <w:rPr>
          <w:rFonts w:ascii="Arial" w:hAnsi="Arial" w:cs="Arial"/>
          <w:sz w:val="20"/>
          <w:lang w:val="en-GB"/>
        </w:rPr>
        <w:t>, 2222–2228 (2002).</w:t>
      </w:r>
    </w:p>
    <w:p w14:paraId="0D9779F5" w14:textId="77777777" w:rsidR="00013879" w:rsidRPr="00013879" w:rsidRDefault="00013879" w:rsidP="008F0E5D">
      <w:pPr>
        <w:pStyle w:val="Bibliography"/>
        <w:spacing w:line="240" w:lineRule="auto"/>
        <w:rPr>
          <w:rFonts w:ascii="Arial" w:hAnsi="Arial" w:cs="Arial"/>
          <w:sz w:val="20"/>
          <w:lang w:val="en-GB"/>
        </w:rPr>
        <w:pPrChange w:id="31" w:author="Cascante Vega, Jaime E." w:date="2023-05-11T12:03:00Z">
          <w:pPr>
            <w:pStyle w:val="Bibliography"/>
          </w:pPr>
        </w:pPrChange>
      </w:pPr>
      <w:r w:rsidRPr="00013879">
        <w:rPr>
          <w:rFonts w:ascii="Arial" w:hAnsi="Arial" w:cs="Arial"/>
          <w:sz w:val="20"/>
          <w:lang w:val="en-GB"/>
        </w:rPr>
        <w:t>25.</w:t>
      </w:r>
      <w:r w:rsidRPr="00013879">
        <w:rPr>
          <w:rFonts w:ascii="Arial" w:hAnsi="Arial" w:cs="Arial"/>
          <w:sz w:val="20"/>
          <w:lang w:val="en-GB"/>
        </w:rPr>
        <w:tab/>
        <w:t xml:space="preserve">Harris, A. D. </w:t>
      </w:r>
      <w:r w:rsidRPr="00013879">
        <w:rPr>
          <w:rFonts w:ascii="Arial" w:hAnsi="Arial" w:cs="Arial"/>
          <w:i/>
          <w:iCs/>
          <w:sz w:val="20"/>
          <w:lang w:val="en-GB"/>
        </w:rPr>
        <w:t>et al.</w:t>
      </w:r>
      <w:r w:rsidRPr="00013879">
        <w:rPr>
          <w:rFonts w:ascii="Arial" w:hAnsi="Arial" w:cs="Arial"/>
          <w:sz w:val="20"/>
          <w:lang w:val="en-GB"/>
        </w:rPr>
        <w:t xml:space="preserve"> How important is patient-to-patient transmission in extended-spectrum β-lactamase Escherichia coli acquisition. </w:t>
      </w:r>
      <w:r w:rsidRPr="00013879">
        <w:rPr>
          <w:rFonts w:ascii="Arial" w:hAnsi="Arial" w:cs="Arial"/>
          <w:i/>
          <w:iCs/>
          <w:sz w:val="20"/>
          <w:lang w:val="en-GB"/>
        </w:rPr>
        <w:t>American Journal of Infection Control</w:t>
      </w:r>
      <w:r w:rsidRPr="00013879">
        <w:rPr>
          <w:rFonts w:ascii="Arial" w:hAnsi="Arial" w:cs="Arial"/>
          <w:sz w:val="20"/>
          <w:lang w:val="en-GB"/>
        </w:rPr>
        <w:t xml:space="preserve"> </w:t>
      </w:r>
      <w:r w:rsidRPr="00013879">
        <w:rPr>
          <w:rFonts w:ascii="Arial" w:hAnsi="Arial" w:cs="Arial"/>
          <w:b/>
          <w:bCs/>
          <w:sz w:val="20"/>
          <w:lang w:val="en-GB"/>
        </w:rPr>
        <w:t>35</w:t>
      </w:r>
      <w:r w:rsidRPr="00013879">
        <w:rPr>
          <w:rFonts w:ascii="Arial" w:hAnsi="Arial" w:cs="Arial"/>
          <w:sz w:val="20"/>
          <w:lang w:val="en-GB"/>
        </w:rPr>
        <w:t>, 97–101 (2007).</w:t>
      </w:r>
    </w:p>
    <w:p w14:paraId="072E5B83" w14:textId="77777777" w:rsidR="00013879" w:rsidRPr="00013879" w:rsidRDefault="00013879" w:rsidP="008F0E5D">
      <w:pPr>
        <w:pStyle w:val="Bibliography"/>
        <w:spacing w:line="240" w:lineRule="auto"/>
        <w:rPr>
          <w:rFonts w:ascii="Arial" w:hAnsi="Arial" w:cs="Arial"/>
          <w:sz w:val="20"/>
          <w:lang w:val="en-GB"/>
        </w:rPr>
        <w:pPrChange w:id="32" w:author="Cascante Vega, Jaime E." w:date="2023-05-11T12:03:00Z">
          <w:pPr>
            <w:pStyle w:val="Bibliography"/>
          </w:pPr>
        </w:pPrChange>
      </w:pPr>
      <w:r w:rsidRPr="00013879">
        <w:rPr>
          <w:rFonts w:ascii="Arial" w:hAnsi="Arial" w:cs="Arial"/>
          <w:sz w:val="20"/>
          <w:lang w:val="en-GB"/>
        </w:rPr>
        <w:t>26.</w:t>
      </w:r>
      <w:r w:rsidRPr="00013879">
        <w:rPr>
          <w:rFonts w:ascii="Arial" w:hAnsi="Arial" w:cs="Arial"/>
          <w:sz w:val="20"/>
          <w:lang w:val="en-GB"/>
        </w:rPr>
        <w:tab/>
        <w:t xml:space="preserve">Lu, D., Aleta, A. &amp; Moreno, Y. Assessing the Risk of Spatial Spreading of Diseases in Hospitals. </w:t>
      </w:r>
      <w:r w:rsidRPr="00013879">
        <w:rPr>
          <w:rFonts w:ascii="Arial" w:hAnsi="Arial" w:cs="Arial"/>
          <w:i/>
          <w:iCs/>
          <w:sz w:val="20"/>
          <w:lang w:val="en-GB"/>
        </w:rPr>
        <w:t>Front. Phys.</w:t>
      </w:r>
      <w:r w:rsidRPr="00013879">
        <w:rPr>
          <w:rFonts w:ascii="Arial" w:hAnsi="Arial" w:cs="Arial"/>
          <w:sz w:val="20"/>
          <w:lang w:val="en-GB"/>
        </w:rPr>
        <w:t xml:space="preserve"> </w:t>
      </w:r>
      <w:r w:rsidRPr="00013879">
        <w:rPr>
          <w:rFonts w:ascii="Arial" w:hAnsi="Arial" w:cs="Arial"/>
          <w:b/>
          <w:bCs/>
          <w:sz w:val="20"/>
          <w:lang w:val="en-GB"/>
        </w:rPr>
        <w:t>10</w:t>
      </w:r>
      <w:r w:rsidRPr="00013879">
        <w:rPr>
          <w:rFonts w:ascii="Arial" w:hAnsi="Arial" w:cs="Arial"/>
          <w:sz w:val="20"/>
          <w:lang w:val="en-GB"/>
        </w:rPr>
        <w:t>, 882314 (2022).</w:t>
      </w:r>
    </w:p>
    <w:p w14:paraId="18796A36" w14:textId="77777777" w:rsidR="00013879" w:rsidRPr="00013879" w:rsidRDefault="00013879" w:rsidP="008F0E5D">
      <w:pPr>
        <w:pStyle w:val="Bibliography"/>
        <w:spacing w:line="240" w:lineRule="auto"/>
        <w:rPr>
          <w:rFonts w:ascii="Arial" w:hAnsi="Arial" w:cs="Arial"/>
          <w:sz w:val="20"/>
          <w:lang w:val="en-GB"/>
        </w:rPr>
        <w:pPrChange w:id="33" w:author="Cascante Vega, Jaime E." w:date="2023-05-11T12:03:00Z">
          <w:pPr>
            <w:pStyle w:val="Bibliography"/>
          </w:pPr>
        </w:pPrChange>
      </w:pPr>
      <w:r w:rsidRPr="00013879">
        <w:rPr>
          <w:rFonts w:ascii="Arial" w:hAnsi="Arial" w:cs="Arial"/>
          <w:sz w:val="20"/>
          <w:lang w:val="en-GB"/>
        </w:rPr>
        <w:t>27.</w:t>
      </w:r>
      <w:r w:rsidRPr="00013879">
        <w:rPr>
          <w:rFonts w:ascii="Arial" w:hAnsi="Arial" w:cs="Arial"/>
          <w:sz w:val="20"/>
          <w:lang w:val="en-GB"/>
        </w:rPr>
        <w:tab/>
        <w:t xml:space="preserve">Miller, M. </w:t>
      </w:r>
      <w:r w:rsidRPr="00013879">
        <w:rPr>
          <w:rFonts w:ascii="Arial" w:hAnsi="Arial" w:cs="Arial"/>
          <w:i/>
          <w:iCs/>
          <w:sz w:val="20"/>
          <w:lang w:val="en-GB"/>
        </w:rPr>
        <w:t>et al.</w:t>
      </w:r>
      <w:r w:rsidRPr="00013879">
        <w:rPr>
          <w:rFonts w:ascii="Arial" w:hAnsi="Arial" w:cs="Arial"/>
          <w:sz w:val="20"/>
          <w:lang w:val="en-GB"/>
        </w:rPr>
        <w:t xml:space="preserve"> Staphylococcus aureus in the Community: Colonization Versus Infection. </w:t>
      </w:r>
      <w:r w:rsidRPr="00013879">
        <w:rPr>
          <w:rFonts w:ascii="Arial" w:hAnsi="Arial" w:cs="Arial"/>
          <w:i/>
          <w:iCs/>
          <w:sz w:val="20"/>
          <w:lang w:val="en-GB"/>
        </w:rPr>
        <w:t>PLoS ONE</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e6708 (2009).</w:t>
      </w:r>
    </w:p>
    <w:p w14:paraId="04EC673F" w14:textId="77777777" w:rsidR="00013879" w:rsidRPr="00013879" w:rsidRDefault="00013879" w:rsidP="008F0E5D">
      <w:pPr>
        <w:pStyle w:val="Bibliography"/>
        <w:spacing w:line="240" w:lineRule="auto"/>
        <w:rPr>
          <w:rFonts w:ascii="Arial" w:hAnsi="Arial" w:cs="Arial"/>
          <w:sz w:val="20"/>
          <w:lang w:val="en-GB"/>
        </w:rPr>
        <w:pPrChange w:id="34" w:author="Cascante Vega, Jaime E." w:date="2023-05-11T12:03:00Z">
          <w:pPr>
            <w:pStyle w:val="Bibliography"/>
          </w:pPr>
        </w:pPrChange>
      </w:pPr>
      <w:r w:rsidRPr="00013879">
        <w:rPr>
          <w:rFonts w:ascii="Arial" w:hAnsi="Arial" w:cs="Arial"/>
          <w:sz w:val="20"/>
          <w:lang w:val="en-GB"/>
        </w:rPr>
        <w:t>28.</w:t>
      </w:r>
      <w:r w:rsidRPr="00013879">
        <w:rPr>
          <w:rFonts w:ascii="Arial" w:hAnsi="Arial" w:cs="Arial"/>
          <w:sz w:val="20"/>
          <w:lang w:val="en-GB"/>
        </w:rPr>
        <w:tab/>
        <w:t xml:space="preserve">Sakr, A., Brégeon, F., Mège, J.-L., Rolain, J.-M. &amp; Blin, O. Staphylococcus aureus Nasal Colonization: An Update on Mechanisms, Epidemiology, Risk Factors, and Subsequent Infections. </w:t>
      </w:r>
      <w:r w:rsidRPr="00013879">
        <w:rPr>
          <w:rFonts w:ascii="Arial" w:hAnsi="Arial" w:cs="Arial"/>
          <w:i/>
          <w:iCs/>
          <w:sz w:val="20"/>
          <w:lang w:val="en-GB"/>
        </w:rPr>
        <w:t>Front. Microbiol.</w:t>
      </w:r>
      <w:r w:rsidRPr="00013879">
        <w:rPr>
          <w:rFonts w:ascii="Arial" w:hAnsi="Arial" w:cs="Arial"/>
          <w:sz w:val="20"/>
          <w:lang w:val="en-GB"/>
        </w:rPr>
        <w:t xml:space="preserve"> </w:t>
      </w:r>
      <w:r w:rsidRPr="00013879">
        <w:rPr>
          <w:rFonts w:ascii="Arial" w:hAnsi="Arial" w:cs="Arial"/>
          <w:b/>
          <w:bCs/>
          <w:sz w:val="20"/>
          <w:lang w:val="en-GB"/>
        </w:rPr>
        <w:t>9</w:t>
      </w:r>
      <w:r w:rsidRPr="00013879">
        <w:rPr>
          <w:rFonts w:ascii="Arial" w:hAnsi="Arial" w:cs="Arial"/>
          <w:sz w:val="20"/>
          <w:lang w:val="en-GB"/>
        </w:rPr>
        <w:t>, 2419 (2018).</w:t>
      </w:r>
    </w:p>
    <w:p w14:paraId="7C419641" w14:textId="77777777" w:rsidR="00013879" w:rsidRPr="00013879" w:rsidRDefault="00013879" w:rsidP="008F0E5D">
      <w:pPr>
        <w:pStyle w:val="Bibliography"/>
        <w:spacing w:line="240" w:lineRule="auto"/>
        <w:rPr>
          <w:rFonts w:ascii="Arial" w:hAnsi="Arial" w:cs="Arial"/>
          <w:sz w:val="20"/>
          <w:lang w:val="en-GB"/>
        </w:rPr>
        <w:pPrChange w:id="35" w:author="Cascante Vega, Jaime E." w:date="2023-05-11T12:03:00Z">
          <w:pPr>
            <w:pStyle w:val="Bibliography"/>
          </w:pPr>
        </w:pPrChange>
      </w:pPr>
      <w:r w:rsidRPr="00013879">
        <w:rPr>
          <w:rFonts w:ascii="Arial" w:hAnsi="Arial" w:cs="Arial"/>
          <w:sz w:val="20"/>
          <w:lang w:val="en-GB"/>
        </w:rPr>
        <w:t>29.</w:t>
      </w:r>
      <w:r w:rsidRPr="00013879">
        <w:rPr>
          <w:rFonts w:ascii="Arial" w:hAnsi="Arial" w:cs="Arial"/>
          <w:sz w:val="20"/>
          <w:lang w:val="en-GB"/>
        </w:rPr>
        <w:tab/>
        <w:t xml:space="preserve">Anderson, J. L. An Ensemble Adjustment Kalman Filter for Data Assimilation. </w:t>
      </w:r>
      <w:r w:rsidRPr="00013879">
        <w:rPr>
          <w:rFonts w:ascii="Arial" w:hAnsi="Arial" w:cs="Arial"/>
          <w:i/>
          <w:iCs/>
          <w:sz w:val="20"/>
          <w:lang w:val="en-GB"/>
        </w:rPr>
        <w:t>Mon. Wea. Rev.</w:t>
      </w:r>
      <w:r w:rsidRPr="00013879">
        <w:rPr>
          <w:rFonts w:ascii="Arial" w:hAnsi="Arial" w:cs="Arial"/>
          <w:sz w:val="20"/>
          <w:lang w:val="en-GB"/>
        </w:rPr>
        <w:t xml:space="preserve"> </w:t>
      </w:r>
      <w:r w:rsidRPr="00013879">
        <w:rPr>
          <w:rFonts w:ascii="Arial" w:hAnsi="Arial" w:cs="Arial"/>
          <w:b/>
          <w:bCs/>
          <w:sz w:val="20"/>
          <w:lang w:val="en-GB"/>
        </w:rPr>
        <w:t>129</w:t>
      </w:r>
      <w:r w:rsidRPr="00013879">
        <w:rPr>
          <w:rFonts w:ascii="Arial" w:hAnsi="Arial" w:cs="Arial"/>
          <w:sz w:val="20"/>
          <w:lang w:val="en-GB"/>
        </w:rPr>
        <w:t>, 2884–2903 (2001).</w:t>
      </w:r>
    </w:p>
    <w:p w14:paraId="7B2E288E" w14:textId="77777777" w:rsidR="00013879" w:rsidRPr="00013879" w:rsidRDefault="00013879" w:rsidP="008F0E5D">
      <w:pPr>
        <w:pStyle w:val="Bibliography"/>
        <w:spacing w:line="240" w:lineRule="auto"/>
        <w:rPr>
          <w:rFonts w:ascii="Arial" w:hAnsi="Arial" w:cs="Arial"/>
          <w:sz w:val="20"/>
          <w:lang w:val="en-GB"/>
        </w:rPr>
        <w:pPrChange w:id="36" w:author="Cascante Vega, Jaime E." w:date="2023-05-11T12:03:00Z">
          <w:pPr>
            <w:pStyle w:val="Bibliography"/>
          </w:pPr>
        </w:pPrChange>
      </w:pPr>
      <w:r w:rsidRPr="00013879">
        <w:rPr>
          <w:rFonts w:ascii="Arial" w:hAnsi="Arial" w:cs="Arial"/>
          <w:sz w:val="20"/>
          <w:lang w:val="en-GB"/>
        </w:rPr>
        <w:t>30.</w:t>
      </w:r>
      <w:r w:rsidRPr="00013879">
        <w:rPr>
          <w:rFonts w:ascii="Arial" w:hAnsi="Arial" w:cs="Arial"/>
          <w:sz w:val="20"/>
          <w:lang w:val="en-GB"/>
        </w:rPr>
        <w:tab/>
        <w:t xml:space="preserve">Arulampalam, M. S., Maskell, S., Gordon, N. &amp; Clapp, T. A tutorial on particle filters for online nonlinear/non-Gaussian Bayesian tracking. </w:t>
      </w:r>
      <w:r w:rsidRPr="00013879">
        <w:rPr>
          <w:rFonts w:ascii="Arial" w:hAnsi="Arial" w:cs="Arial"/>
          <w:i/>
          <w:iCs/>
          <w:sz w:val="20"/>
          <w:lang w:val="en-GB"/>
        </w:rPr>
        <w:t>IEEE Trans. Signal Process.</w:t>
      </w:r>
      <w:r w:rsidRPr="00013879">
        <w:rPr>
          <w:rFonts w:ascii="Arial" w:hAnsi="Arial" w:cs="Arial"/>
          <w:sz w:val="20"/>
          <w:lang w:val="en-GB"/>
        </w:rPr>
        <w:t xml:space="preserve"> </w:t>
      </w:r>
      <w:r w:rsidRPr="00013879">
        <w:rPr>
          <w:rFonts w:ascii="Arial" w:hAnsi="Arial" w:cs="Arial"/>
          <w:b/>
          <w:bCs/>
          <w:sz w:val="20"/>
          <w:lang w:val="en-GB"/>
        </w:rPr>
        <w:t>50</w:t>
      </w:r>
      <w:r w:rsidRPr="00013879">
        <w:rPr>
          <w:rFonts w:ascii="Arial" w:hAnsi="Arial" w:cs="Arial"/>
          <w:sz w:val="20"/>
          <w:lang w:val="en-GB"/>
        </w:rPr>
        <w:t>, 174–188 (2002).</w:t>
      </w:r>
    </w:p>
    <w:p w14:paraId="34D6D3FC" w14:textId="77777777" w:rsidR="00013879" w:rsidRPr="00013879" w:rsidRDefault="00013879" w:rsidP="008F0E5D">
      <w:pPr>
        <w:pStyle w:val="Bibliography"/>
        <w:spacing w:line="240" w:lineRule="auto"/>
        <w:rPr>
          <w:rFonts w:ascii="Arial" w:hAnsi="Arial" w:cs="Arial"/>
          <w:sz w:val="20"/>
          <w:lang w:val="en-GB"/>
        </w:rPr>
        <w:pPrChange w:id="37" w:author="Cascante Vega, Jaime E." w:date="2023-05-11T12:03:00Z">
          <w:pPr>
            <w:pStyle w:val="Bibliography"/>
          </w:pPr>
        </w:pPrChange>
      </w:pPr>
      <w:r w:rsidRPr="00013879">
        <w:rPr>
          <w:rFonts w:ascii="Arial" w:hAnsi="Arial" w:cs="Arial"/>
          <w:sz w:val="20"/>
          <w:lang w:val="en-GB"/>
        </w:rPr>
        <w:t>31.</w:t>
      </w:r>
      <w:r w:rsidRPr="00013879">
        <w:rPr>
          <w:rFonts w:ascii="Arial" w:hAnsi="Arial" w:cs="Arial"/>
          <w:sz w:val="20"/>
          <w:lang w:val="en-GB"/>
        </w:rPr>
        <w:tab/>
        <w:t xml:space="preserve">Subramanian, R., He, Q. &amp; Pascual, M. Quantifying asymptomatic infection and transmission of COVID-19 in New York City using observed cases, serology, and testing capacity. </w:t>
      </w:r>
      <w:r w:rsidRPr="00013879">
        <w:rPr>
          <w:rFonts w:ascii="Arial" w:hAnsi="Arial" w:cs="Arial"/>
          <w:i/>
          <w:iCs/>
          <w:sz w:val="20"/>
          <w:lang w:val="en-GB"/>
        </w:rPr>
        <w:t>PNAS</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(2021).</w:t>
      </w:r>
    </w:p>
    <w:p w14:paraId="308F42E3" w14:textId="77777777" w:rsidR="00013879" w:rsidRPr="00013879" w:rsidRDefault="00013879" w:rsidP="008F0E5D">
      <w:pPr>
        <w:pStyle w:val="Bibliography"/>
        <w:spacing w:line="240" w:lineRule="auto"/>
        <w:rPr>
          <w:rFonts w:ascii="Arial" w:hAnsi="Arial" w:cs="Arial"/>
          <w:sz w:val="20"/>
          <w:lang w:val="en-GB"/>
        </w:rPr>
        <w:pPrChange w:id="38" w:author="Cascante Vega, Jaime E." w:date="2023-05-11T12:03:00Z">
          <w:pPr>
            <w:pStyle w:val="Bibliography"/>
          </w:pPr>
        </w:pPrChange>
      </w:pPr>
      <w:r w:rsidRPr="00013879">
        <w:rPr>
          <w:rFonts w:ascii="Arial" w:hAnsi="Arial" w:cs="Arial"/>
          <w:sz w:val="20"/>
          <w:lang w:val="en-GB"/>
        </w:rPr>
        <w:t>32.</w:t>
      </w:r>
      <w:r w:rsidRPr="00013879">
        <w:rPr>
          <w:rFonts w:ascii="Arial" w:hAnsi="Arial" w:cs="Arial"/>
          <w:sz w:val="20"/>
          <w:lang w:val="en-GB"/>
        </w:rPr>
        <w:tab/>
        <w:t xml:space="preserve">Romeo-Aznar, V., Picinini Freitas, L., Gonçalves Cruz, O., King, A. A. &amp; Pascual, M. Fine-scale heterogeneity in population density predicts wave dynamics in dengue epidemics.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996 (2022).</w:t>
      </w:r>
    </w:p>
    <w:p w14:paraId="0305DE3A" w14:textId="77777777" w:rsidR="00013879" w:rsidRPr="00013879" w:rsidRDefault="00013879" w:rsidP="008F0E5D">
      <w:pPr>
        <w:pStyle w:val="Bibliography"/>
        <w:spacing w:line="240" w:lineRule="auto"/>
        <w:rPr>
          <w:rFonts w:ascii="Arial" w:hAnsi="Arial" w:cs="Arial"/>
          <w:sz w:val="20"/>
          <w:lang w:val="en-GB"/>
        </w:rPr>
        <w:pPrChange w:id="39" w:author="Cascante Vega, Jaime E." w:date="2023-05-11T12:03:00Z">
          <w:pPr>
            <w:pStyle w:val="Bibliography"/>
          </w:pPr>
        </w:pPrChange>
      </w:pPr>
      <w:r w:rsidRPr="00013879">
        <w:rPr>
          <w:rFonts w:ascii="Arial" w:hAnsi="Arial" w:cs="Arial"/>
          <w:sz w:val="20"/>
          <w:lang w:val="en-GB"/>
        </w:rPr>
        <w:t>33.</w:t>
      </w:r>
      <w:r w:rsidRPr="00013879">
        <w:rPr>
          <w:rFonts w:ascii="Arial" w:hAnsi="Arial" w:cs="Arial"/>
          <w:sz w:val="20"/>
          <w:lang w:val="en-GB"/>
        </w:rPr>
        <w:tab/>
        <w:t xml:space="preserve">Santos-Vega, M. </w:t>
      </w:r>
      <w:r w:rsidRPr="00013879">
        <w:rPr>
          <w:rFonts w:ascii="Arial" w:hAnsi="Arial" w:cs="Arial"/>
          <w:i/>
          <w:iCs/>
          <w:sz w:val="20"/>
          <w:lang w:val="en-GB"/>
        </w:rPr>
        <w:t>et al.</w:t>
      </w:r>
      <w:r w:rsidRPr="00013879">
        <w:rPr>
          <w:rFonts w:ascii="Arial" w:hAnsi="Arial" w:cs="Arial"/>
          <w:sz w:val="20"/>
          <w:lang w:val="en-GB"/>
        </w:rPr>
        <w:t xml:space="preserve"> The neglected role of relative humidity in the interannual variability of urban malaria in Indian cities.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533 (2022).</w:t>
      </w:r>
    </w:p>
    <w:p w14:paraId="132B0FCB" w14:textId="77777777" w:rsidR="00013879" w:rsidRPr="00013879" w:rsidRDefault="00013879" w:rsidP="008F0E5D">
      <w:pPr>
        <w:pStyle w:val="Bibliography"/>
        <w:spacing w:line="240" w:lineRule="auto"/>
        <w:rPr>
          <w:rFonts w:ascii="Arial" w:hAnsi="Arial" w:cs="Arial"/>
          <w:sz w:val="20"/>
          <w:lang w:val="en-GB"/>
        </w:rPr>
        <w:pPrChange w:id="40" w:author="Cascante Vega, Jaime E." w:date="2023-05-11T12:03:00Z">
          <w:pPr>
            <w:pStyle w:val="Bibliography"/>
          </w:pPr>
        </w:pPrChange>
      </w:pPr>
      <w:r w:rsidRPr="00013879">
        <w:rPr>
          <w:rFonts w:ascii="Arial" w:hAnsi="Arial" w:cs="Arial"/>
          <w:sz w:val="20"/>
          <w:lang w:val="en-GB"/>
        </w:rPr>
        <w:t>34.</w:t>
      </w:r>
      <w:r w:rsidRPr="00013879">
        <w:rPr>
          <w:rFonts w:ascii="Arial" w:hAnsi="Arial" w:cs="Arial"/>
          <w:sz w:val="20"/>
          <w:lang w:val="en-GB"/>
        </w:rPr>
        <w:tab/>
        <w:t xml:space="preserve">Li, R. </w:t>
      </w:r>
      <w:r w:rsidRPr="00013879">
        <w:rPr>
          <w:rFonts w:ascii="Arial" w:hAnsi="Arial" w:cs="Arial"/>
          <w:i/>
          <w:iCs/>
          <w:sz w:val="20"/>
          <w:lang w:val="en-GB"/>
        </w:rPr>
        <w:t>et al.</w:t>
      </w:r>
      <w:r w:rsidRPr="00013879">
        <w:rPr>
          <w:rFonts w:ascii="Arial" w:hAnsi="Arial" w:cs="Arial"/>
          <w:sz w:val="20"/>
          <w:lang w:val="en-GB"/>
        </w:rPr>
        <w:t xml:space="preserve"> Substantial undocumented infection facilitates the rapid dissemination of novel coronavirus (SARS-CoV-2). </w:t>
      </w:r>
      <w:r w:rsidRPr="00013879">
        <w:rPr>
          <w:rFonts w:ascii="Arial" w:hAnsi="Arial" w:cs="Arial"/>
          <w:i/>
          <w:iCs/>
          <w:sz w:val="20"/>
          <w:lang w:val="en-GB"/>
        </w:rPr>
        <w:t>Science</w:t>
      </w:r>
      <w:r w:rsidRPr="00013879">
        <w:rPr>
          <w:rFonts w:ascii="Arial" w:hAnsi="Arial" w:cs="Arial"/>
          <w:sz w:val="20"/>
          <w:lang w:val="en-GB"/>
        </w:rPr>
        <w:t xml:space="preserve"> </w:t>
      </w:r>
      <w:r w:rsidRPr="00013879">
        <w:rPr>
          <w:rFonts w:ascii="Arial" w:hAnsi="Arial" w:cs="Arial"/>
          <w:b/>
          <w:bCs/>
          <w:sz w:val="20"/>
          <w:lang w:val="en-GB"/>
        </w:rPr>
        <w:t>368</w:t>
      </w:r>
      <w:r w:rsidRPr="00013879">
        <w:rPr>
          <w:rFonts w:ascii="Arial" w:hAnsi="Arial" w:cs="Arial"/>
          <w:sz w:val="20"/>
          <w:lang w:val="en-GB"/>
        </w:rPr>
        <w:t>, 489–493 (2020).</w:t>
      </w:r>
    </w:p>
    <w:p w14:paraId="7609A57A" w14:textId="77777777" w:rsidR="00013879" w:rsidRPr="00013879" w:rsidRDefault="00013879" w:rsidP="008F0E5D">
      <w:pPr>
        <w:pStyle w:val="Bibliography"/>
        <w:spacing w:line="240" w:lineRule="auto"/>
        <w:rPr>
          <w:rFonts w:ascii="Arial" w:hAnsi="Arial" w:cs="Arial"/>
          <w:sz w:val="20"/>
          <w:lang w:val="en-GB"/>
        </w:rPr>
        <w:pPrChange w:id="41" w:author="Cascante Vega, Jaime E." w:date="2023-05-11T12:03:00Z">
          <w:pPr>
            <w:pStyle w:val="Bibliography"/>
          </w:pPr>
        </w:pPrChange>
      </w:pPr>
      <w:r w:rsidRPr="00013879">
        <w:rPr>
          <w:rFonts w:ascii="Arial" w:hAnsi="Arial" w:cs="Arial"/>
          <w:sz w:val="20"/>
          <w:lang w:val="en-GB"/>
        </w:rPr>
        <w:t>35.</w:t>
      </w:r>
      <w:r w:rsidRPr="00013879">
        <w:rPr>
          <w:rFonts w:ascii="Arial" w:hAnsi="Arial" w:cs="Arial"/>
          <w:sz w:val="20"/>
          <w:lang w:val="en-GB"/>
        </w:rPr>
        <w:tab/>
        <w:t xml:space="preserve">Pei, S. &amp; Shaman, J. Aggregating forecasts of multiple respiratory pathogens supports more accurate forecasting of influenza-like illness.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16</w:t>
      </w:r>
      <w:r w:rsidRPr="00013879">
        <w:rPr>
          <w:rFonts w:ascii="Arial" w:hAnsi="Arial" w:cs="Arial"/>
          <w:sz w:val="20"/>
          <w:lang w:val="en-GB"/>
        </w:rPr>
        <w:t>, e1008301 (2020).</w:t>
      </w:r>
    </w:p>
    <w:p w14:paraId="6B1E3C25" w14:textId="77777777" w:rsidR="00013879" w:rsidRPr="00013879" w:rsidRDefault="00013879" w:rsidP="008F0E5D">
      <w:pPr>
        <w:pStyle w:val="Bibliography"/>
        <w:spacing w:line="240" w:lineRule="auto"/>
        <w:rPr>
          <w:rFonts w:ascii="Arial" w:hAnsi="Arial" w:cs="Arial"/>
          <w:sz w:val="20"/>
          <w:lang w:val="en-GB"/>
        </w:rPr>
        <w:pPrChange w:id="42" w:author="Cascante Vega, Jaime E." w:date="2023-05-11T12:03:00Z">
          <w:pPr>
            <w:pStyle w:val="Bibliography"/>
          </w:pPr>
        </w:pPrChange>
      </w:pPr>
      <w:r w:rsidRPr="00013879">
        <w:rPr>
          <w:rFonts w:ascii="Arial" w:hAnsi="Arial" w:cs="Arial"/>
          <w:sz w:val="20"/>
          <w:lang w:val="en-GB"/>
        </w:rPr>
        <w:t>36.</w:t>
      </w:r>
      <w:r w:rsidRPr="00013879">
        <w:rPr>
          <w:rFonts w:ascii="Arial" w:hAnsi="Arial" w:cs="Arial"/>
          <w:sz w:val="20"/>
          <w:lang w:val="en-GB"/>
        </w:rPr>
        <w:tab/>
        <w:t xml:space="preserve">Pei, S., Teng, X., Lewis, P. &amp; Shaman, J. Optimizing respiratory virus surveillance networks using uncertainty propagation.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12</w:t>
      </w:r>
      <w:r w:rsidRPr="00013879">
        <w:rPr>
          <w:rFonts w:ascii="Arial" w:hAnsi="Arial" w:cs="Arial"/>
          <w:sz w:val="20"/>
          <w:lang w:val="en-GB"/>
        </w:rPr>
        <w:t>, 222 (2021).</w:t>
      </w:r>
    </w:p>
    <w:p w14:paraId="01F636FB" w14:textId="77777777" w:rsidR="00013879" w:rsidRPr="00013879" w:rsidRDefault="00013879" w:rsidP="008F0E5D">
      <w:pPr>
        <w:pStyle w:val="Bibliography"/>
        <w:spacing w:line="240" w:lineRule="auto"/>
        <w:rPr>
          <w:rFonts w:ascii="Arial" w:hAnsi="Arial" w:cs="Arial"/>
          <w:sz w:val="20"/>
          <w:lang w:val="en-GB"/>
        </w:rPr>
        <w:pPrChange w:id="43" w:author="Cascante Vega, Jaime E." w:date="2023-05-11T12:03:00Z">
          <w:pPr>
            <w:pStyle w:val="Bibliography"/>
          </w:pPr>
        </w:pPrChange>
      </w:pPr>
      <w:r w:rsidRPr="00013879">
        <w:rPr>
          <w:rFonts w:ascii="Arial" w:hAnsi="Arial" w:cs="Arial"/>
          <w:sz w:val="20"/>
          <w:lang w:val="en-GB"/>
        </w:rPr>
        <w:t>37.</w:t>
      </w:r>
      <w:r w:rsidRPr="00013879">
        <w:rPr>
          <w:rFonts w:ascii="Arial" w:hAnsi="Arial" w:cs="Arial"/>
          <w:sz w:val="20"/>
          <w:lang w:val="en-GB"/>
        </w:rPr>
        <w:tab/>
        <w:t xml:space="preserve">Pei, S., Cane, M. A. &amp; Shaman, J. Predictability in process-based ensemble forecast of influenza.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e1006783 (2019).</w:t>
      </w:r>
    </w:p>
    <w:p w14:paraId="5DA7DF13" w14:textId="77777777" w:rsidR="00013879" w:rsidRPr="00013879" w:rsidRDefault="00013879" w:rsidP="008F0E5D">
      <w:pPr>
        <w:pStyle w:val="Bibliography"/>
        <w:spacing w:line="240" w:lineRule="auto"/>
        <w:rPr>
          <w:rFonts w:ascii="Arial" w:hAnsi="Arial" w:cs="Arial"/>
          <w:sz w:val="20"/>
          <w:lang w:val="en-GB"/>
        </w:rPr>
        <w:pPrChange w:id="44" w:author="Cascante Vega, Jaime E." w:date="2023-05-11T12:03:00Z">
          <w:pPr>
            <w:pStyle w:val="Bibliography"/>
          </w:pPr>
        </w:pPrChange>
      </w:pPr>
      <w:r w:rsidRPr="00013879">
        <w:rPr>
          <w:rFonts w:ascii="Arial" w:hAnsi="Arial" w:cs="Arial"/>
          <w:sz w:val="20"/>
          <w:lang w:val="en-GB"/>
        </w:rPr>
        <w:t>38.</w:t>
      </w:r>
      <w:r w:rsidRPr="00013879">
        <w:rPr>
          <w:rFonts w:ascii="Arial" w:hAnsi="Arial" w:cs="Arial"/>
          <w:sz w:val="20"/>
          <w:lang w:val="en-GB"/>
        </w:rPr>
        <w:tab/>
        <w:t xml:space="preserve">Park, S. W. </w:t>
      </w:r>
      <w:r w:rsidRPr="00013879">
        <w:rPr>
          <w:rFonts w:ascii="Arial" w:hAnsi="Arial" w:cs="Arial"/>
          <w:i/>
          <w:iCs/>
          <w:sz w:val="20"/>
          <w:lang w:val="en-GB"/>
        </w:rPr>
        <w:t>et al.</w:t>
      </w:r>
      <w:r w:rsidRPr="00013879">
        <w:rPr>
          <w:rFonts w:ascii="Arial" w:hAnsi="Arial" w:cs="Arial"/>
          <w:sz w:val="20"/>
          <w:lang w:val="en-GB"/>
        </w:rPr>
        <w:t xml:space="preserve"> Epidemiological dynamics of enterovirus D68 in the United States and implications for acute flaccid myelitis. </w:t>
      </w:r>
      <w:r w:rsidRPr="00013879">
        <w:rPr>
          <w:rFonts w:ascii="Arial" w:hAnsi="Arial" w:cs="Arial"/>
          <w:i/>
          <w:iCs/>
          <w:sz w:val="20"/>
          <w:lang w:val="en-GB"/>
        </w:rPr>
        <w:t>Sci. Transl. Med.</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eabd2400 (2021).</w:t>
      </w:r>
    </w:p>
    <w:p w14:paraId="0C25B5F9" w14:textId="77777777" w:rsidR="00013879" w:rsidRPr="00013879" w:rsidRDefault="00013879" w:rsidP="008F0E5D">
      <w:pPr>
        <w:pStyle w:val="Bibliography"/>
        <w:spacing w:line="240" w:lineRule="auto"/>
        <w:rPr>
          <w:rFonts w:ascii="Arial" w:hAnsi="Arial" w:cs="Arial"/>
          <w:sz w:val="20"/>
          <w:lang w:val="en-GB"/>
        </w:rPr>
        <w:pPrChange w:id="45" w:author="Cascante Vega, Jaime E." w:date="2023-05-11T12:03:00Z">
          <w:pPr>
            <w:pStyle w:val="Bibliography"/>
          </w:pPr>
        </w:pPrChange>
      </w:pPr>
      <w:r w:rsidRPr="00013879">
        <w:rPr>
          <w:rFonts w:ascii="Arial" w:hAnsi="Arial" w:cs="Arial"/>
          <w:sz w:val="20"/>
          <w:lang w:val="en-GB"/>
        </w:rPr>
        <w:t>39.</w:t>
      </w:r>
      <w:r w:rsidRPr="00013879">
        <w:rPr>
          <w:rFonts w:ascii="Arial" w:hAnsi="Arial" w:cs="Arial"/>
          <w:sz w:val="20"/>
          <w:lang w:val="en-GB"/>
        </w:rPr>
        <w:tab/>
        <w:t xml:space="preserve">Yang, W. </w:t>
      </w:r>
      <w:r w:rsidRPr="00013879">
        <w:rPr>
          <w:rFonts w:ascii="Arial" w:hAnsi="Arial" w:cs="Arial"/>
          <w:i/>
          <w:iCs/>
          <w:sz w:val="20"/>
          <w:lang w:val="en-GB"/>
        </w:rPr>
        <w:t>et al.</w:t>
      </w:r>
      <w:r w:rsidRPr="00013879">
        <w:rPr>
          <w:rFonts w:ascii="Arial" w:hAnsi="Arial" w:cs="Arial"/>
          <w:sz w:val="20"/>
          <w:lang w:val="en-GB"/>
        </w:rPr>
        <w:t xml:space="preserve"> Estimating the infection-fatality risk of SARS-CoV-2 in New York City during the spring 2020 pandemic wave: a model-based analysis. </w:t>
      </w:r>
      <w:r w:rsidRPr="00013879">
        <w:rPr>
          <w:rFonts w:ascii="Arial" w:hAnsi="Arial" w:cs="Arial"/>
          <w:i/>
          <w:iCs/>
          <w:sz w:val="20"/>
          <w:lang w:val="en-GB"/>
        </w:rPr>
        <w:t>The Lancet Infectious Diseases</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203–212 (2021).</w:t>
      </w:r>
    </w:p>
    <w:p w14:paraId="1DC2C250" w14:textId="77777777" w:rsidR="00013879" w:rsidRPr="00013879" w:rsidRDefault="00013879" w:rsidP="008F0E5D">
      <w:pPr>
        <w:pStyle w:val="Bibliography"/>
        <w:spacing w:line="240" w:lineRule="auto"/>
        <w:rPr>
          <w:rFonts w:ascii="Arial" w:hAnsi="Arial" w:cs="Arial"/>
          <w:sz w:val="20"/>
          <w:lang w:val="en-GB"/>
        </w:rPr>
        <w:pPrChange w:id="46" w:author="Cascante Vega, Jaime E." w:date="2023-05-11T12:03:00Z">
          <w:pPr>
            <w:pStyle w:val="Bibliography"/>
          </w:pPr>
        </w:pPrChange>
      </w:pPr>
      <w:r w:rsidRPr="00013879">
        <w:rPr>
          <w:rFonts w:ascii="Arial" w:hAnsi="Arial" w:cs="Arial"/>
          <w:sz w:val="20"/>
          <w:lang w:val="en-GB"/>
        </w:rPr>
        <w:t>40.</w:t>
      </w:r>
      <w:r w:rsidRPr="00013879">
        <w:rPr>
          <w:rFonts w:ascii="Arial" w:hAnsi="Arial" w:cs="Arial"/>
          <w:sz w:val="20"/>
          <w:lang w:val="en-GB"/>
        </w:rPr>
        <w:tab/>
        <w:t xml:space="preserve">Ukawuba, I. &amp; Shaman, J. Inference and dynamic simulation of malaria using a simple climate-driven entomological model of malaria transmission.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18</w:t>
      </w:r>
      <w:r w:rsidRPr="00013879">
        <w:rPr>
          <w:rFonts w:ascii="Arial" w:hAnsi="Arial" w:cs="Arial"/>
          <w:sz w:val="20"/>
          <w:lang w:val="en-GB"/>
        </w:rPr>
        <w:t>, e1010161 (2022).</w:t>
      </w:r>
    </w:p>
    <w:p w14:paraId="53A53B06" w14:textId="77777777" w:rsidR="00013879" w:rsidRPr="00013879" w:rsidRDefault="00013879" w:rsidP="008F0E5D">
      <w:pPr>
        <w:pStyle w:val="Bibliography"/>
        <w:spacing w:line="240" w:lineRule="auto"/>
        <w:rPr>
          <w:rFonts w:ascii="Arial" w:hAnsi="Arial" w:cs="Arial"/>
          <w:sz w:val="20"/>
          <w:lang w:val="en-GB"/>
        </w:rPr>
        <w:pPrChange w:id="47" w:author="Cascante Vega, Jaime E." w:date="2023-05-11T12:03:00Z">
          <w:pPr>
            <w:pStyle w:val="Bibliography"/>
          </w:pPr>
        </w:pPrChange>
      </w:pPr>
      <w:r w:rsidRPr="00013879">
        <w:rPr>
          <w:rFonts w:ascii="Arial" w:hAnsi="Arial" w:cs="Arial"/>
          <w:sz w:val="20"/>
          <w:lang w:val="en-GB"/>
        </w:rPr>
        <w:t>41.</w:t>
      </w:r>
      <w:r w:rsidRPr="00013879">
        <w:rPr>
          <w:rFonts w:ascii="Arial" w:hAnsi="Arial" w:cs="Arial"/>
          <w:sz w:val="20"/>
          <w:lang w:val="en-GB"/>
        </w:rPr>
        <w:tab/>
        <w:t xml:space="preserve">Ionides, E. L., Breto, C. &amp; King, A. A. Inference for nonlinear dynamical systems.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103</w:t>
      </w:r>
      <w:r w:rsidRPr="00013879">
        <w:rPr>
          <w:rFonts w:ascii="Arial" w:hAnsi="Arial" w:cs="Arial"/>
          <w:sz w:val="20"/>
          <w:lang w:val="en-GB"/>
        </w:rPr>
        <w:t>, 18438–18443 (2006).</w:t>
      </w:r>
    </w:p>
    <w:p w14:paraId="04D6255B" w14:textId="77777777" w:rsidR="00013879" w:rsidRPr="00013879" w:rsidRDefault="00013879" w:rsidP="008F0E5D">
      <w:pPr>
        <w:pStyle w:val="Bibliography"/>
        <w:spacing w:line="240" w:lineRule="auto"/>
        <w:rPr>
          <w:rFonts w:ascii="Arial" w:hAnsi="Arial" w:cs="Arial"/>
          <w:sz w:val="20"/>
          <w:lang w:val="en-GB"/>
        </w:rPr>
        <w:pPrChange w:id="48" w:author="Cascante Vega, Jaime E." w:date="2023-05-11T12:03:00Z">
          <w:pPr>
            <w:pStyle w:val="Bibliography"/>
          </w:pPr>
        </w:pPrChange>
      </w:pPr>
      <w:r w:rsidRPr="00013879">
        <w:rPr>
          <w:rFonts w:ascii="Arial" w:hAnsi="Arial" w:cs="Arial"/>
          <w:sz w:val="20"/>
          <w:lang w:val="en-GB"/>
        </w:rPr>
        <w:t>42.</w:t>
      </w:r>
      <w:r w:rsidRPr="00013879">
        <w:rPr>
          <w:rFonts w:ascii="Arial" w:hAnsi="Arial" w:cs="Arial"/>
          <w:sz w:val="20"/>
          <w:lang w:val="en-GB"/>
        </w:rPr>
        <w:tab/>
        <w:t xml:space="preserve">Ionides, E. L., Nguyen, D., Atchadé, Y., Stoev, S. &amp; King, A. A. Inference for dynamic and latent variable models via iterated, perturbed Bayes maps.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112</w:t>
      </w:r>
      <w:r w:rsidRPr="00013879">
        <w:rPr>
          <w:rFonts w:ascii="Arial" w:hAnsi="Arial" w:cs="Arial"/>
          <w:sz w:val="20"/>
          <w:lang w:val="en-GB"/>
        </w:rPr>
        <w:t>, 719–724 (2015).</w:t>
      </w:r>
    </w:p>
    <w:p w14:paraId="2663D52C" w14:textId="77777777" w:rsidR="00013879" w:rsidRPr="00013879" w:rsidRDefault="00013879" w:rsidP="008F0E5D">
      <w:pPr>
        <w:pStyle w:val="Bibliography"/>
        <w:spacing w:line="240" w:lineRule="auto"/>
        <w:rPr>
          <w:rFonts w:ascii="Arial" w:hAnsi="Arial" w:cs="Arial"/>
          <w:sz w:val="20"/>
          <w:lang w:val="en-GB"/>
        </w:rPr>
        <w:pPrChange w:id="49" w:author="Cascante Vega, Jaime E." w:date="2023-05-11T12:03:00Z">
          <w:pPr>
            <w:pStyle w:val="Bibliography"/>
          </w:pPr>
        </w:pPrChange>
      </w:pPr>
      <w:r w:rsidRPr="00013879">
        <w:rPr>
          <w:rFonts w:ascii="Arial" w:hAnsi="Arial" w:cs="Arial"/>
          <w:sz w:val="20"/>
          <w:lang w:val="en-GB"/>
        </w:rPr>
        <w:t>43.</w:t>
      </w:r>
      <w:r w:rsidRPr="00013879">
        <w:rPr>
          <w:rFonts w:ascii="Arial" w:hAnsi="Arial" w:cs="Arial"/>
          <w:sz w:val="20"/>
          <w:lang w:val="en-GB"/>
        </w:rPr>
        <w:tab/>
        <w:t xml:space="preserve">Harris, C. R. </w:t>
      </w:r>
      <w:r w:rsidRPr="00013879">
        <w:rPr>
          <w:rFonts w:ascii="Arial" w:hAnsi="Arial" w:cs="Arial"/>
          <w:i/>
          <w:iCs/>
          <w:sz w:val="20"/>
          <w:lang w:val="en-GB"/>
        </w:rPr>
        <w:t>et al.</w:t>
      </w:r>
      <w:r w:rsidRPr="00013879">
        <w:rPr>
          <w:rFonts w:ascii="Arial" w:hAnsi="Arial" w:cs="Arial"/>
          <w:sz w:val="20"/>
          <w:lang w:val="en-GB"/>
        </w:rPr>
        <w:t xml:space="preserve"> Array programming with NumPy. </w:t>
      </w:r>
      <w:r w:rsidRPr="00013879">
        <w:rPr>
          <w:rFonts w:ascii="Arial" w:hAnsi="Arial" w:cs="Arial"/>
          <w:i/>
          <w:iCs/>
          <w:sz w:val="20"/>
          <w:lang w:val="en-GB"/>
        </w:rPr>
        <w:t>Nature</w:t>
      </w:r>
      <w:r w:rsidRPr="00013879">
        <w:rPr>
          <w:rFonts w:ascii="Arial" w:hAnsi="Arial" w:cs="Arial"/>
          <w:sz w:val="20"/>
          <w:lang w:val="en-GB"/>
        </w:rPr>
        <w:t xml:space="preserve"> </w:t>
      </w:r>
      <w:r w:rsidRPr="00013879">
        <w:rPr>
          <w:rFonts w:ascii="Arial" w:hAnsi="Arial" w:cs="Arial"/>
          <w:b/>
          <w:bCs/>
          <w:sz w:val="20"/>
          <w:lang w:val="en-GB"/>
        </w:rPr>
        <w:t>585</w:t>
      </w:r>
      <w:r w:rsidRPr="00013879">
        <w:rPr>
          <w:rFonts w:ascii="Arial" w:hAnsi="Arial" w:cs="Arial"/>
          <w:sz w:val="20"/>
          <w:lang w:val="en-GB"/>
        </w:rPr>
        <w:t>, 357–362 (2020).</w:t>
      </w:r>
    </w:p>
    <w:p w14:paraId="5EF5CCE7" w14:textId="77777777" w:rsidR="00013879" w:rsidRPr="00013879" w:rsidRDefault="00013879" w:rsidP="008F0E5D">
      <w:pPr>
        <w:pStyle w:val="Bibliography"/>
        <w:spacing w:line="240" w:lineRule="auto"/>
        <w:rPr>
          <w:rFonts w:ascii="Arial" w:hAnsi="Arial" w:cs="Arial"/>
          <w:sz w:val="20"/>
          <w:lang w:val="en-GB"/>
        </w:rPr>
        <w:pPrChange w:id="50" w:author="Cascante Vega, Jaime E." w:date="2023-05-11T12:03:00Z">
          <w:pPr>
            <w:pStyle w:val="Bibliography"/>
          </w:pPr>
        </w:pPrChange>
      </w:pPr>
      <w:r w:rsidRPr="00013879">
        <w:rPr>
          <w:rFonts w:ascii="Arial" w:hAnsi="Arial" w:cs="Arial"/>
          <w:sz w:val="20"/>
          <w:lang w:val="en-GB"/>
        </w:rPr>
        <w:t>44.</w:t>
      </w:r>
      <w:r w:rsidRPr="00013879">
        <w:rPr>
          <w:rFonts w:ascii="Arial" w:hAnsi="Arial" w:cs="Arial"/>
          <w:sz w:val="20"/>
          <w:lang w:val="en-GB"/>
        </w:rPr>
        <w:tab/>
        <w:t xml:space="preserve">Virtanen, P. </w:t>
      </w:r>
      <w:r w:rsidRPr="00013879">
        <w:rPr>
          <w:rFonts w:ascii="Arial" w:hAnsi="Arial" w:cs="Arial"/>
          <w:i/>
          <w:iCs/>
          <w:sz w:val="20"/>
          <w:lang w:val="en-GB"/>
        </w:rPr>
        <w:t>et al.</w:t>
      </w:r>
      <w:r w:rsidRPr="00013879">
        <w:rPr>
          <w:rFonts w:ascii="Arial" w:hAnsi="Arial" w:cs="Arial"/>
          <w:sz w:val="20"/>
          <w:lang w:val="en-GB"/>
        </w:rPr>
        <w:t xml:space="preserve"> SciPy 1.0: fundamental algorithms for scientific computing in Python. </w:t>
      </w:r>
      <w:r w:rsidRPr="00013879">
        <w:rPr>
          <w:rFonts w:ascii="Arial" w:hAnsi="Arial" w:cs="Arial"/>
          <w:i/>
          <w:iCs/>
          <w:sz w:val="20"/>
          <w:lang w:val="en-GB"/>
        </w:rPr>
        <w:t>Nat Methods</w:t>
      </w:r>
      <w:r w:rsidRPr="00013879">
        <w:rPr>
          <w:rFonts w:ascii="Arial" w:hAnsi="Arial" w:cs="Arial"/>
          <w:sz w:val="20"/>
          <w:lang w:val="en-GB"/>
        </w:rPr>
        <w:t xml:space="preserve"> </w:t>
      </w:r>
      <w:r w:rsidRPr="00013879">
        <w:rPr>
          <w:rFonts w:ascii="Arial" w:hAnsi="Arial" w:cs="Arial"/>
          <w:b/>
          <w:bCs/>
          <w:sz w:val="20"/>
          <w:lang w:val="en-GB"/>
        </w:rPr>
        <w:t>17</w:t>
      </w:r>
      <w:r w:rsidRPr="00013879">
        <w:rPr>
          <w:rFonts w:ascii="Arial" w:hAnsi="Arial" w:cs="Arial"/>
          <w:sz w:val="20"/>
          <w:lang w:val="en-GB"/>
        </w:rPr>
        <w:t>, 261–272 (2020).</w:t>
      </w:r>
    </w:p>
    <w:p w14:paraId="0072F1CA" w14:textId="5D57C2A6" w:rsidR="00E6133D" w:rsidRPr="00980C22" w:rsidRDefault="005E4095" w:rsidP="008F0E5D">
      <w:pPr>
        <w:rPr>
          <w:rFonts w:ascii="Arial" w:hAnsi="Arial" w:cs="Arial"/>
          <w:color w:val="000000"/>
          <w:sz w:val="20"/>
          <w:szCs w:val="20"/>
        </w:rPr>
      </w:pPr>
      <w:r w:rsidRPr="00F22241">
        <w:fldChar w:fldCharType="end"/>
      </w:r>
    </w:p>
    <w:p w14:paraId="54B2741A" w14:textId="77777777" w:rsidR="00E6133D" w:rsidRDefault="00E6133D"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81E8C60" w14:textId="26D83E9F" w:rsidR="008D7B47" w:rsidRDefault="00980C22" w:rsidP="008F0E5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Figures and Tables</w:t>
      </w:r>
      <w:r w:rsidR="008D7B47">
        <w:rPr>
          <w:noProof/>
        </w:rPr>
        <w:drawing>
          <wp:inline distT="0" distB="0" distL="0" distR="0" wp14:anchorId="6CFA1C6E" wp14:editId="16DE37CC">
            <wp:extent cx="5307014" cy="5561720"/>
            <wp:effectExtent l="0" t="0" r="1905" b="127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t="10163"/>
                    <a:stretch/>
                  </pic:blipFill>
                  <pic:spPr bwMode="auto">
                    <a:xfrm>
                      <a:off x="0" y="0"/>
                      <a:ext cx="5307014" cy="5561720"/>
                    </a:xfrm>
                    <a:prstGeom prst="rect">
                      <a:avLst/>
                    </a:prstGeom>
                    <a:ln>
                      <a:noFill/>
                    </a:ln>
                    <a:extLst>
                      <a:ext uri="{53640926-AAD7-44D8-BBD7-CCE9431645EC}">
                        <a14:shadowObscured xmlns:a14="http://schemas.microsoft.com/office/drawing/2010/main"/>
                      </a:ext>
                    </a:extLst>
                  </pic:spPr>
                </pic:pic>
              </a:graphicData>
            </a:graphic>
          </wp:inline>
        </w:drawing>
      </w:r>
    </w:p>
    <w:p w14:paraId="3E377F10" w14:textId="77777777" w:rsidR="00610610" w:rsidRDefault="00610610" w:rsidP="008F0E5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5316398" w14:textId="6E451D83" w:rsidR="008D7B47" w:rsidRDefault="00E6133D" w:rsidP="008F0E5D">
      <w:pPr>
        <w:keepNext/>
        <w:pBdr>
          <w:top w:val="nil"/>
          <w:left w:val="nil"/>
          <w:bottom w:val="nil"/>
          <w:right w:val="nil"/>
          <w:between w:val="nil"/>
        </w:pBdr>
        <w:spacing w:before="240" w:after="60"/>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Incident observations for </w:t>
      </w:r>
      <w:r w:rsidR="00690FBA">
        <w:rPr>
          <w:rFonts w:ascii="Arial" w:hAnsi="Arial" w:cs="Arial"/>
          <w:color w:val="000000"/>
          <w:sz w:val="20"/>
          <w:szCs w:val="20"/>
        </w:rPr>
        <w:t>microorganisms</w:t>
      </w:r>
      <w:r w:rsidR="00690FBA" w:rsidRPr="008D7B47">
        <w:rPr>
          <w:rFonts w:ascii="Arial" w:hAnsi="Arial" w:cs="Arial"/>
          <w:color w:val="000000"/>
          <w:sz w:val="20"/>
          <w:szCs w:val="20"/>
        </w:rPr>
        <w:t xml:space="preserve"> </w:t>
      </w:r>
      <w:r w:rsidR="008D7B47" w:rsidRPr="008D7B47">
        <w:rPr>
          <w:rFonts w:ascii="Arial" w:hAnsi="Arial" w:cs="Arial"/>
          <w:color w:val="000000"/>
          <w:sz w:val="20"/>
          <w:szCs w:val="20"/>
        </w:rPr>
        <w:t xml:space="preserve">of interest,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S. epidermis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Candida albicans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faecalis</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5A467CA7" w14:textId="77777777"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ADA6C6C" w14:textId="230326EF" w:rsidR="00374A77" w:rsidRDefault="00374A77"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AF955D2" w14:textId="5A5E3F91"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CB97531" w14:textId="21D1B8A3"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5A504FC" w14:textId="26BCDAC4"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362152EB" w14:textId="3776C050"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1BC86B7" w14:textId="5B72F6B3"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46F1C66" w14:textId="77777777"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19C4EB5" w14:textId="77777777" w:rsidR="00E16882" w:rsidRDefault="00E16882" w:rsidP="008F0E5D">
      <w:pPr>
        <w:pBdr>
          <w:top w:val="nil"/>
          <w:left w:val="nil"/>
          <w:bottom w:val="nil"/>
          <w:right w:val="nil"/>
          <w:between w:val="nil"/>
        </w:pBdr>
        <w:contextualSpacing/>
        <w:rPr>
          <w:rFonts w:ascii="Arial" w:hAnsi="Arial" w:cs="Arial"/>
          <w:color w:val="000000"/>
          <w:sz w:val="20"/>
          <w:szCs w:val="20"/>
        </w:rPr>
      </w:pPr>
    </w:p>
    <w:p w14:paraId="02BFED0C" w14:textId="17F59B3C" w:rsidR="00E16882" w:rsidRDefault="00E16882" w:rsidP="008F0E5D">
      <w:pPr>
        <w:pBdr>
          <w:top w:val="nil"/>
          <w:left w:val="nil"/>
          <w:bottom w:val="nil"/>
          <w:right w:val="nil"/>
          <w:between w:val="nil"/>
        </w:pBdr>
        <w:contextualSpacing/>
        <w:rPr>
          <w:rFonts w:ascii="Arial" w:hAnsi="Arial" w:cs="Arial"/>
          <w:color w:val="000000"/>
          <w:sz w:val="20"/>
          <w:szCs w:val="20"/>
        </w:rPr>
      </w:pPr>
    </w:p>
    <w:p w14:paraId="44511747" w14:textId="75F6DE66" w:rsidR="00E16882" w:rsidRDefault="00E16882" w:rsidP="008F0E5D">
      <w:pPr>
        <w:pBdr>
          <w:top w:val="nil"/>
          <w:left w:val="nil"/>
          <w:bottom w:val="nil"/>
          <w:right w:val="nil"/>
          <w:between w:val="nil"/>
        </w:pBdr>
        <w:contextualSpacing/>
        <w:rPr>
          <w:rFonts w:ascii="Arial" w:hAnsi="Arial" w:cs="Arial"/>
          <w:color w:val="000000"/>
          <w:sz w:val="20"/>
          <w:szCs w:val="20"/>
        </w:rPr>
      </w:pPr>
    </w:p>
    <w:p w14:paraId="1ABEE691" w14:textId="28A017BA" w:rsidR="00E16882" w:rsidRDefault="00E16882" w:rsidP="008F0E5D">
      <w:pPr>
        <w:pBdr>
          <w:top w:val="nil"/>
          <w:left w:val="nil"/>
          <w:bottom w:val="nil"/>
          <w:right w:val="nil"/>
          <w:between w:val="nil"/>
        </w:pBdr>
        <w:contextualSpacing/>
        <w:rPr>
          <w:rFonts w:ascii="Arial" w:hAnsi="Arial" w:cs="Arial"/>
          <w:color w:val="000000"/>
          <w:sz w:val="20"/>
          <w:szCs w:val="20"/>
        </w:rPr>
      </w:pPr>
    </w:p>
    <w:p w14:paraId="20BB0640" w14:textId="41EB8A42" w:rsidR="00E16882" w:rsidRDefault="00E16882" w:rsidP="008F0E5D">
      <w:pPr>
        <w:pBdr>
          <w:top w:val="nil"/>
          <w:left w:val="nil"/>
          <w:bottom w:val="nil"/>
          <w:right w:val="nil"/>
          <w:between w:val="nil"/>
        </w:pBdr>
        <w:contextualSpacing/>
        <w:rPr>
          <w:rFonts w:ascii="Arial" w:hAnsi="Arial" w:cs="Arial"/>
          <w:color w:val="000000"/>
          <w:sz w:val="20"/>
          <w:szCs w:val="20"/>
        </w:rPr>
      </w:pPr>
    </w:p>
    <w:p w14:paraId="0423EAFC" w14:textId="70FA7353" w:rsidR="00E16882" w:rsidRDefault="00E16882" w:rsidP="008F0E5D">
      <w:pPr>
        <w:pBdr>
          <w:top w:val="nil"/>
          <w:left w:val="nil"/>
          <w:bottom w:val="nil"/>
          <w:right w:val="nil"/>
          <w:between w:val="nil"/>
        </w:pBdr>
        <w:contextualSpacing/>
        <w:rPr>
          <w:rFonts w:ascii="Arial" w:hAnsi="Arial" w:cs="Arial"/>
          <w:color w:val="000000"/>
          <w:sz w:val="20"/>
          <w:szCs w:val="20"/>
        </w:rPr>
      </w:pPr>
    </w:p>
    <w:p w14:paraId="532736AE" w14:textId="2269910C" w:rsidR="00E16882" w:rsidRDefault="00E16882" w:rsidP="008F0E5D">
      <w:pPr>
        <w:pBdr>
          <w:top w:val="nil"/>
          <w:left w:val="nil"/>
          <w:bottom w:val="nil"/>
          <w:right w:val="nil"/>
          <w:between w:val="nil"/>
        </w:pBdr>
        <w:contextualSpacing/>
        <w:rPr>
          <w:rFonts w:ascii="Arial" w:hAnsi="Arial" w:cs="Arial"/>
          <w:color w:val="000000"/>
          <w:sz w:val="20"/>
          <w:szCs w:val="20"/>
        </w:rPr>
      </w:pPr>
    </w:p>
    <w:p w14:paraId="46EE390C" w14:textId="3C0F6A56" w:rsidR="00E16882" w:rsidRDefault="00E16882" w:rsidP="008F0E5D">
      <w:pPr>
        <w:pBdr>
          <w:top w:val="nil"/>
          <w:left w:val="nil"/>
          <w:bottom w:val="nil"/>
          <w:right w:val="nil"/>
          <w:between w:val="nil"/>
        </w:pBdr>
        <w:contextualSpacing/>
        <w:rPr>
          <w:rFonts w:ascii="Arial" w:hAnsi="Arial" w:cs="Arial"/>
          <w:color w:val="000000"/>
          <w:sz w:val="20"/>
          <w:szCs w:val="20"/>
        </w:rPr>
      </w:pPr>
    </w:p>
    <w:p w14:paraId="366F2B14" w14:textId="61D45CD4" w:rsidR="00E16882" w:rsidRDefault="00E16882" w:rsidP="008F0E5D">
      <w:pPr>
        <w:pBdr>
          <w:top w:val="nil"/>
          <w:left w:val="nil"/>
          <w:bottom w:val="nil"/>
          <w:right w:val="nil"/>
          <w:between w:val="nil"/>
        </w:pBdr>
        <w:contextualSpacing/>
        <w:rPr>
          <w:rFonts w:ascii="Arial" w:hAnsi="Arial" w:cs="Arial"/>
          <w:color w:val="000000"/>
          <w:sz w:val="20"/>
          <w:szCs w:val="20"/>
        </w:rPr>
      </w:pPr>
    </w:p>
    <w:p w14:paraId="2AFA248F" w14:textId="77777777" w:rsidR="00E16882" w:rsidRDefault="00E16882" w:rsidP="008F0E5D">
      <w:pPr>
        <w:pBdr>
          <w:top w:val="nil"/>
          <w:left w:val="nil"/>
          <w:bottom w:val="nil"/>
          <w:right w:val="nil"/>
          <w:between w:val="nil"/>
        </w:pBdr>
        <w:contextualSpacing/>
        <w:rPr>
          <w:rFonts w:ascii="Arial" w:hAnsi="Arial" w:cs="Arial"/>
          <w:color w:val="000000"/>
          <w:sz w:val="20"/>
          <w:szCs w:val="20"/>
        </w:rPr>
      </w:pPr>
    </w:p>
    <w:p w14:paraId="6389CA68" w14:textId="3826F450" w:rsidR="008D7B47" w:rsidRDefault="008D7B47" w:rsidP="008F0E5D">
      <w:pPr>
        <w:keepNext/>
        <w:pBdr>
          <w:top w:val="nil"/>
          <w:left w:val="nil"/>
          <w:bottom w:val="nil"/>
          <w:right w:val="nil"/>
          <w:between w:val="nil"/>
        </w:pBdr>
        <w:spacing w:before="240" w:after="60"/>
        <w:contextualSpacing/>
        <w:rPr>
          <w:rFonts w:ascii="Arial" w:hAnsi="Arial" w:cs="Arial"/>
          <w:b/>
          <w:color w:val="000000"/>
          <w:sz w:val="20"/>
          <w:szCs w:val="20"/>
        </w:rPr>
      </w:pPr>
      <w:r>
        <w:rPr>
          <w:noProof/>
        </w:rPr>
        <w:lastRenderedPageBreak/>
        <w:drawing>
          <wp:inline distT="0" distB="0" distL="0" distR="0" wp14:anchorId="4977768E" wp14:editId="7BBDF1A8">
            <wp:extent cx="5486400" cy="52833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D11AA4B" w14:textId="77777777" w:rsidR="00610610" w:rsidRDefault="00610610" w:rsidP="008F0E5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146BB5DC" w14:textId="5954962A" w:rsidR="008D7B47" w:rsidRDefault="008D7B47" w:rsidP="008F0E5D">
      <w:pPr>
        <w:keepNext/>
        <w:pBdr>
          <w:top w:val="nil"/>
          <w:left w:val="nil"/>
          <w:bottom w:val="nil"/>
          <w:right w:val="nil"/>
          <w:between w:val="nil"/>
        </w:pBdr>
        <w:spacing w:before="240" w:after="60"/>
        <w:contextualSpacing/>
        <w:jc w:val="both"/>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Pr="008D7B47">
        <w:rPr>
          <w:rFonts w:ascii="Arial" w:hAnsi="Arial" w:cs="Arial"/>
          <w:b/>
          <w:bCs/>
          <w:color w:val="000000"/>
          <w:sz w:val="20"/>
          <w:szCs w:val="20"/>
        </w:rPr>
        <w:t>A)</w:t>
      </w:r>
      <w:r w:rsidRPr="008D7B47">
        <w:rPr>
          <w:rFonts w:ascii="Arial" w:hAnsi="Arial" w:cs="Arial"/>
          <w:color w:val="000000"/>
          <w:sz w:val="20"/>
          <w:szCs w:val="20"/>
        </w:rPr>
        <w:t xml:space="preserve"> Adjacency</w:t>
      </w:r>
      <w:r>
        <w:rPr>
          <w:rFonts w:ascii="Arial" w:hAnsi="Arial" w:cs="Arial"/>
          <w:color w:val="000000"/>
          <w:sz w:val="20"/>
          <w:szCs w:val="20"/>
        </w:rPr>
        <w:t xml:space="preserve"> </w:t>
      </w:r>
      <w:r w:rsidRPr="008D7B47">
        <w:rPr>
          <w:rFonts w:ascii="Arial" w:hAnsi="Arial" w:cs="Arial"/>
          <w:color w:val="000000"/>
          <w:sz w:val="20"/>
          <w:szCs w:val="20"/>
        </w:rPr>
        <w:t xml:space="preserve">matrix of transfers between wards during the study period. </w:t>
      </w:r>
      <w:r w:rsidRPr="008D7B47">
        <w:rPr>
          <w:rFonts w:ascii="Arial" w:hAnsi="Arial" w:cs="Arial"/>
          <w:b/>
          <w:bCs/>
          <w:color w:val="000000"/>
          <w:sz w:val="20"/>
          <w:szCs w:val="20"/>
        </w:rPr>
        <w:t>B)</w:t>
      </w:r>
      <w:r w:rsidRPr="008D7B47">
        <w:rPr>
          <w:rFonts w:ascii="Arial" w:hAnsi="Arial" w:cs="Arial"/>
          <w:color w:val="000000"/>
          <w:sz w:val="20"/>
          <w:szCs w:val="20"/>
        </w:rPr>
        <w:t xml:space="preserve"> Adjacency matrix of transfers between clusters (aggregation of wards) during the study period. Color bar is in Log10 scale; darker colors indicate greater movement of individuals between each pair of wards or ward clusters. </w:t>
      </w:r>
      <w:r w:rsidRPr="008D7B47">
        <w:rPr>
          <w:rFonts w:ascii="Arial" w:hAnsi="Arial" w:cs="Arial"/>
          <w:b/>
          <w:bCs/>
          <w:color w:val="000000"/>
          <w:sz w:val="20"/>
          <w:szCs w:val="20"/>
        </w:rPr>
        <w:t>C)</w:t>
      </w:r>
      <w:r w:rsidRPr="008D7B47">
        <w:rPr>
          <w:rFonts w:ascii="Arial" w:hAnsi="Arial" w:cs="Arial"/>
          <w:color w:val="000000"/>
          <w:sz w:val="20"/>
          <w:szCs w:val="20"/>
        </w:rPr>
        <w:t xml:space="preserve"> Incident colonization for the 8 study </w:t>
      </w:r>
      <w:r w:rsidR="006C2CF8">
        <w:rPr>
          <w:rFonts w:ascii="Arial" w:hAnsi="Arial" w:cs="Arial"/>
          <w:color w:val="000000"/>
          <w:sz w:val="20"/>
          <w:szCs w:val="20"/>
        </w:rPr>
        <w:t>species</w:t>
      </w:r>
      <w:r w:rsidRPr="008D7B47">
        <w:rPr>
          <w:rFonts w:ascii="Arial" w:hAnsi="Arial" w:cs="Arial"/>
          <w:color w:val="000000"/>
          <w:sz w:val="20"/>
          <w:szCs w:val="20"/>
        </w:rPr>
        <w:t xml:space="preserve">; line color designates the cluster. </w:t>
      </w:r>
      <w:r w:rsidRPr="008D7B47">
        <w:rPr>
          <w:rFonts w:ascii="Arial" w:hAnsi="Arial" w:cs="Arial"/>
          <w:b/>
          <w:bCs/>
          <w:color w:val="000000"/>
          <w:sz w:val="20"/>
          <w:szCs w:val="20"/>
        </w:rPr>
        <w:t xml:space="preserve">D) </w:t>
      </w:r>
      <w:r w:rsidRPr="008D7B47">
        <w:rPr>
          <w:rFonts w:ascii="Arial" w:hAnsi="Arial" w:cs="Arial"/>
          <w:color w:val="000000"/>
          <w:sz w:val="20"/>
          <w:szCs w:val="20"/>
        </w:rPr>
        <w:t xml:space="preserve">Heatmap plot showing the number of weekly cultures identified in each ward cluster during the study period. </w:t>
      </w:r>
      <w:r w:rsidRPr="008D7B47">
        <w:rPr>
          <w:rFonts w:ascii="Arial" w:hAnsi="Arial" w:cs="Arial"/>
          <w:b/>
          <w:bCs/>
          <w:color w:val="000000"/>
          <w:sz w:val="20"/>
          <w:szCs w:val="20"/>
        </w:rPr>
        <w:t>E)</w:t>
      </w:r>
      <w:r w:rsidRPr="008D7B47">
        <w:rPr>
          <w:rFonts w:ascii="Arial" w:hAnsi="Arial" w:cs="Arial"/>
          <w:color w:val="000000"/>
          <w:sz w:val="20"/>
          <w:szCs w:val="20"/>
        </w:rPr>
        <w:t xml:space="preserve"> Heatmap showing the number of patients admitted </w:t>
      </w:r>
      <w:r w:rsidR="00777469">
        <w:rPr>
          <w:rFonts w:ascii="Arial" w:hAnsi="Arial" w:cs="Arial"/>
          <w:color w:val="000000"/>
          <w:sz w:val="20"/>
          <w:szCs w:val="20"/>
        </w:rPr>
        <w:t xml:space="preserve">weekly </w:t>
      </w:r>
      <w:r w:rsidRPr="008D7B47">
        <w:rPr>
          <w:rFonts w:ascii="Arial" w:hAnsi="Arial" w:cs="Arial"/>
          <w:color w:val="000000"/>
          <w:sz w:val="20"/>
          <w:szCs w:val="20"/>
        </w:rPr>
        <w:t>to each ward cluster during the study period.</w:t>
      </w:r>
    </w:p>
    <w:p w14:paraId="700BEACC" w14:textId="143B81BC"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9ECB2E2" w14:textId="18975AAD"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E58C5" w14:textId="672040B3"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5B5F09A3" w14:textId="6801AC1F"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23350F69" w14:textId="459CE312"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2EBFFEA9" w14:textId="16995A0F"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420C1ED" w14:textId="47BC57B8"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F7E17A5" w14:textId="435DDAB3"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29BE2FE" w14:textId="315FD535"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4832F2B" w14:textId="77B55817"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3015189" w14:textId="64A1ACE4"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2972828B" w14:textId="2906E591"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8A1A1B4" w14:textId="3BC52871"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5AD5DC8" w14:textId="36F37642"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350C8916" w14:textId="3CF3D2EE"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0EFC84E" w14:textId="39E43BFE"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3DE493B" w14:textId="1180259F"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C300CFD" w14:textId="5A6F4A02"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A77118E" w14:textId="44E964D4"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8CDF6C0" w14:textId="20800682"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A866C23" w14:textId="41EF5C6C"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6B96FAE" w14:textId="62FE34E2"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D3FB7AA" w14:textId="77777777"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9A8E44F" w14:textId="7439EAC4" w:rsidR="00962E89" w:rsidRDefault="00962E89" w:rsidP="008F0E5D">
      <w:pPr>
        <w:keepNext/>
        <w:pBdr>
          <w:top w:val="nil"/>
          <w:left w:val="nil"/>
          <w:bottom w:val="nil"/>
          <w:right w:val="nil"/>
          <w:between w:val="nil"/>
        </w:pBdr>
        <w:spacing w:before="240" w:after="60"/>
        <w:contextualSpacing/>
        <w:rPr>
          <w:rFonts w:ascii="Arial" w:hAnsi="Arial" w:cs="Arial"/>
          <w:color w:val="000000"/>
          <w:sz w:val="20"/>
          <w:szCs w:val="20"/>
        </w:rPr>
      </w:pPr>
    </w:p>
    <w:p w14:paraId="4DDD8113" w14:textId="402C26A2" w:rsidR="00962E89"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r w:rsidRPr="00962E89">
        <w:rPr>
          <w:rFonts w:ascii="Times New Roman" w:eastAsia="Times New Roman" w:hAnsi="Times New Roman" w:cs="Times New Roman"/>
          <w:noProof/>
          <w:sz w:val="24"/>
          <w:szCs w:val="24"/>
          <w:lang w:val="es" w:eastAsia="en-GB"/>
        </w:rPr>
        <w:drawing>
          <wp:inline distT="0" distB="0" distL="0" distR="0" wp14:anchorId="78D2F282" wp14:editId="6F687E82">
            <wp:extent cx="5486400" cy="4316908"/>
            <wp:effectExtent l="0" t="0" r="0" b="127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b="18291"/>
                    <a:stretch/>
                  </pic:blipFill>
                  <pic:spPr bwMode="auto">
                    <a:xfrm>
                      <a:off x="0" y="0"/>
                      <a:ext cx="5486400" cy="4316908"/>
                    </a:xfrm>
                    <a:prstGeom prst="rect">
                      <a:avLst/>
                    </a:prstGeom>
                    <a:ln>
                      <a:noFill/>
                    </a:ln>
                    <a:extLst>
                      <a:ext uri="{53640926-AAD7-44D8-BBD7-CCE9431645EC}">
                        <a14:shadowObscured xmlns:a14="http://schemas.microsoft.com/office/drawing/2010/main"/>
                      </a:ext>
                    </a:extLst>
                  </pic:spPr>
                </pic:pic>
              </a:graphicData>
            </a:graphic>
          </wp:inline>
        </w:drawing>
      </w:r>
    </w:p>
    <w:p w14:paraId="23BACAEC" w14:textId="77777777" w:rsidR="00610610" w:rsidRDefault="00610610" w:rsidP="008F0E5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8669B2F" w14:textId="208EDCD6" w:rsidR="00962E89" w:rsidRDefault="00962E89" w:rsidP="008F0E5D">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Estimates for the </w:t>
      </w:r>
      <w:r w:rsidRPr="00E16882">
        <w:rPr>
          <w:rFonts w:ascii="Arial" w:hAnsi="Arial" w:cs="Arial"/>
          <w:b/>
          <w:bCs/>
          <w:color w:val="000000"/>
          <w:sz w:val="20"/>
          <w:szCs w:val="20"/>
        </w:rPr>
        <w:t>A)</w:t>
      </w:r>
      <w:r w:rsidRPr="003234E4">
        <w:rPr>
          <w:rFonts w:ascii="Arial" w:hAnsi="Arial" w:cs="Arial"/>
          <w:color w:val="000000"/>
          <w:sz w:val="20"/>
          <w:szCs w:val="20"/>
        </w:rPr>
        <w:t xml:space="preserve"> importation rate and </w:t>
      </w:r>
      <w:r w:rsidRPr="00E16882">
        <w:rPr>
          <w:rFonts w:ascii="Arial" w:hAnsi="Arial" w:cs="Arial"/>
          <w:b/>
          <w:bCs/>
          <w:color w:val="000000"/>
          <w:sz w:val="20"/>
          <w:szCs w:val="20"/>
        </w:rPr>
        <w:t>B)</w:t>
      </w:r>
      <w:r w:rsidRPr="003234E4">
        <w:rPr>
          <w:rFonts w:ascii="Arial" w:hAnsi="Arial" w:cs="Arial"/>
          <w:color w:val="000000"/>
          <w:sz w:val="20"/>
          <w:szCs w:val="20"/>
        </w:rPr>
        <w:t xml:space="preserve"> nosocomial transmission rate.  Violin plots show the posterior distribution an estimates </w:t>
      </w:r>
      <w:r w:rsidR="00673330">
        <w:rPr>
          <w:rFonts w:ascii="Arial" w:hAnsi="Arial" w:cs="Arial"/>
          <w:color w:val="000000"/>
          <w:sz w:val="20"/>
          <w:szCs w:val="20"/>
        </w:rPr>
        <w:t>for</w:t>
      </w:r>
      <w:r w:rsidR="00673330" w:rsidRPr="003234E4">
        <w:rPr>
          <w:rFonts w:ascii="Arial" w:hAnsi="Arial" w:cs="Arial"/>
          <w:color w:val="000000"/>
          <w:sz w:val="20"/>
          <w:szCs w:val="20"/>
        </w:rPr>
        <w:t xml:space="preserve"> </w:t>
      </w:r>
      <w:r w:rsidRPr="003234E4">
        <w:rPr>
          <w:rFonts w:ascii="Arial" w:hAnsi="Arial" w:cs="Arial"/>
          <w:color w:val="000000"/>
          <w:sz w:val="20"/>
          <w:szCs w:val="20"/>
        </w:rPr>
        <w:t>the last iteration of the IF-EAKF (see Methods section) for 3 different runs of the model-inference system. Red dots show the value used in the synthetic simulation (i.e. the truth).</w:t>
      </w:r>
      <w:r w:rsidRPr="003234E4">
        <w:rPr>
          <w:rFonts w:ascii="Arial" w:hAnsi="Arial" w:cs="Arial"/>
          <w:b/>
          <w:bCs/>
          <w:color w:val="000000"/>
          <w:sz w:val="20"/>
          <w:szCs w:val="20"/>
        </w:rPr>
        <w:t xml:space="preserve"> </w:t>
      </w:r>
      <w:r w:rsidRPr="003234E4">
        <w:rPr>
          <w:rFonts w:ascii="Arial" w:hAnsi="Arial" w:cs="Arial"/>
          <w:color w:val="000000"/>
          <w:sz w:val="20"/>
          <w:szCs w:val="20"/>
        </w:rPr>
        <w:t>Hospital</w:t>
      </w:r>
      <w:r w:rsidR="00673330">
        <w:rPr>
          <w:rFonts w:ascii="Arial" w:hAnsi="Arial" w:cs="Arial"/>
          <w:color w:val="000000"/>
          <w:sz w:val="20"/>
          <w:szCs w:val="20"/>
        </w:rPr>
        <w:t>-</w:t>
      </w:r>
      <w:r w:rsidRPr="003234E4">
        <w:rPr>
          <w:rFonts w:ascii="Arial" w:hAnsi="Arial" w:cs="Arial"/>
          <w:color w:val="000000"/>
          <w:sz w:val="20"/>
          <w:szCs w:val="20"/>
        </w:rPr>
        <w:t>level simulations of</w:t>
      </w:r>
      <w:r w:rsidRPr="003234E4">
        <w:rPr>
          <w:rFonts w:ascii="Arial" w:hAnsi="Arial" w:cs="Arial"/>
          <w:b/>
          <w:bCs/>
          <w:color w:val="000000"/>
          <w:sz w:val="20"/>
          <w:szCs w:val="20"/>
        </w:rPr>
        <w:t xml:space="preserve"> </w:t>
      </w:r>
      <w:r w:rsidRPr="003234E4">
        <w:rPr>
          <w:rFonts w:ascii="Arial" w:hAnsi="Arial" w:cs="Arial"/>
          <w:color w:val="000000"/>
          <w:sz w:val="20"/>
          <w:szCs w:val="20"/>
        </w:rPr>
        <w:t xml:space="preserve">the number of </w:t>
      </w:r>
      <w:r w:rsidRPr="00E16882">
        <w:rPr>
          <w:rFonts w:ascii="Arial" w:hAnsi="Arial" w:cs="Arial"/>
          <w:b/>
          <w:bCs/>
          <w:color w:val="000000"/>
          <w:sz w:val="20"/>
          <w:szCs w:val="20"/>
        </w:rPr>
        <w:t>C)</w:t>
      </w:r>
      <w:r w:rsidRPr="003234E4">
        <w:rPr>
          <w:rFonts w:ascii="Arial" w:hAnsi="Arial" w:cs="Arial"/>
          <w:color w:val="000000"/>
          <w:sz w:val="20"/>
          <w:szCs w:val="20"/>
        </w:rPr>
        <w:t xml:space="preserve"> imported, </w:t>
      </w:r>
      <w:r w:rsidRPr="00E16882">
        <w:rPr>
          <w:rFonts w:ascii="Arial" w:hAnsi="Arial" w:cs="Arial"/>
          <w:b/>
          <w:bCs/>
          <w:color w:val="000000"/>
          <w:sz w:val="20"/>
          <w:szCs w:val="20"/>
        </w:rPr>
        <w:t>D)</w:t>
      </w:r>
      <w:r w:rsidRPr="003234E4">
        <w:rPr>
          <w:rFonts w:ascii="Arial" w:hAnsi="Arial" w:cs="Arial"/>
          <w:color w:val="000000"/>
          <w:sz w:val="20"/>
          <w:szCs w:val="20"/>
        </w:rPr>
        <w:t xml:space="preserve"> nosocomial, and </w:t>
      </w:r>
      <w:r w:rsidRPr="00E16882">
        <w:rPr>
          <w:rFonts w:ascii="Arial" w:hAnsi="Arial" w:cs="Arial"/>
          <w:b/>
          <w:bCs/>
          <w:color w:val="000000"/>
          <w:sz w:val="20"/>
          <w:szCs w:val="20"/>
        </w:rPr>
        <w:t>E)</w:t>
      </w:r>
      <w:r w:rsidRPr="003234E4">
        <w:rPr>
          <w:rFonts w:ascii="Arial" w:hAnsi="Arial" w:cs="Arial"/>
          <w:color w:val="000000"/>
          <w:sz w:val="20"/>
          <w:szCs w:val="20"/>
        </w:rPr>
        <w:t xml:space="preserve"> detected colonizations. Each column represents one scenario used for studying the identifiability of the system. Light and dark ribbons show the 95% and 50% uncertainty, respectively, constructed from 300 simulations of the posterior, and dots show the hospital-level observation of the synthetic simulation. Note</w:t>
      </w:r>
      <w:r w:rsidR="00673330">
        <w:rPr>
          <w:rFonts w:ascii="Arial" w:hAnsi="Arial" w:cs="Arial"/>
          <w:color w:val="000000"/>
          <w:sz w:val="20"/>
          <w:szCs w:val="20"/>
        </w:rPr>
        <w:t>,</w:t>
      </w:r>
      <w:r w:rsidRPr="003234E4">
        <w:rPr>
          <w:rFonts w:ascii="Arial" w:hAnsi="Arial" w:cs="Arial"/>
          <w:color w:val="000000"/>
          <w:sz w:val="20"/>
          <w:szCs w:val="20"/>
        </w:rPr>
        <w:t xml:space="preserve"> hospital level data were not used to optimize the model. </w:t>
      </w:r>
    </w:p>
    <w:p w14:paraId="6B4D0C88" w14:textId="0A2F4256"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521097E9" w14:textId="61A0A819"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B5DBAD8" w14:textId="05D5E2AA"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9654056" w14:textId="3C62265E"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C66B932" w14:textId="2BDB6CDC"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BEC0885" w14:textId="490F8C90"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4905DA1" w14:textId="6164EA37"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77A1C37" w14:textId="22995AD3"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03E1968" w14:textId="196192EF"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F4EA0E2" w14:textId="167ED193"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1A3AB538" w14:textId="5946DD64"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0EA81A13" w14:textId="61FD0F16"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4438A412" w14:textId="4BFB21A7"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C46D8B5" w14:textId="44F49E2D"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764F917" w14:textId="77B4D1E7"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EE57025" w14:textId="730C2490"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33E3A286" w14:textId="3EDEAC0C"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7F7B1921" w14:textId="307FFFD9"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39870139" w14:textId="0B46B5F0" w:rsidR="00E16882"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32BE5D94" w14:textId="77777777" w:rsidR="00E16882" w:rsidRPr="003234E4" w:rsidRDefault="00E16882" w:rsidP="008F0E5D">
      <w:pPr>
        <w:keepNext/>
        <w:pBdr>
          <w:top w:val="nil"/>
          <w:left w:val="nil"/>
          <w:bottom w:val="nil"/>
          <w:right w:val="nil"/>
          <w:between w:val="nil"/>
        </w:pBdr>
        <w:spacing w:before="240" w:after="60"/>
        <w:contextualSpacing/>
        <w:jc w:val="both"/>
        <w:rPr>
          <w:rFonts w:ascii="Arial" w:hAnsi="Arial" w:cs="Arial"/>
          <w:color w:val="000000"/>
          <w:sz w:val="20"/>
          <w:szCs w:val="20"/>
        </w:rPr>
      </w:pPr>
    </w:p>
    <w:p w14:paraId="66F3EA61" w14:textId="36738718" w:rsidR="00374A77" w:rsidRDefault="00374A77" w:rsidP="008F0E5D">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66180023" w14:textId="5D129D0B" w:rsidR="00962E89"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r>
        <w:rPr>
          <w:noProof/>
        </w:rPr>
        <w:lastRenderedPageBreak/>
        <w:drawing>
          <wp:inline distT="0" distB="0" distL="0" distR="0" wp14:anchorId="2E1FA0BD" wp14:editId="66FD4F35">
            <wp:extent cx="5486400" cy="52833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64ECC1B" w14:textId="722C4D4F" w:rsidR="00962E89" w:rsidRDefault="00962E89" w:rsidP="008F0E5D">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Pr="003234E4">
        <w:rPr>
          <w:rFonts w:ascii="Arial" w:hAnsi="Arial" w:cs="Arial"/>
          <w:b/>
          <w:bCs/>
          <w:color w:val="000000"/>
          <w:sz w:val="20"/>
          <w:szCs w:val="20"/>
        </w:rPr>
        <w:t>Posterior parameter estimates (A-B):</w:t>
      </w:r>
      <w:r w:rsidRPr="003234E4">
        <w:rPr>
          <w:rFonts w:ascii="Arial" w:hAnsi="Arial" w:cs="Arial"/>
          <w:color w:val="000000"/>
          <w:sz w:val="20"/>
          <w:szCs w:val="20"/>
        </w:rPr>
        <w:t xml:space="preserve"> Violin plots show the posterior distribution and point estimates </w:t>
      </w:r>
      <w:r w:rsidR="00673330">
        <w:rPr>
          <w:rFonts w:ascii="Arial" w:hAnsi="Arial" w:cs="Arial"/>
          <w:color w:val="000000"/>
          <w:sz w:val="20"/>
          <w:szCs w:val="20"/>
        </w:rPr>
        <w:t>from</w:t>
      </w:r>
      <w:r w:rsidR="00673330" w:rsidRPr="003234E4">
        <w:rPr>
          <w:rFonts w:ascii="Arial" w:hAnsi="Arial" w:cs="Arial"/>
          <w:color w:val="000000"/>
          <w:sz w:val="20"/>
          <w:szCs w:val="20"/>
        </w:rPr>
        <w:t xml:space="preserve"> </w:t>
      </w:r>
      <w:r w:rsidRPr="003234E4">
        <w:rPr>
          <w:rFonts w:ascii="Arial" w:hAnsi="Arial" w:cs="Arial"/>
          <w:color w:val="000000"/>
          <w:sz w:val="20"/>
          <w:szCs w:val="20"/>
        </w:rPr>
        <w:t xml:space="preserve">the last iteration of the IF-EAKF (Methods section) for each of the microbial species (Data section). </w:t>
      </w:r>
      <w:r w:rsidRPr="003234E4">
        <w:rPr>
          <w:rFonts w:ascii="Arial" w:hAnsi="Arial" w:cs="Arial"/>
          <w:b/>
          <w:bCs/>
          <w:color w:val="000000"/>
          <w:sz w:val="20"/>
          <w:szCs w:val="20"/>
        </w:rPr>
        <w:t>C)</w:t>
      </w:r>
      <w:r w:rsidRPr="003234E4">
        <w:rPr>
          <w:rFonts w:ascii="Arial" w:hAnsi="Arial" w:cs="Arial"/>
          <w:color w:val="000000"/>
          <w:sz w:val="20"/>
          <w:szCs w:val="20"/>
        </w:rPr>
        <w:t xml:space="preserve"> Hospital level fit: Light and dark ribbons show the 95% and 50% quantiles, respectively, constructed from 300 simulations with the posterior estimates of parameters. Observed carriage is plotted with dots at weekly time scale. D) Calibration plot.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 The black dotted line is the reference perfect calibration.</w:t>
      </w:r>
    </w:p>
    <w:p w14:paraId="4E99BE5E" w14:textId="77777777" w:rsidR="00374A77" w:rsidRDefault="00374A77" w:rsidP="008F0E5D">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315DE00C" w14:textId="77777777" w:rsidR="00374A77" w:rsidRPr="00962E89" w:rsidRDefault="00374A77" w:rsidP="008F0E5D">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018CEC38" w14:textId="77777777" w:rsidR="00962E89" w:rsidRPr="00F649EE"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466BB13A" w:rsidR="00E6133D" w:rsidRDefault="00E6133D" w:rsidP="008F0E5D">
      <w:pPr>
        <w:pBdr>
          <w:top w:val="nil"/>
          <w:left w:val="nil"/>
          <w:bottom w:val="nil"/>
          <w:right w:val="nil"/>
          <w:between w:val="nil"/>
        </w:pBdr>
        <w:contextualSpacing/>
        <w:rPr>
          <w:rFonts w:ascii="Arial" w:hAnsi="Arial" w:cs="Arial"/>
          <w:color w:val="000000"/>
          <w:sz w:val="20"/>
          <w:szCs w:val="20"/>
        </w:rPr>
      </w:pPr>
    </w:p>
    <w:p w14:paraId="2C7ADBE2" w14:textId="00523077" w:rsidR="00962E89" w:rsidRDefault="00962E89" w:rsidP="008F0E5D">
      <w:pPr>
        <w:pBdr>
          <w:top w:val="nil"/>
          <w:left w:val="nil"/>
          <w:bottom w:val="nil"/>
          <w:right w:val="nil"/>
          <w:between w:val="nil"/>
        </w:pBdr>
        <w:contextualSpacing/>
        <w:rPr>
          <w:rFonts w:ascii="Arial" w:hAnsi="Arial" w:cs="Arial"/>
          <w:color w:val="000000"/>
          <w:sz w:val="20"/>
          <w:szCs w:val="20"/>
        </w:rPr>
      </w:pPr>
    </w:p>
    <w:p w14:paraId="6C1A0405" w14:textId="3D1915E6" w:rsidR="00962E89" w:rsidRDefault="00962E89" w:rsidP="008F0E5D">
      <w:pPr>
        <w:pBdr>
          <w:top w:val="nil"/>
          <w:left w:val="nil"/>
          <w:bottom w:val="nil"/>
          <w:right w:val="nil"/>
          <w:between w:val="nil"/>
        </w:pBdr>
        <w:contextualSpacing/>
        <w:rPr>
          <w:rFonts w:ascii="Arial" w:hAnsi="Arial" w:cs="Arial"/>
          <w:color w:val="000000"/>
          <w:sz w:val="20"/>
          <w:szCs w:val="20"/>
        </w:rPr>
      </w:pPr>
    </w:p>
    <w:p w14:paraId="0669F7F1" w14:textId="2A5994CB" w:rsidR="00962E89" w:rsidRDefault="00962E89" w:rsidP="008F0E5D">
      <w:pPr>
        <w:pBdr>
          <w:top w:val="nil"/>
          <w:left w:val="nil"/>
          <w:bottom w:val="nil"/>
          <w:right w:val="nil"/>
          <w:between w:val="nil"/>
        </w:pBdr>
        <w:contextualSpacing/>
        <w:rPr>
          <w:rFonts w:ascii="Arial" w:hAnsi="Arial" w:cs="Arial"/>
          <w:color w:val="000000"/>
          <w:sz w:val="20"/>
          <w:szCs w:val="20"/>
        </w:rPr>
      </w:pPr>
    </w:p>
    <w:p w14:paraId="49AE0B15" w14:textId="34EC0E94" w:rsidR="00962E89" w:rsidRDefault="00962E89" w:rsidP="008F0E5D">
      <w:pPr>
        <w:pBdr>
          <w:top w:val="nil"/>
          <w:left w:val="nil"/>
          <w:bottom w:val="nil"/>
          <w:right w:val="nil"/>
          <w:between w:val="nil"/>
        </w:pBdr>
        <w:contextualSpacing/>
        <w:rPr>
          <w:rFonts w:ascii="Arial" w:hAnsi="Arial" w:cs="Arial"/>
          <w:color w:val="000000"/>
          <w:sz w:val="20"/>
          <w:szCs w:val="20"/>
        </w:rPr>
      </w:pPr>
    </w:p>
    <w:p w14:paraId="5EF81775" w14:textId="6EA8DF95" w:rsidR="00962E89" w:rsidRDefault="00962E89" w:rsidP="008F0E5D">
      <w:pPr>
        <w:pBdr>
          <w:top w:val="nil"/>
          <w:left w:val="nil"/>
          <w:bottom w:val="nil"/>
          <w:right w:val="nil"/>
          <w:between w:val="nil"/>
        </w:pBdr>
        <w:contextualSpacing/>
        <w:rPr>
          <w:rFonts w:ascii="Arial" w:hAnsi="Arial" w:cs="Arial"/>
          <w:color w:val="000000"/>
          <w:sz w:val="20"/>
          <w:szCs w:val="20"/>
        </w:rPr>
      </w:pPr>
    </w:p>
    <w:p w14:paraId="264A4DEA" w14:textId="0B9BC8CD" w:rsidR="00962E89"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r>
        <w:rPr>
          <w:noProof/>
        </w:rPr>
        <w:lastRenderedPageBreak/>
        <w:drawing>
          <wp:inline distT="0" distB="0" distL="0" distR="0" wp14:anchorId="72731C30" wp14:editId="21103EF4">
            <wp:extent cx="5486400" cy="2438670"/>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438670"/>
                    </a:xfrm>
                    <a:prstGeom prst="rect">
                      <a:avLst/>
                    </a:prstGeom>
                  </pic:spPr>
                </pic:pic>
              </a:graphicData>
            </a:graphic>
          </wp:inline>
        </w:drawing>
      </w:r>
    </w:p>
    <w:p w14:paraId="5F3AE8CB" w14:textId="70B1760B" w:rsidR="00962E89"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5</w:t>
      </w:r>
      <w:r>
        <w:rPr>
          <w:rFonts w:ascii="Arial" w:hAnsi="Arial" w:cs="Arial"/>
          <w:b/>
          <w:color w:val="000000"/>
          <w:sz w:val="20"/>
          <w:szCs w:val="20"/>
        </w:rPr>
        <w:t xml:space="preserve">. </w:t>
      </w:r>
      <w:r w:rsidRPr="003234E4">
        <w:rPr>
          <w:rFonts w:ascii="Arial" w:hAnsi="Arial" w:cs="Arial"/>
          <w:b/>
          <w:bCs/>
          <w:color w:val="000000"/>
          <w:sz w:val="20"/>
          <w:szCs w:val="20"/>
        </w:rPr>
        <w:t xml:space="preserve">Importation and nosocomial contribution. </w:t>
      </w:r>
      <w:r w:rsidRPr="003234E4">
        <w:rPr>
          <w:rFonts w:ascii="Arial" w:hAnsi="Arial" w:cs="Arial"/>
          <w:color w:val="000000"/>
          <w:sz w:val="20"/>
          <w:szCs w:val="20"/>
        </w:rPr>
        <w:t>Weekly incident colonization of microbial species. Light and dark ribbons show the 95% and 50% quantiles, respectively, constructed from 300 simulations with the posterior estimates of parameters. Salmon/red color shows importation; light blue shows nosocomial transmission (left and right axis, respectively).</w:t>
      </w:r>
    </w:p>
    <w:p w14:paraId="7DC35BB6" w14:textId="7B28EF04" w:rsidR="00962E89"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1C839860" w14:textId="630A73A3" w:rsidR="00E16882" w:rsidRDefault="00E16882" w:rsidP="008F0E5D">
      <w:pPr>
        <w:pBdr>
          <w:top w:val="nil"/>
          <w:left w:val="nil"/>
          <w:bottom w:val="nil"/>
          <w:right w:val="nil"/>
          <w:between w:val="nil"/>
        </w:pBdr>
        <w:contextualSpacing/>
        <w:rPr>
          <w:rFonts w:ascii="Arial" w:hAnsi="Arial" w:cs="Arial"/>
          <w:color w:val="000000"/>
          <w:sz w:val="20"/>
          <w:szCs w:val="20"/>
        </w:rPr>
      </w:pPr>
    </w:p>
    <w:p w14:paraId="6BDA1642" w14:textId="77777777" w:rsidR="00E16882" w:rsidRPr="00F649EE" w:rsidRDefault="00E16882" w:rsidP="008F0E5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noProof/>
          <w:sz w:val="20"/>
          <w:szCs w:val="20"/>
        </w:rPr>
        <w:lastRenderedPageBreak/>
        <w:drawing>
          <wp:inline distT="0" distB="0" distL="0" distR="0" wp14:anchorId="7259D498" wp14:editId="7B3DBC5B">
            <wp:extent cx="5486400" cy="466094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660948"/>
                    </a:xfrm>
                    <a:prstGeom prst="rect">
                      <a:avLst/>
                    </a:prstGeom>
                  </pic:spPr>
                </pic:pic>
              </a:graphicData>
            </a:graphic>
          </wp:inline>
        </w:drawing>
      </w:r>
    </w:p>
    <w:p w14:paraId="2894DFC8" w14:textId="311F41B6" w:rsidR="00E16882" w:rsidRPr="00F649EE" w:rsidRDefault="00E16882" w:rsidP="008F0E5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6</w:t>
      </w:r>
      <w:r w:rsidRPr="00F649EE">
        <w:rPr>
          <w:rFonts w:ascii="Arial" w:hAnsi="Arial" w:cs="Arial"/>
          <w:b/>
          <w:color w:val="000000"/>
          <w:sz w:val="20"/>
          <w:szCs w:val="20"/>
        </w:rPr>
        <w:t xml:space="preserve">. </w:t>
      </w:r>
      <w:r w:rsidRPr="00E16882">
        <w:rPr>
          <w:rFonts w:ascii="Arial" w:hAnsi="Arial" w:cs="Arial"/>
          <w:b/>
          <w:bCs/>
          <w:color w:val="000000"/>
          <w:sz w:val="20"/>
          <w:szCs w:val="20"/>
        </w:rPr>
        <w:t>A)</w:t>
      </w:r>
      <w:r w:rsidRPr="00374A77">
        <w:rPr>
          <w:rFonts w:ascii="Arial" w:hAnsi="Arial" w:cs="Arial"/>
          <w:color w:val="000000"/>
          <w:sz w:val="20"/>
          <w:szCs w:val="20"/>
        </w:rPr>
        <w:t xml:space="preserve"> Schematic of agent states, S: susceptible to colonization and C: colonized. </w:t>
      </w:r>
      <w:r w:rsidRPr="00E16882">
        <w:rPr>
          <w:rFonts w:ascii="Arial" w:hAnsi="Arial" w:cs="Arial"/>
          <w:b/>
          <w:bCs/>
          <w:color w:val="000000"/>
          <w:sz w:val="20"/>
          <w:szCs w:val="20"/>
        </w:rPr>
        <w:t>B)</w:t>
      </w:r>
      <w:r w:rsidRPr="00374A77">
        <w:rPr>
          <w:rFonts w:ascii="Arial" w:hAnsi="Arial" w:cs="Arial"/>
          <w:color w:val="000000"/>
          <w:sz w:val="20"/>
          <w:szCs w:val="20"/>
        </w:rPr>
        <w:t xml:space="preserve"> Model diagram showing the colonization process for a single ward facility; </w:t>
      </w:r>
      <m:oMath>
        <m:sSup>
          <m:sSupPr>
            <m:ctrlPr>
              <w:rPr>
                <w:rFonts w:ascii="Cambria Math" w:hAnsi="Cambria Math" w:cs="Arial"/>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oMath>
      <w:r>
        <w:rPr>
          <w:rFonts w:ascii="Arial" w:hAnsi="Arial" w:cs="Arial"/>
          <w:color w:val="000000"/>
          <w:sz w:val="20"/>
          <w:szCs w:val="20"/>
        </w:rPr>
        <w:t xml:space="preserve"> </w:t>
      </w:r>
      <w:r w:rsidRPr="00374A77">
        <w:rPr>
          <w:rFonts w:ascii="Arial" w:hAnsi="Arial" w:cs="Arial"/>
          <w:color w:val="000000"/>
          <w:sz w:val="20"/>
          <w:szCs w:val="20"/>
        </w:rPr>
        <w:t xml:space="preserve">is the force of Infection for ward i,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374A77">
        <w:rPr>
          <w:rFonts w:ascii="Arial" w:hAnsi="Arial" w:cs="Arial"/>
          <w:color w:val="000000"/>
          <w:sz w:val="20"/>
          <w:szCs w:val="20"/>
        </w:rPr>
        <w:t xml:space="preserve">. </w:t>
      </w:r>
      <w:r w:rsidRPr="00E16882">
        <w:rPr>
          <w:rFonts w:ascii="Arial" w:hAnsi="Arial" w:cs="Arial"/>
          <w:b/>
          <w:bCs/>
          <w:color w:val="000000"/>
          <w:sz w:val="20"/>
          <w:szCs w:val="20"/>
        </w:rPr>
        <w:t>C)</w:t>
      </w:r>
      <w:r w:rsidRPr="00374A77">
        <w:rPr>
          <w:rFonts w:ascii="Arial" w:hAnsi="Arial" w:cs="Arial"/>
          <w:color w:val="000000"/>
          <w:sz w:val="20"/>
          <w:szCs w:val="20"/>
        </w:rPr>
        <w:t xml:space="preserve"> Schematic of a hospital with 2 wards of different size; arrows show the movement process within the hospital at the ward level: admission to the hospital network, transfer between wards, and discharge from the hospital network.</w:t>
      </w:r>
    </w:p>
    <w:p w14:paraId="2018B6C3" w14:textId="77777777" w:rsidR="00E16882" w:rsidRPr="00980C22" w:rsidRDefault="00E16882" w:rsidP="008F0E5D">
      <w:pPr>
        <w:pBdr>
          <w:top w:val="nil"/>
          <w:left w:val="nil"/>
          <w:bottom w:val="nil"/>
          <w:right w:val="nil"/>
          <w:between w:val="nil"/>
        </w:pBdr>
        <w:contextualSpacing/>
        <w:rPr>
          <w:rFonts w:ascii="Arial" w:hAnsi="Arial" w:cs="Arial"/>
          <w:color w:val="000000"/>
          <w:sz w:val="20"/>
          <w:szCs w:val="20"/>
        </w:rPr>
      </w:pPr>
    </w:p>
    <w:p w14:paraId="32181CE8" w14:textId="5944752E" w:rsidR="00E16882" w:rsidRDefault="00E1688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325057E7" w14:textId="59A35154" w:rsidR="00E16882" w:rsidRDefault="00E1688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6973F4CE" w14:textId="20837541" w:rsidR="00E16882" w:rsidRDefault="00E1688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6E360019" w14:textId="0A974A14" w:rsidR="00E16882" w:rsidRDefault="00E1688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6901A72C" w14:textId="29D85FA9" w:rsidR="00E16882" w:rsidRDefault="00E16882" w:rsidP="008F0E5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1731FDF5" w14:textId="77777777" w:rsidR="00374A77" w:rsidRDefault="00374A77"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1E43253C" w14:textId="77777777" w:rsidR="00962E89" w:rsidRDefault="00962E89" w:rsidP="008F0E5D">
      <w:pPr>
        <w:jc w:val="both"/>
        <w:rPr>
          <w:rFonts w:ascii="Arial" w:hAnsi="Arial" w:cs="Arial"/>
          <w:sz w:val="20"/>
          <w:szCs w:val="20"/>
        </w:rPr>
        <w:pPrChange w:id="51" w:author="Cascante Vega, Jaime E." w:date="2023-05-11T12:03:00Z">
          <w:pPr>
            <w:spacing w:line="360" w:lineRule="auto"/>
            <w:jc w:val="both"/>
          </w:pPr>
        </w:pPrChange>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Pr>
          <w:rFonts w:ascii="Arial" w:hAnsi="Arial" w:cs="Arial"/>
          <w:sz w:val="20"/>
          <w:szCs w:val="20"/>
        </w:rPr>
        <w:t>Parameters used for synthetic scenarios and investigation of ABM identifiability.</w:t>
      </w:r>
    </w:p>
    <w:tbl>
      <w:tblPr>
        <w:tblStyle w:val="TableGridLight"/>
        <w:tblW w:w="6505" w:type="dxa"/>
        <w:tblLook w:val="04A0" w:firstRow="1" w:lastRow="0" w:firstColumn="1" w:lastColumn="0" w:noHBand="0" w:noVBand="1"/>
      </w:tblPr>
      <w:tblGrid>
        <w:gridCol w:w="1413"/>
        <w:gridCol w:w="2161"/>
        <w:gridCol w:w="2931"/>
      </w:tblGrid>
      <w:tr w:rsidR="00962E89" w14:paraId="750CB168" w14:textId="77777777">
        <w:trPr>
          <w:trHeight w:val="363"/>
        </w:trPr>
        <w:tc>
          <w:tcPr>
            <w:tcW w:w="1413" w:type="dxa"/>
          </w:tcPr>
          <w:p w14:paraId="20D690FF" w14:textId="77777777" w:rsidR="00962E89" w:rsidRPr="00435065" w:rsidRDefault="00962E89" w:rsidP="008F0E5D">
            <w:pPr>
              <w:jc w:val="both"/>
              <w:rPr>
                <w:rFonts w:ascii="Arial" w:hAnsi="Arial" w:cs="Arial"/>
                <w:b/>
                <w:bCs/>
                <w:sz w:val="20"/>
                <w:szCs w:val="20"/>
              </w:rPr>
              <w:pPrChange w:id="52" w:author="Unknown" w:date="2023-05-11T12:03:00Z">
                <w:pPr>
                  <w:spacing w:line="360" w:lineRule="auto"/>
                  <w:jc w:val="both"/>
                </w:pPr>
              </w:pPrChange>
            </w:pPr>
          </w:p>
        </w:tc>
        <w:tc>
          <w:tcPr>
            <w:tcW w:w="2161" w:type="dxa"/>
          </w:tcPr>
          <w:p w14:paraId="62853996" w14:textId="77777777" w:rsidR="00962E89" w:rsidRPr="00815EF8" w:rsidRDefault="00962E89" w:rsidP="008F0E5D">
            <w:pPr>
              <w:jc w:val="center"/>
              <w:rPr>
                <w:rFonts w:ascii="Arial" w:hAnsi="Arial" w:cs="Arial"/>
                <w:b/>
                <w:bCs/>
                <w:sz w:val="20"/>
                <w:szCs w:val="20"/>
              </w:rPr>
              <w:pPrChange w:id="53" w:author="Unknown" w:date="2023-05-11T12:03:00Z">
                <w:pPr>
                  <w:spacing w:line="360" w:lineRule="auto"/>
                  <w:jc w:val="center"/>
                </w:pPr>
              </w:pPrChange>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2931" w:type="dxa"/>
          </w:tcPr>
          <w:p w14:paraId="2BFF1D1D" w14:textId="77777777" w:rsidR="00962E89" w:rsidRPr="00815EF8" w:rsidRDefault="00962E89" w:rsidP="008F0E5D">
            <w:pPr>
              <w:jc w:val="center"/>
              <w:rPr>
                <w:rFonts w:ascii="Arial" w:hAnsi="Arial" w:cs="Arial"/>
                <w:b/>
                <w:bCs/>
                <w:sz w:val="20"/>
                <w:szCs w:val="20"/>
              </w:rPr>
              <w:pPrChange w:id="54" w:author="Unknown" w:date="2023-05-11T12:03:00Z">
                <w:pPr>
                  <w:spacing w:line="360" w:lineRule="auto"/>
                  <w:jc w:val="center"/>
                </w:pPr>
              </w:pPrChange>
            </w:pPr>
            <w:r>
              <w:rPr>
                <w:rFonts w:ascii="Arial" w:hAnsi="Arial" w:cs="Arial"/>
                <w:b/>
                <w:bCs/>
                <w:sz w:val="20"/>
                <w:szCs w:val="20"/>
              </w:rPr>
              <w:t xml:space="preserve">Nosocomial contact transmission rate </w:t>
            </w:r>
            <m:oMath>
              <m:r>
                <m:rPr>
                  <m:sty m:val="bi"/>
                </m:rPr>
                <w:rPr>
                  <w:rFonts w:ascii="Cambria Math" w:hAnsi="Cambria Math" w:cs="Arial"/>
                  <w:sz w:val="20"/>
                  <w:szCs w:val="20"/>
                </w:rPr>
                <m:t>β</m:t>
              </m:r>
            </m:oMath>
          </w:p>
        </w:tc>
      </w:tr>
      <w:tr w:rsidR="00962E89" w14:paraId="67D384E1" w14:textId="77777777">
        <w:trPr>
          <w:trHeight w:val="262"/>
        </w:trPr>
        <w:tc>
          <w:tcPr>
            <w:tcW w:w="1413" w:type="dxa"/>
          </w:tcPr>
          <w:p w14:paraId="02FED4C0" w14:textId="77777777" w:rsidR="00962E89" w:rsidRDefault="00962E89" w:rsidP="008F0E5D">
            <w:pPr>
              <w:jc w:val="center"/>
              <w:rPr>
                <w:rFonts w:ascii="Arial" w:hAnsi="Arial" w:cs="Arial"/>
                <w:sz w:val="20"/>
                <w:szCs w:val="20"/>
              </w:rPr>
              <w:pPrChange w:id="55" w:author="Unknown" w:date="2023-05-11T12:03:00Z">
                <w:pPr>
                  <w:spacing w:line="360" w:lineRule="auto"/>
                  <w:jc w:val="center"/>
                </w:pPr>
              </w:pPrChange>
            </w:pPr>
            <w:r>
              <w:rPr>
                <w:rFonts w:ascii="Arial" w:hAnsi="Arial" w:cs="Arial"/>
                <w:sz w:val="20"/>
                <w:szCs w:val="20"/>
              </w:rPr>
              <w:t>Scenario 1</w:t>
            </w:r>
          </w:p>
        </w:tc>
        <w:tc>
          <w:tcPr>
            <w:tcW w:w="2161" w:type="dxa"/>
          </w:tcPr>
          <w:p w14:paraId="053487DF" w14:textId="77777777" w:rsidR="00962E89" w:rsidRDefault="00962E89" w:rsidP="008F0E5D">
            <w:pPr>
              <w:jc w:val="center"/>
              <w:rPr>
                <w:rFonts w:ascii="Arial" w:hAnsi="Arial" w:cs="Arial"/>
                <w:sz w:val="20"/>
                <w:szCs w:val="20"/>
              </w:rPr>
              <w:pPrChange w:id="56" w:author="Unknown" w:date="2023-05-11T12:03:00Z">
                <w:pPr>
                  <w:spacing w:line="360" w:lineRule="auto"/>
                  <w:jc w:val="center"/>
                </w:pPr>
              </w:pPrChange>
            </w:pPr>
            <w:r>
              <w:rPr>
                <w:rFonts w:ascii="Arial" w:hAnsi="Arial" w:cs="Arial"/>
                <w:sz w:val="20"/>
                <w:szCs w:val="20"/>
              </w:rPr>
              <w:t>0.10</w:t>
            </w:r>
          </w:p>
        </w:tc>
        <w:tc>
          <w:tcPr>
            <w:tcW w:w="2931" w:type="dxa"/>
          </w:tcPr>
          <w:p w14:paraId="4B4D1961" w14:textId="77777777" w:rsidR="00962E89" w:rsidRDefault="00962E89" w:rsidP="008F0E5D">
            <w:pPr>
              <w:jc w:val="center"/>
              <w:rPr>
                <w:rFonts w:ascii="Arial" w:hAnsi="Arial" w:cs="Arial"/>
                <w:sz w:val="20"/>
                <w:szCs w:val="20"/>
              </w:rPr>
              <w:pPrChange w:id="57" w:author="Unknown" w:date="2023-05-11T12:03:00Z">
                <w:pPr>
                  <w:spacing w:line="360" w:lineRule="auto"/>
                  <w:jc w:val="center"/>
                </w:pPr>
              </w:pPrChange>
            </w:pPr>
            <w:r>
              <w:rPr>
                <w:rFonts w:ascii="Arial" w:hAnsi="Arial" w:cs="Arial"/>
                <w:sz w:val="20"/>
                <w:szCs w:val="20"/>
              </w:rPr>
              <w:t>0.04</w:t>
            </w:r>
          </w:p>
        </w:tc>
      </w:tr>
      <w:tr w:rsidR="00962E89" w14:paraId="01288622" w14:textId="77777777">
        <w:trPr>
          <w:trHeight w:val="363"/>
        </w:trPr>
        <w:tc>
          <w:tcPr>
            <w:tcW w:w="1413" w:type="dxa"/>
          </w:tcPr>
          <w:p w14:paraId="389D96D0" w14:textId="77777777" w:rsidR="00962E89" w:rsidRDefault="00962E89" w:rsidP="008F0E5D">
            <w:pPr>
              <w:jc w:val="center"/>
              <w:rPr>
                <w:rFonts w:ascii="Arial" w:hAnsi="Arial" w:cs="Arial"/>
                <w:sz w:val="20"/>
                <w:szCs w:val="20"/>
              </w:rPr>
              <w:pPrChange w:id="58" w:author="Unknown" w:date="2023-05-11T12:03:00Z">
                <w:pPr>
                  <w:spacing w:line="360" w:lineRule="auto"/>
                  <w:jc w:val="center"/>
                </w:pPr>
              </w:pPrChange>
            </w:pPr>
            <w:r>
              <w:rPr>
                <w:rFonts w:ascii="Arial" w:hAnsi="Arial" w:cs="Arial"/>
                <w:sz w:val="20"/>
                <w:szCs w:val="20"/>
              </w:rPr>
              <w:t>Scenario 2</w:t>
            </w:r>
          </w:p>
        </w:tc>
        <w:tc>
          <w:tcPr>
            <w:tcW w:w="2161" w:type="dxa"/>
          </w:tcPr>
          <w:p w14:paraId="10AF72B2" w14:textId="77777777" w:rsidR="00962E89" w:rsidRDefault="00962E89" w:rsidP="008F0E5D">
            <w:pPr>
              <w:jc w:val="center"/>
              <w:rPr>
                <w:rFonts w:ascii="Arial" w:hAnsi="Arial" w:cs="Arial"/>
                <w:sz w:val="20"/>
                <w:szCs w:val="20"/>
              </w:rPr>
              <w:pPrChange w:id="59" w:author="Unknown" w:date="2023-05-11T12:03:00Z">
                <w:pPr>
                  <w:spacing w:line="360" w:lineRule="auto"/>
                  <w:jc w:val="center"/>
                </w:pPr>
              </w:pPrChange>
            </w:pPr>
            <w:r>
              <w:rPr>
                <w:rFonts w:ascii="Arial" w:hAnsi="Arial" w:cs="Arial"/>
                <w:sz w:val="20"/>
                <w:szCs w:val="20"/>
              </w:rPr>
              <w:t>0.05</w:t>
            </w:r>
          </w:p>
        </w:tc>
        <w:tc>
          <w:tcPr>
            <w:tcW w:w="2931" w:type="dxa"/>
          </w:tcPr>
          <w:p w14:paraId="35CFD4EE" w14:textId="77777777" w:rsidR="00962E89" w:rsidRDefault="00962E89" w:rsidP="008F0E5D">
            <w:pPr>
              <w:jc w:val="center"/>
              <w:rPr>
                <w:rFonts w:ascii="Arial" w:hAnsi="Arial" w:cs="Arial"/>
                <w:sz w:val="20"/>
                <w:szCs w:val="20"/>
              </w:rPr>
              <w:pPrChange w:id="60" w:author="Unknown" w:date="2023-05-11T12:03:00Z">
                <w:pPr>
                  <w:spacing w:line="360" w:lineRule="auto"/>
                  <w:jc w:val="center"/>
                </w:pPr>
              </w:pPrChange>
            </w:pPr>
            <w:r>
              <w:rPr>
                <w:rFonts w:ascii="Arial" w:hAnsi="Arial" w:cs="Arial"/>
                <w:sz w:val="20"/>
                <w:szCs w:val="20"/>
              </w:rPr>
              <w:t>0.04</w:t>
            </w:r>
          </w:p>
        </w:tc>
      </w:tr>
      <w:tr w:rsidR="00962E89" w14:paraId="0AE3670D" w14:textId="77777777">
        <w:trPr>
          <w:trHeight w:val="363"/>
        </w:trPr>
        <w:tc>
          <w:tcPr>
            <w:tcW w:w="1413" w:type="dxa"/>
          </w:tcPr>
          <w:p w14:paraId="0AAE6766" w14:textId="77777777" w:rsidR="00962E89" w:rsidRDefault="00962E89" w:rsidP="008F0E5D">
            <w:pPr>
              <w:jc w:val="center"/>
              <w:rPr>
                <w:rFonts w:ascii="Arial" w:hAnsi="Arial" w:cs="Arial"/>
                <w:sz w:val="20"/>
                <w:szCs w:val="20"/>
              </w:rPr>
              <w:pPrChange w:id="61" w:author="Unknown" w:date="2023-05-11T12:03:00Z">
                <w:pPr>
                  <w:spacing w:line="360" w:lineRule="auto"/>
                  <w:jc w:val="center"/>
                </w:pPr>
              </w:pPrChange>
            </w:pPr>
            <w:r>
              <w:rPr>
                <w:rFonts w:ascii="Arial" w:hAnsi="Arial" w:cs="Arial"/>
                <w:sz w:val="20"/>
                <w:szCs w:val="20"/>
              </w:rPr>
              <w:t>Scenario 3</w:t>
            </w:r>
          </w:p>
        </w:tc>
        <w:tc>
          <w:tcPr>
            <w:tcW w:w="2161" w:type="dxa"/>
          </w:tcPr>
          <w:p w14:paraId="5FC16B80" w14:textId="77777777" w:rsidR="00962E89" w:rsidRDefault="00962E89" w:rsidP="008F0E5D">
            <w:pPr>
              <w:jc w:val="center"/>
              <w:rPr>
                <w:rFonts w:ascii="Arial" w:hAnsi="Arial" w:cs="Arial"/>
                <w:sz w:val="20"/>
                <w:szCs w:val="20"/>
              </w:rPr>
              <w:pPrChange w:id="62" w:author="Unknown" w:date="2023-05-11T12:03:00Z">
                <w:pPr>
                  <w:spacing w:line="360" w:lineRule="auto"/>
                  <w:jc w:val="center"/>
                </w:pPr>
              </w:pPrChange>
            </w:pPr>
            <w:r>
              <w:rPr>
                <w:rFonts w:ascii="Arial" w:hAnsi="Arial" w:cs="Arial"/>
                <w:sz w:val="20"/>
                <w:szCs w:val="20"/>
              </w:rPr>
              <w:t>0.07</w:t>
            </w:r>
          </w:p>
        </w:tc>
        <w:tc>
          <w:tcPr>
            <w:tcW w:w="2931" w:type="dxa"/>
          </w:tcPr>
          <w:p w14:paraId="1A4602BA" w14:textId="77777777" w:rsidR="00962E89" w:rsidRDefault="00962E89" w:rsidP="008F0E5D">
            <w:pPr>
              <w:jc w:val="center"/>
              <w:rPr>
                <w:rFonts w:ascii="Arial" w:hAnsi="Arial" w:cs="Arial"/>
                <w:sz w:val="20"/>
                <w:szCs w:val="20"/>
              </w:rPr>
              <w:pPrChange w:id="63" w:author="Unknown" w:date="2023-05-11T12:03:00Z">
                <w:pPr>
                  <w:spacing w:line="360" w:lineRule="auto"/>
                  <w:jc w:val="center"/>
                </w:pPr>
              </w:pPrChange>
            </w:pPr>
            <w:r>
              <w:rPr>
                <w:rFonts w:ascii="Arial" w:hAnsi="Arial" w:cs="Arial"/>
                <w:sz w:val="20"/>
                <w:szCs w:val="20"/>
              </w:rPr>
              <w:t>0.04</w:t>
            </w:r>
          </w:p>
        </w:tc>
      </w:tr>
      <w:tr w:rsidR="00962E89" w14:paraId="3B69F689" w14:textId="77777777">
        <w:trPr>
          <w:trHeight w:val="363"/>
        </w:trPr>
        <w:tc>
          <w:tcPr>
            <w:tcW w:w="1413" w:type="dxa"/>
          </w:tcPr>
          <w:p w14:paraId="50F50A28" w14:textId="77777777" w:rsidR="00962E89" w:rsidRDefault="00962E89" w:rsidP="008F0E5D">
            <w:pPr>
              <w:jc w:val="center"/>
              <w:rPr>
                <w:rFonts w:ascii="Arial" w:hAnsi="Arial" w:cs="Arial"/>
                <w:sz w:val="20"/>
                <w:szCs w:val="20"/>
              </w:rPr>
              <w:pPrChange w:id="64" w:author="Unknown" w:date="2023-05-11T12:03:00Z">
                <w:pPr>
                  <w:spacing w:line="360" w:lineRule="auto"/>
                  <w:jc w:val="center"/>
                </w:pPr>
              </w:pPrChange>
            </w:pPr>
            <w:r>
              <w:rPr>
                <w:rFonts w:ascii="Arial" w:hAnsi="Arial" w:cs="Arial"/>
                <w:sz w:val="20"/>
                <w:szCs w:val="20"/>
              </w:rPr>
              <w:t>Scenario 4</w:t>
            </w:r>
          </w:p>
        </w:tc>
        <w:tc>
          <w:tcPr>
            <w:tcW w:w="2161" w:type="dxa"/>
          </w:tcPr>
          <w:p w14:paraId="63936F5B" w14:textId="77777777" w:rsidR="00962E89" w:rsidRDefault="00962E89" w:rsidP="008F0E5D">
            <w:pPr>
              <w:jc w:val="center"/>
              <w:rPr>
                <w:rFonts w:ascii="Arial" w:hAnsi="Arial" w:cs="Arial"/>
                <w:sz w:val="20"/>
                <w:szCs w:val="20"/>
              </w:rPr>
              <w:pPrChange w:id="65" w:author="Unknown" w:date="2023-05-11T12:03:00Z">
                <w:pPr>
                  <w:spacing w:line="360" w:lineRule="auto"/>
                  <w:jc w:val="center"/>
                </w:pPr>
              </w:pPrChange>
            </w:pPr>
            <w:r>
              <w:rPr>
                <w:rFonts w:ascii="Arial" w:hAnsi="Arial" w:cs="Arial"/>
                <w:sz w:val="20"/>
                <w:szCs w:val="20"/>
              </w:rPr>
              <w:t>0.10</w:t>
            </w:r>
          </w:p>
        </w:tc>
        <w:tc>
          <w:tcPr>
            <w:tcW w:w="2931" w:type="dxa"/>
          </w:tcPr>
          <w:p w14:paraId="2A23D332" w14:textId="77777777" w:rsidR="00962E89" w:rsidRDefault="00962E89" w:rsidP="008F0E5D">
            <w:pPr>
              <w:jc w:val="center"/>
              <w:rPr>
                <w:rFonts w:ascii="Arial" w:hAnsi="Arial" w:cs="Arial"/>
                <w:sz w:val="20"/>
                <w:szCs w:val="20"/>
              </w:rPr>
              <w:pPrChange w:id="66" w:author="Unknown" w:date="2023-05-11T12:03:00Z">
                <w:pPr>
                  <w:spacing w:line="360" w:lineRule="auto"/>
                  <w:jc w:val="center"/>
                </w:pPr>
              </w:pPrChange>
            </w:pPr>
            <w:r>
              <w:rPr>
                <w:rFonts w:ascii="Arial" w:hAnsi="Arial" w:cs="Arial"/>
                <w:sz w:val="20"/>
                <w:szCs w:val="20"/>
              </w:rPr>
              <w:t>0.01</w:t>
            </w:r>
          </w:p>
        </w:tc>
      </w:tr>
      <w:tr w:rsidR="00962E89" w14:paraId="5317D4D1" w14:textId="77777777">
        <w:trPr>
          <w:trHeight w:val="363"/>
        </w:trPr>
        <w:tc>
          <w:tcPr>
            <w:tcW w:w="1413" w:type="dxa"/>
          </w:tcPr>
          <w:p w14:paraId="6B23C9A6" w14:textId="77777777" w:rsidR="00962E89" w:rsidRDefault="00962E89" w:rsidP="008F0E5D">
            <w:pPr>
              <w:jc w:val="center"/>
              <w:rPr>
                <w:rFonts w:ascii="Arial" w:hAnsi="Arial" w:cs="Arial"/>
                <w:sz w:val="20"/>
                <w:szCs w:val="20"/>
              </w:rPr>
              <w:pPrChange w:id="67" w:author="Unknown" w:date="2023-05-11T12:03:00Z">
                <w:pPr>
                  <w:spacing w:line="360" w:lineRule="auto"/>
                  <w:jc w:val="center"/>
                </w:pPr>
              </w:pPrChange>
            </w:pPr>
            <w:r>
              <w:rPr>
                <w:rFonts w:ascii="Arial" w:hAnsi="Arial" w:cs="Arial"/>
                <w:sz w:val="20"/>
                <w:szCs w:val="20"/>
              </w:rPr>
              <w:t>Scenario 5</w:t>
            </w:r>
          </w:p>
        </w:tc>
        <w:tc>
          <w:tcPr>
            <w:tcW w:w="2161" w:type="dxa"/>
          </w:tcPr>
          <w:p w14:paraId="56FBC403" w14:textId="77777777" w:rsidR="00962E89" w:rsidRDefault="00962E89" w:rsidP="008F0E5D">
            <w:pPr>
              <w:jc w:val="center"/>
              <w:rPr>
                <w:rFonts w:ascii="Arial" w:hAnsi="Arial" w:cs="Arial"/>
                <w:sz w:val="20"/>
                <w:szCs w:val="20"/>
              </w:rPr>
              <w:pPrChange w:id="68" w:author="Unknown" w:date="2023-05-11T12:03:00Z">
                <w:pPr>
                  <w:spacing w:line="360" w:lineRule="auto"/>
                  <w:jc w:val="center"/>
                </w:pPr>
              </w:pPrChange>
            </w:pPr>
            <w:r>
              <w:rPr>
                <w:rFonts w:ascii="Arial" w:hAnsi="Arial" w:cs="Arial"/>
                <w:sz w:val="20"/>
                <w:szCs w:val="20"/>
              </w:rPr>
              <w:t>0.03</w:t>
            </w:r>
          </w:p>
        </w:tc>
        <w:tc>
          <w:tcPr>
            <w:tcW w:w="2931" w:type="dxa"/>
          </w:tcPr>
          <w:p w14:paraId="139B97B6" w14:textId="77777777" w:rsidR="00962E89" w:rsidRDefault="00962E89" w:rsidP="008F0E5D">
            <w:pPr>
              <w:jc w:val="center"/>
              <w:rPr>
                <w:rFonts w:ascii="Arial" w:hAnsi="Arial" w:cs="Arial"/>
                <w:sz w:val="20"/>
                <w:szCs w:val="20"/>
              </w:rPr>
              <w:pPrChange w:id="69" w:author="Unknown" w:date="2023-05-11T12:03:00Z">
                <w:pPr>
                  <w:spacing w:line="360" w:lineRule="auto"/>
                  <w:jc w:val="center"/>
                </w:pPr>
              </w:pPrChange>
            </w:pPr>
            <w:r>
              <w:rPr>
                <w:rFonts w:ascii="Arial" w:hAnsi="Arial" w:cs="Arial"/>
                <w:sz w:val="20"/>
                <w:szCs w:val="20"/>
              </w:rPr>
              <w:t>0.02</w:t>
            </w:r>
          </w:p>
        </w:tc>
      </w:tr>
      <w:tr w:rsidR="00962E89" w14:paraId="40348CE6" w14:textId="77777777">
        <w:trPr>
          <w:trHeight w:val="363"/>
        </w:trPr>
        <w:tc>
          <w:tcPr>
            <w:tcW w:w="1413" w:type="dxa"/>
          </w:tcPr>
          <w:p w14:paraId="544C3C80" w14:textId="77777777" w:rsidR="00962E89" w:rsidRDefault="00962E89" w:rsidP="008F0E5D">
            <w:pPr>
              <w:jc w:val="center"/>
              <w:rPr>
                <w:rFonts w:ascii="Arial" w:hAnsi="Arial" w:cs="Arial"/>
                <w:sz w:val="20"/>
                <w:szCs w:val="20"/>
              </w:rPr>
              <w:pPrChange w:id="70" w:author="Unknown" w:date="2023-05-11T12:03:00Z">
                <w:pPr>
                  <w:spacing w:line="360" w:lineRule="auto"/>
                  <w:jc w:val="center"/>
                </w:pPr>
              </w:pPrChange>
            </w:pPr>
            <w:r>
              <w:rPr>
                <w:rFonts w:ascii="Arial" w:hAnsi="Arial" w:cs="Arial"/>
                <w:sz w:val="20"/>
                <w:szCs w:val="20"/>
              </w:rPr>
              <w:t>Scenario 6</w:t>
            </w:r>
          </w:p>
        </w:tc>
        <w:tc>
          <w:tcPr>
            <w:tcW w:w="2161" w:type="dxa"/>
          </w:tcPr>
          <w:p w14:paraId="0BB9EDE5" w14:textId="77777777" w:rsidR="00962E89" w:rsidRDefault="00962E89" w:rsidP="008F0E5D">
            <w:pPr>
              <w:jc w:val="center"/>
              <w:rPr>
                <w:rFonts w:ascii="Arial" w:hAnsi="Arial" w:cs="Arial"/>
                <w:sz w:val="20"/>
                <w:szCs w:val="20"/>
              </w:rPr>
              <w:pPrChange w:id="71" w:author="Unknown" w:date="2023-05-11T12:03:00Z">
                <w:pPr>
                  <w:spacing w:line="360" w:lineRule="auto"/>
                  <w:jc w:val="center"/>
                </w:pPr>
              </w:pPrChange>
            </w:pPr>
            <w:r>
              <w:rPr>
                <w:rFonts w:ascii="Arial" w:hAnsi="Arial" w:cs="Arial"/>
                <w:sz w:val="20"/>
                <w:szCs w:val="20"/>
              </w:rPr>
              <w:t>0.03</w:t>
            </w:r>
          </w:p>
        </w:tc>
        <w:tc>
          <w:tcPr>
            <w:tcW w:w="2931" w:type="dxa"/>
          </w:tcPr>
          <w:p w14:paraId="76E8132D" w14:textId="77777777" w:rsidR="00962E89" w:rsidRDefault="00962E89" w:rsidP="008F0E5D">
            <w:pPr>
              <w:jc w:val="center"/>
              <w:rPr>
                <w:rFonts w:ascii="Arial" w:hAnsi="Arial" w:cs="Arial"/>
                <w:sz w:val="20"/>
                <w:szCs w:val="20"/>
              </w:rPr>
              <w:pPrChange w:id="72" w:author="Unknown" w:date="2023-05-11T12:03:00Z">
                <w:pPr>
                  <w:spacing w:line="360" w:lineRule="auto"/>
                  <w:jc w:val="center"/>
                </w:pPr>
              </w:pPrChange>
            </w:pPr>
            <w:r>
              <w:rPr>
                <w:rFonts w:ascii="Arial" w:hAnsi="Arial" w:cs="Arial"/>
                <w:sz w:val="20"/>
                <w:szCs w:val="20"/>
              </w:rPr>
              <w:t>0.025</w:t>
            </w:r>
          </w:p>
        </w:tc>
      </w:tr>
      <w:tr w:rsidR="00962E89" w14:paraId="6BEF09D1" w14:textId="77777777">
        <w:trPr>
          <w:trHeight w:val="363"/>
        </w:trPr>
        <w:tc>
          <w:tcPr>
            <w:tcW w:w="1413" w:type="dxa"/>
          </w:tcPr>
          <w:p w14:paraId="3B0E2E98" w14:textId="77777777" w:rsidR="00962E89" w:rsidRDefault="00962E89" w:rsidP="008F0E5D">
            <w:pPr>
              <w:jc w:val="center"/>
              <w:rPr>
                <w:rFonts w:ascii="Arial" w:hAnsi="Arial" w:cs="Arial"/>
                <w:sz w:val="20"/>
                <w:szCs w:val="20"/>
              </w:rPr>
              <w:pPrChange w:id="73" w:author="Unknown" w:date="2023-05-11T12:03:00Z">
                <w:pPr>
                  <w:spacing w:line="360" w:lineRule="auto"/>
                  <w:jc w:val="center"/>
                </w:pPr>
              </w:pPrChange>
            </w:pPr>
            <w:r>
              <w:rPr>
                <w:rFonts w:ascii="Arial" w:hAnsi="Arial" w:cs="Arial"/>
                <w:sz w:val="20"/>
                <w:szCs w:val="20"/>
              </w:rPr>
              <w:t>Scenario 7</w:t>
            </w:r>
          </w:p>
        </w:tc>
        <w:tc>
          <w:tcPr>
            <w:tcW w:w="2161" w:type="dxa"/>
          </w:tcPr>
          <w:p w14:paraId="2A1E4B4C" w14:textId="77777777" w:rsidR="00962E89" w:rsidRDefault="00962E89" w:rsidP="008F0E5D">
            <w:pPr>
              <w:jc w:val="center"/>
              <w:rPr>
                <w:rFonts w:ascii="Arial" w:hAnsi="Arial" w:cs="Arial"/>
                <w:sz w:val="20"/>
                <w:szCs w:val="20"/>
              </w:rPr>
              <w:pPrChange w:id="74" w:author="Unknown" w:date="2023-05-11T12:03:00Z">
                <w:pPr>
                  <w:spacing w:line="360" w:lineRule="auto"/>
                  <w:jc w:val="center"/>
                </w:pPr>
              </w:pPrChange>
            </w:pPr>
            <w:r>
              <w:rPr>
                <w:rFonts w:ascii="Arial" w:hAnsi="Arial" w:cs="Arial"/>
                <w:sz w:val="20"/>
                <w:szCs w:val="20"/>
              </w:rPr>
              <w:t>0.015</w:t>
            </w:r>
          </w:p>
        </w:tc>
        <w:tc>
          <w:tcPr>
            <w:tcW w:w="2931" w:type="dxa"/>
          </w:tcPr>
          <w:p w14:paraId="673B606C" w14:textId="77777777" w:rsidR="00962E89" w:rsidRDefault="00962E89" w:rsidP="008F0E5D">
            <w:pPr>
              <w:jc w:val="center"/>
              <w:rPr>
                <w:rFonts w:ascii="Arial" w:hAnsi="Arial" w:cs="Arial"/>
                <w:sz w:val="20"/>
                <w:szCs w:val="20"/>
              </w:rPr>
              <w:pPrChange w:id="75" w:author="Unknown" w:date="2023-05-11T12:03:00Z">
                <w:pPr>
                  <w:spacing w:line="360" w:lineRule="auto"/>
                  <w:jc w:val="center"/>
                </w:pPr>
              </w:pPrChange>
            </w:pPr>
            <w:r>
              <w:rPr>
                <w:rFonts w:ascii="Arial" w:hAnsi="Arial" w:cs="Arial"/>
                <w:sz w:val="20"/>
                <w:szCs w:val="20"/>
              </w:rPr>
              <w:t>0.02</w:t>
            </w:r>
          </w:p>
        </w:tc>
      </w:tr>
      <w:tr w:rsidR="00962E89" w14:paraId="10DD4A81" w14:textId="77777777">
        <w:trPr>
          <w:trHeight w:val="363"/>
        </w:trPr>
        <w:tc>
          <w:tcPr>
            <w:tcW w:w="1413" w:type="dxa"/>
          </w:tcPr>
          <w:p w14:paraId="4C58770F" w14:textId="77777777" w:rsidR="00962E89" w:rsidRDefault="00962E89" w:rsidP="008F0E5D">
            <w:pPr>
              <w:jc w:val="center"/>
              <w:rPr>
                <w:rFonts w:ascii="Arial" w:hAnsi="Arial" w:cs="Arial"/>
                <w:sz w:val="20"/>
                <w:szCs w:val="20"/>
              </w:rPr>
              <w:pPrChange w:id="76" w:author="Unknown" w:date="2023-05-11T12:03:00Z">
                <w:pPr>
                  <w:spacing w:line="360" w:lineRule="auto"/>
                  <w:jc w:val="center"/>
                </w:pPr>
              </w:pPrChange>
            </w:pPr>
            <w:r>
              <w:rPr>
                <w:rFonts w:ascii="Arial" w:hAnsi="Arial" w:cs="Arial"/>
                <w:sz w:val="20"/>
                <w:szCs w:val="20"/>
              </w:rPr>
              <w:t>Scenario 8</w:t>
            </w:r>
          </w:p>
        </w:tc>
        <w:tc>
          <w:tcPr>
            <w:tcW w:w="2161" w:type="dxa"/>
          </w:tcPr>
          <w:p w14:paraId="78DC5615" w14:textId="77777777" w:rsidR="00962E89" w:rsidRDefault="00962E89" w:rsidP="008F0E5D">
            <w:pPr>
              <w:jc w:val="center"/>
              <w:rPr>
                <w:rFonts w:ascii="Arial" w:hAnsi="Arial" w:cs="Arial"/>
                <w:sz w:val="20"/>
                <w:szCs w:val="20"/>
              </w:rPr>
              <w:pPrChange w:id="77" w:author="Unknown" w:date="2023-05-11T12:03:00Z">
                <w:pPr>
                  <w:spacing w:line="360" w:lineRule="auto"/>
                  <w:jc w:val="center"/>
                </w:pPr>
              </w:pPrChange>
            </w:pPr>
            <w:r>
              <w:rPr>
                <w:rFonts w:ascii="Arial" w:hAnsi="Arial" w:cs="Arial"/>
                <w:sz w:val="20"/>
                <w:szCs w:val="20"/>
              </w:rPr>
              <w:t>0.15</w:t>
            </w:r>
          </w:p>
        </w:tc>
        <w:tc>
          <w:tcPr>
            <w:tcW w:w="2931" w:type="dxa"/>
          </w:tcPr>
          <w:p w14:paraId="37DF6974" w14:textId="77777777" w:rsidR="00962E89" w:rsidRDefault="00962E89" w:rsidP="008F0E5D">
            <w:pPr>
              <w:jc w:val="center"/>
              <w:rPr>
                <w:rFonts w:ascii="Arial" w:hAnsi="Arial" w:cs="Arial"/>
                <w:sz w:val="20"/>
                <w:szCs w:val="20"/>
              </w:rPr>
              <w:pPrChange w:id="78" w:author="Unknown" w:date="2023-05-11T12:03:00Z">
                <w:pPr>
                  <w:spacing w:line="360" w:lineRule="auto"/>
                  <w:jc w:val="center"/>
                </w:pPr>
              </w:pPrChange>
            </w:pPr>
            <w:r>
              <w:rPr>
                <w:rFonts w:ascii="Arial" w:hAnsi="Arial" w:cs="Arial"/>
                <w:sz w:val="20"/>
                <w:szCs w:val="20"/>
              </w:rPr>
              <w:t>0.04</w:t>
            </w:r>
          </w:p>
        </w:tc>
      </w:tr>
      <w:tr w:rsidR="00962E89" w14:paraId="577915EA" w14:textId="77777777">
        <w:trPr>
          <w:trHeight w:val="363"/>
        </w:trPr>
        <w:tc>
          <w:tcPr>
            <w:tcW w:w="1413" w:type="dxa"/>
          </w:tcPr>
          <w:p w14:paraId="147FF5A8" w14:textId="77777777" w:rsidR="00962E89" w:rsidRDefault="00962E89" w:rsidP="008F0E5D">
            <w:pPr>
              <w:jc w:val="center"/>
              <w:rPr>
                <w:rFonts w:ascii="Arial" w:hAnsi="Arial" w:cs="Arial"/>
                <w:sz w:val="20"/>
                <w:szCs w:val="20"/>
              </w:rPr>
              <w:pPrChange w:id="79" w:author="Unknown" w:date="2023-05-11T12:03:00Z">
                <w:pPr>
                  <w:spacing w:line="360" w:lineRule="auto"/>
                  <w:jc w:val="center"/>
                </w:pPr>
              </w:pPrChange>
            </w:pPr>
            <w:r>
              <w:rPr>
                <w:rFonts w:ascii="Arial" w:hAnsi="Arial" w:cs="Arial"/>
                <w:sz w:val="20"/>
                <w:szCs w:val="20"/>
              </w:rPr>
              <w:t>Scenario 9</w:t>
            </w:r>
          </w:p>
        </w:tc>
        <w:tc>
          <w:tcPr>
            <w:tcW w:w="2161" w:type="dxa"/>
          </w:tcPr>
          <w:p w14:paraId="0BFFE9C1" w14:textId="77777777" w:rsidR="00962E89" w:rsidRDefault="00962E89" w:rsidP="008F0E5D">
            <w:pPr>
              <w:jc w:val="center"/>
              <w:rPr>
                <w:rFonts w:ascii="Arial" w:hAnsi="Arial" w:cs="Arial"/>
                <w:sz w:val="20"/>
                <w:szCs w:val="20"/>
              </w:rPr>
              <w:pPrChange w:id="80" w:author="Unknown" w:date="2023-05-11T12:03:00Z">
                <w:pPr>
                  <w:spacing w:line="360" w:lineRule="auto"/>
                  <w:jc w:val="center"/>
                </w:pPr>
              </w:pPrChange>
            </w:pPr>
            <w:r>
              <w:rPr>
                <w:rFonts w:ascii="Arial" w:hAnsi="Arial" w:cs="Arial"/>
                <w:sz w:val="20"/>
                <w:szCs w:val="20"/>
              </w:rPr>
              <w:t>0.20</w:t>
            </w:r>
          </w:p>
        </w:tc>
        <w:tc>
          <w:tcPr>
            <w:tcW w:w="2931" w:type="dxa"/>
          </w:tcPr>
          <w:p w14:paraId="73B73BAB" w14:textId="77777777" w:rsidR="00962E89" w:rsidRDefault="00962E89" w:rsidP="008F0E5D">
            <w:pPr>
              <w:jc w:val="center"/>
              <w:rPr>
                <w:rFonts w:ascii="Arial" w:hAnsi="Arial" w:cs="Arial"/>
                <w:sz w:val="20"/>
                <w:szCs w:val="20"/>
              </w:rPr>
              <w:pPrChange w:id="81" w:author="Unknown" w:date="2023-05-11T12:03:00Z">
                <w:pPr>
                  <w:spacing w:line="360" w:lineRule="auto"/>
                  <w:jc w:val="center"/>
                </w:pPr>
              </w:pPrChange>
            </w:pPr>
            <w:r>
              <w:rPr>
                <w:rFonts w:ascii="Arial" w:hAnsi="Arial" w:cs="Arial"/>
                <w:sz w:val="20"/>
                <w:szCs w:val="20"/>
              </w:rPr>
              <w:t>0.03</w:t>
            </w:r>
          </w:p>
        </w:tc>
      </w:tr>
      <w:tr w:rsidR="00962E89" w14:paraId="65CA8F22" w14:textId="77777777">
        <w:trPr>
          <w:trHeight w:val="363"/>
        </w:trPr>
        <w:tc>
          <w:tcPr>
            <w:tcW w:w="1413" w:type="dxa"/>
          </w:tcPr>
          <w:p w14:paraId="5B4AA984" w14:textId="77777777" w:rsidR="00962E89" w:rsidRDefault="00962E89" w:rsidP="008F0E5D">
            <w:pPr>
              <w:jc w:val="center"/>
              <w:rPr>
                <w:rFonts w:ascii="Arial" w:hAnsi="Arial" w:cs="Arial"/>
                <w:sz w:val="20"/>
                <w:szCs w:val="20"/>
              </w:rPr>
              <w:pPrChange w:id="82" w:author="Unknown" w:date="2023-05-11T12:03:00Z">
                <w:pPr>
                  <w:spacing w:line="360" w:lineRule="auto"/>
                  <w:jc w:val="center"/>
                </w:pPr>
              </w:pPrChange>
            </w:pPr>
            <w:r>
              <w:rPr>
                <w:rFonts w:ascii="Arial" w:hAnsi="Arial" w:cs="Arial"/>
                <w:sz w:val="20"/>
                <w:szCs w:val="20"/>
              </w:rPr>
              <w:t>Scenario 10</w:t>
            </w:r>
          </w:p>
        </w:tc>
        <w:tc>
          <w:tcPr>
            <w:tcW w:w="2161" w:type="dxa"/>
          </w:tcPr>
          <w:p w14:paraId="5A56224A" w14:textId="77777777" w:rsidR="00962E89" w:rsidRDefault="00962E89" w:rsidP="008F0E5D">
            <w:pPr>
              <w:jc w:val="center"/>
              <w:rPr>
                <w:rFonts w:ascii="Arial" w:hAnsi="Arial" w:cs="Arial"/>
                <w:sz w:val="20"/>
                <w:szCs w:val="20"/>
              </w:rPr>
              <w:pPrChange w:id="83" w:author="Unknown" w:date="2023-05-11T12:03:00Z">
                <w:pPr>
                  <w:spacing w:line="360" w:lineRule="auto"/>
                  <w:jc w:val="center"/>
                </w:pPr>
              </w:pPrChange>
            </w:pPr>
            <w:r>
              <w:rPr>
                <w:rFonts w:ascii="Arial" w:hAnsi="Arial" w:cs="Arial"/>
                <w:sz w:val="20"/>
                <w:szCs w:val="20"/>
              </w:rPr>
              <w:t>0.30</w:t>
            </w:r>
          </w:p>
        </w:tc>
        <w:tc>
          <w:tcPr>
            <w:tcW w:w="2931" w:type="dxa"/>
          </w:tcPr>
          <w:p w14:paraId="356E5BF5" w14:textId="77777777" w:rsidR="00962E89" w:rsidRDefault="00962E89" w:rsidP="008F0E5D">
            <w:pPr>
              <w:jc w:val="center"/>
              <w:rPr>
                <w:rFonts w:ascii="Arial" w:hAnsi="Arial" w:cs="Arial"/>
                <w:sz w:val="20"/>
                <w:szCs w:val="20"/>
              </w:rPr>
              <w:pPrChange w:id="84" w:author="Unknown" w:date="2023-05-11T12:03:00Z">
                <w:pPr>
                  <w:spacing w:line="360" w:lineRule="auto"/>
                  <w:jc w:val="center"/>
                </w:pPr>
              </w:pPrChange>
            </w:pPr>
            <w:r>
              <w:rPr>
                <w:rFonts w:ascii="Arial" w:hAnsi="Arial" w:cs="Arial"/>
                <w:sz w:val="20"/>
                <w:szCs w:val="20"/>
              </w:rPr>
              <w:t>0.035</w:t>
            </w:r>
          </w:p>
        </w:tc>
      </w:tr>
    </w:tbl>
    <w:p w14:paraId="4E25F28B" w14:textId="19AA5F94" w:rsidR="00962E89" w:rsidRDefault="00962E89" w:rsidP="008F0E5D">
      <w:pPr>
        <w:jc w:val="both"/>
        <w:rPr>
          <w:rFonts w:ascii="Arial" w:hAnsi="Arial" w:cs="Arial"/>
          <w:sz w:val="20"/>
          <w:szCs w:val="20"/>
        </w:rPr>
        <w:pPrChange w:id="85" w:author="Cascante Vega, Jaime E." w:date="2023-05-11T12:03:00Z">
          <w:pPr>
            <w:spacing w:line="360" w:lineRule="auto"/>
            <w:jc w:val="both"/>
          </w:pPr>
        </w:pPrChange>
      </w:pPr>
    </w:p>
    <w:p w14:paraId="38217EB1" w14:textId="53694B95" w:rsidR="00673330" w:rsidRDefault="00673330" w:rsidP="008F0E5D">
      <w:pPr>
        <w:jc w:val="both"/>
        <w:rPr>
          <w:rFonts w:ascii="Arial" w:hAnsi="Arial" w:cs="Arial"/>
          <w:sz w:val="20"/>
          <w:szCs w:val="20"/>
        </w:rPr>
        <w:pPrChange w:id="86" w:author="Cascante Vega, Jaime E." w:date="2023-05-11T12:03:00Z">
          <w:pPr>
            <w:spacing w:line="360" w:lineRule="auto"/>
            <w:jc w:val="both"/>
          </w:pPr>
        </w:pPrChange>
      </w:pPr>
    </w:p>
    <w:p w14:paraId="09857969" w14:textId="21BC6253" w:rsidR="00673330" w:rsidRDefault="00E16882" w:rsidP="008F0E5D">
      <w:pPr>
        <w:jc w:val="both"/>
        <w:rPr>
          <w:rFonts w:ascii="Arial" w:hAnsi="Arial" w:cs="Arial"/>
          <w:sz w:val="20"/>
          <w:szCs w:val="20"/>
        </w:rPr>
        <w:pPrChange w:id="87" w:author="Cascante Vega, Jaime E." w:date="2023-05-11T12:03:00Z">
          <w:pPr>
            <w:spacing w:line="360" w:lineRule="auto"/>
            <w:jc w:val="both"/>
          </w:pPr>
        </w:pPrChange>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507B1E38" w14:textId="77777777" w:rsidR="00962E89"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p>
    <w:p w14:paraId="3A5A62D6" w14:textId="77777777" w:rsidR="00962E89" w:rsidRDefault="00962E89" w:rsidP="008F0E5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species studied; both </w:t>
      </w:r>
    </w:p>
    <w:p w14:paraId="05EB40A8" w14:textId="50A3E378" w:rsidR="00962E89" w:rsidRDefault="00962E89" w:rsidP="008F0E5D">
      <w:pPr>
        <w:keepNext/>
        <w:pBdr>
          <w:top w:val="nil"/>
          <w:left w:val="nil"/>
          <w:bottom w:val="nil"/>
          <w:right w:val="nil"/>
          <w:between w:val="nil"/>
        </w:pBdr>
        <w:spacing w:before="240" w:after="60"/>
        <w:contextualSpacing/>
        <w:rPr>
          <w:rFonts w:ascii="Arial" w:hAnsi="Arial" w:cs="Arial"/>
          <w:b/>
          <w:color w:val="000000"/>
          <w:sz w:val="20"/>
          <w:szCs w:val="20"/>
        </w:rPr>
      </w:pPr>
      <w:r w:rsidRPr="00962E89">
        <w:rPr>
          <w:rFonts w:ascii="Arial" w:hAnsi="Arial" w:cs="Arial"/>
          <w:color w:val="000000"/>
          <w:sz w:val="20"/>
          <w:szCs w:val="20"/>
        </w:rPr>
        <w:t>importation and nosocomial transmission rates, γ and β, are presented as rates per day.</w:t>
      </w:r>
    </w:p>
    <w:tbl>
      <w:tblPr>
        <w:tblStyle w:val="TableGridLight"/>
        <w:tblW w:w="8642" w:type="dxa"/>
        <w:tblLook w:val="04A0" w:firstRow="1" w:lastRow="0" w:firstColumn="1" w:lastColumn="0" w:noHBand="0" w:noVBand="1"/>
      </w:tblPr>
      <w:tblGrid>
        <w:gridCol w:w="2261"/>
        <w:gridCol w:w="2783"/>
        <w:gridCol w:w="3598"/>
      </w:tblGrid>
      <w:tr w:rsidR="00962E89" w14:paraId="0408E9A7" w14:textId="77777777">
        <w:trPr>
          <w:trHeight w:val="363"/>
        </w:trPr>
        <w:tc>
          <w:tcPr>
            <w:tcW w:w="2261" w:type="dxa"/>
          </w:tcPr>
          <w:p w14:paraId="388E8954" w14:textId="77777777" w:rsidR="00962E89" w:rsidRPr="00D57DF5" w:rsidRDefault="00962E89" w:rsidP="008F0E5D">
            <w:pPr>
              <w:jc w:val="both"/>
              <w:rPr>
                <w:rFonts w:ascii="Arial" w:hAnsi="Arial" w:cs="Arial"/>
                <w:b/>
                <w:bCs/>
                <w:sz w:val="20"/>
                <w:szCs w:val="20"/>
              </w:rPr>
              <w:pPrChange w:id="88" w:author="Unknown" w:date="2023-05-11T12:03:00Z">
                <w:pPr>
                  <w:spacing w:line="360" w:lineRule="auto"/>
                  <w:jc w:val="both"/>
                </w:pPr>
              </w:pPrChange>
            </w:pPr>
            <w:r>
              <w:rPr>
                <w:rFonts w:ascii="Arial" w:hAnsi="Arial" w:cs="Arial"/>
                <w:b/>
                <w:bCs/>
                <w:sz w:val="20"/>
                <w:szCs w:val="20"/>
              </w:rPr>
              <w:t>Organism</w:t>
            </w:r>
          </w:p>
        </w:tc>
        <w:tc>
          <w:tcPr>
            <w:tcW w:w="2783" w:type="dxa"/>
          </w:tcPr>
          <w:p w14:paraId="4F373055" w14:textId="77777777" w:rsidR="00962E89" w:rsidRPr="00815EF8" w:rsidRDefault="00962E89" w:rsidP="008F0E5D">
            <w:pPr>
              <w:jc w:val="both"/>
              <w:rPr>
                <w:rFonts w:ascii="Arial" w:hAnsi="Arial" w:cs="Arial"/>
                <w:b/>
                <w:bCs/>
                <w:sz w:val="20"/>
                <w:szCs w:val="20"/>
              </w:rPr>
              <w:pPrChange w:id="89" w:author="Unknown" w:date="2023-05-11T12:03:00Z">
                <w:pPr>
                  <w:spacing w:line="360" w:lineRule="auto"/>
                  <w:jc w:val="both"/>
                </w:pPr>
              </w:pPrChange>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3598" w:type="dxa"/>
          </w:tcPr>
          <w:p w14:paraId="13461E66" w14:textId="77777777" w:rsidR="00962E89" w:rsidRPr="00815EF8" w:rsidRDefault="00962E89" w:rsidP="008F0E5D">
            <w:pPr>
              <w:jc w:val="both"/>
              <w:rPr>
                <w:rFonts w:ascii="Arial" w:hAnsi="Arial" w:cs="Arial"/>
                <w:b/>
                <w:bCs/>
                <w:sz w:val="20"/>
                <w:szCs w:val="20"/>
              </w:rPr>
              <w:pPrChange w:id="90" w:author="Unknown" w:date="2023-05-11T12:03:00Z">
                <w:pPr>
                  <w:spacing w:line="360" w:lineRule="auto"/>
                  <w:jc w:val="both"/>
                </w:pPr>
              </w:pPrChange>
            </w:pPr>
            <w:r>
              <w:rPr>
                <w:rFonts w:ascii="Arial" w:hAnsi="Arial" w:cs="Arial"/>
                <w:b/>
                <w:bCs/>
                <w:sz w:val="20"/>
                <w:szCs w:val="20"/>
              </w:rPr>
              <w:t xml:space="preserve">Nosocomial transmission rate </w:t>
            </w:r>
            <m:oMath>
              <m:r>
                <m:rPr>
                  <m:sty m:val="bi"/>
                </m:rPr>
                <w:rPr>
                  <w:rFonts w:ascii="Cambria Math" w:hAnsi="Cambria Math" w:cs="Arial"/>
                  <w:sz w:val="20"/>
                  <w:szCs w:val="20"/>
                </w:rPr>
                <m:t>β</m:t>
              </m:r>
            </m:oMath>
          </w:p>
        </w:tc>
      </w:tr>
      <w:tr w:rsidR="00962E89" w14:paraId="4969E3C9" w14:textId="77777777">
        <w:trPr>
          <w:trHeight w:val="262"/>
        </w:trPr>
        <w:tc>
          <w:tcPr>
            <w:tcW w:w="2261" w:type="dxa"/>
          </w:tcPr>
          <w:p w14:paraId="64F860CA" w14:textId="77777777" w:rsidR="00962E89" w:rsidRPr="0072727A" w:rsidRDefault="00962E89" w:rsidP="008F0E5D">
            <w:pPr>
              <w:rPr>
                <w:rFonts w:ascii="Arial" w:hAnsi="Arial" w:cs="Arial"/>
                <w:i/>
                <w:iCs/>
                <w:sz w:val="20"/>
                <w:szCs w:val="20"/>
              </w:rPr>
              <w:pPrChange w:id="91" w:author="Unknown" w:date="2023-05-11T12:03:00Z">
                <w:pPr>
                  <w:spacing w:line="360" w:lineRule="auto"/>
                </w:pPr>
              </w:pPrChange>
            </w:pPr>
            <w:r w:rsidRPr="0072727A">
              <w:rPr>
                <w:rFonts w:ascii="Arial" w:hAnsi="Arial" w:cs="Arial"/>
                <w:i/>
                <w:iCs/>
                <w:sz w:val="20"/>
                <w:szCs w:val="20"/>
              </w:rPr>
              <w:t xml:space="preserve">E. </w:t>
            </w:r>
            <w:r>
              <w:rPr>
                <w:rFonts w:ascii="Arial" w:hAnsi="Arial" w:cs="Arial"/>
                <w:i/>
                <w:iCs/>
                <w:sz w:val="20"/>
                <w:szCs w:val="20"/>
              </w:rPr>
              <w:t>c</w:t>
            </w:r>
            <w:r w:rsidRPr="0072727A">
              <w:rPr>
                <w:rFonts w:ascii="Arial" w:hAnsi="Arial" w:cs="Arial"/>
                <w:i/>
                <w:iCs/>
                <w:sz w:val="20"/>
                <w:szCs w:val="20"/>
              </w:rPr>
              <w:t>oli</w:t>
            </w:r>
          </w:p>
        </w:tc>
        <w:tc>
          <w:tcPr>
            <w:tcW w:w="2783" w:type="dxa"/>
          </w:tcPr>
          <w:p w14:paraId="27A61D45" w14:textId="77777777" w:rsidR="00962E89" w:rsidRDefault="00962E89" w:rsidP="008F0E5D">
            <w:pPr>
              <w:jc w:val="center"/>
              <w:rPr>
                <w:rFonts w:ascii="Arial" w:hAnsi="Arial" w:cs="Arial"/>
                <w:sz w:val="20"/>
                <w:szCs w:val="20"/>
              </w:rPr>
              <w:pPrChange w:id="92" w:author="Unknown" w:date="2023-05-11T12:03:00Z">
                <w:pPr>
                  <w:spacing w:line="360" w:lineRule="auto"/>
                  <w:jc w:val="center"/>
                </w:pPr>
              </w:pPrChange>
            </w:pPr>
            <w:r>
              <w:rPr>
                <w:rFonts w:ascii="Arial" w:hAnsi="Arial" w:cs="Arial"/>
                <w:sz w:val="20"/>
                <w:szCs w:val="20"/>
              </w:rPr>
              <w:t>0.64</w:t>
            </w:r>
          </w:p>
        </w:tc>
        <w:tc>
          <w:tcPr>
            <w:tcW w:w="3598" w:type="dxa"/>
          </w:tcPr>
          <w:p w14:paraId="2ABDAB85" w14:textId="77777777" w:rsidR="00962E89" w:rsidRDefault="00962E89" w:rsidP="008F0E5D">
            <w:pPr>
              <w:jc w:val="center"/>
              <w:rPr>
                <w:rFonts w:ascii="Arial" w:hAnsi="Arial" w:cs="Arial"/>
                <w:sz w:val="20"/>
                <w:szCs w:val="20"/>
              </w:rPr>
              <w:pPrChange w:id="93" w:author="Unknown" w:date="2023-05-11T12:03:00Z">
                <w:pPr>
                  <w:spacing w:line="360" w:lineRule="auto"/>
                  <w:jc w:val="center"/>
                </w:pPr>
              </w:pPrChange>
            </w:pPr>
            <w:r>
              <w:rPr>
                <w:rFonts w:ascii="Arial" w:hAnsi="Arial" w:cs="Arial"/>
                <w:sz w:val="20"/>
                <w:szCs w:val="20"/>
              </w:rPr>
              <w:t>0.0022</w:t>
            </w:r>
          </w:p>
        </w:tc>
      </w:tr>
      <w:tr w:rsidR="00962E89" w14:paraId="3A8542C0" w14:textId="77777777">
        <w:trPr>
          <w:trHeight w:val="363"/>
        </w:trPr>
        <w:tc>
          <w:tcPr>
            <w:tcW w:w="2261" w:type="dxa"/>
          </w:tcPr>
          <w:p w14:paraId="7E546105" w14:textId="77777777" w:rsidR="00962E89" w:rsidRPr="005D2456" w:rsidRDefault="00962E89" w:rsidP="008F0E5D">
            <w:pPr>
              <w:rPr>
                <w:rFonts w:ascii="Arial" w:hAnsi="Arial" w:cs="Arial"/>
                <w:i/>
                <w:iCs/>
                <w:sz w:val="20"/>
                <w:szCs w:val="20"/>
              </w:rPr>
              <w:pPrChange w:id="94" w:author="Unknown" w:date="2023-05-11T12:03:00Z">
                <w:pPr>
                  <w:spacing w:line="360" w:lineRule="auto"/>
                </w:pPr>
              </w:pPrChange>
            </w:pPr>
            <w:r w:rsidRPr="005D2456">
              <w:rPr>
                <w:rFonts w:ascii="Arial" w:hAnsi="Arial" w:cs="Arial"/>
                <w:i/>
                <w:iCs/>
                <w:sz w:val="20"/>
                <w:szCs w:val="20"/>
              </w:rPr>
              <w:t xml:space="preserve">K. </w:t>
            </w:r>
            <w:r>
              <w:rPr>
                <w:rFonts w:ascii="Arial" w:hAnsi="Arial" w:cs="Arial"/>
                <w:i/>
                <w:iCs/>
                <w:sz w:val="20"/>
                <w:szCs w:val="20"/>
              </w:rPr>
              <w:t>p</w:t>
            </w:r>
            <w:r w:rsidRPr="005D2456">
              <w:rPr>
                <w:rFonts w:ascii="Arial" w:hAnsi="Arial" w:cs="Arial"/>
                <w:i/>
                <w:iCs/>
                <w:sz w:val="20"/>
                <w:szCs w:val="20"/>
              </w:rPr>
              <w:t>neumoniae</w:t>
            </w:r>
          </w:p>
        </w:tc>
        <w:tc>
          <w:tcPr>
            <w:tcW w:w="2783" w:type="dxa"/>
          </w:tcPr>
          <w:p w14:paraId="061AF634" w14:textId="77777777" w:rsidR="00962E89" w:rsidRDefault="00962E89" w:rsidP="008F0E5D">
            <w:pPr>
              <w:jc w:val="center"/>
              <w:rPr>
                <w:rFonts w:ascii="Arial" w:hAnsi="Arial" w:cs="Arial"/>
                <w:sz w:val="20"/>
                <w:szCs w:val="20"/>
              </w:rPr>
              <w:pPrChange w:id="95" w:author="Unknown" w:date="2023-05-11T12:03:00Z">
                <w:pPr>
                  <w:spacing w:line="360" w:lineRule="auto"/>
                  <w:jc w:val="center"/>
                </w:pPr>
              </w:pPrChange>
            </w:pPr>
            <w:r>
              <w:rPr>
                <w:rFonts w:ascii="Arial" w:hAnsi="Arial" w:cs="Arial"/>
                <w:sz w:val="20"/>
                <w:szCs w:val="20"/>
              </w:rPr>
              <w:t>0.26</w:t>
            </w:r>
          </w:p>
        </w:tc>
        <w:tc>
          <w:tcPr>
            <w:tcW w:w="3598" w:type="dxa"/>
          </w:tcPr>
          <w:p w14:paraId="5363E642" w14:textId="77777777" w:rsidR="00962E89" w:rsidRDefault="00962E89" w:rsidP="008F0E5D">
            <w:pPr>
              <w:jc w:val="center"/>
              <w:rPr>
                <w:rFonts w:ascii="Arial" w:hAnsi="Arial" w:cs="Arial"/>
                <w:sz w:val="20"/>
                <w:szCs w:val="20"/>
              </w:rPr>
              <w:pPrChange w:id="96" w:author="Unknown" w:date="2023-05-11T12:03:00Z">
                <w:pPr>
                  <w:spacing w:line="360" w:lineRule="auto"/>
                  <w:jc w:val="center"/>
                </w:pPr>
              </w:pPrChange>
            </w:pPr>
            <w:r>
              <w:rPr>
                <w:rFonts w:ascii="Arial" w:hAnsi="Arial" w:cs="Arial"/>
                <w:sz w:val="20"/>
                <w:szCs w:val="20"/>
              </w:rPr>
              <w:t>0.00875</w:t>
            </w:r>
          </w:p>
        </w:tc>
      </w:tr>
      <w:tr w:rsidR="00962E89" w14:paraId="61427FAD" w14:textId="77777777">
        <w:trPr>
          <w:trHeight w:val="363"/>
        </w:trPr>
        <w:tc>
          <w:tcPr>
            <w:tcW w:w="2261" w:type="dxa"/>
          </w:tcPr>
          <w:p w14:paraId="255E923F" w14:textId="77777777" w:rsidR="00962E89" w:rsidRPr="005D2456" w:rsidRDefault="00962E89" w:rsidP="008F0E5D">
            <w:pPr>
              <w:rPr>
                <w:rFonts w:ascii="Arial" w:hAnsi="Arial" w:cs="Arial"/>
                <w:i/>
                <w:iCs/>
                <w:sz w:val="20"/>
                <w:szCs w:val="20"/>
              </w:rPr>
              <w:pPrChange w:id="97" w:author="Unknown" w:date="2023-05-11T12:03:00Z">
                <w:pPr>
                  <w:spacing w:line="360" w:lineRule="auto"/>
                </w:pPr>
              </w:pPrChange>
            </w:pPr>
            <w:r w:rsidRPr="005D2456">
              <w:rPr>
                <w:rFonts w:ascii="Arial" w:hAnsi="Arial" w:cs="Arial"/>
                <w:i/>
                <w:iCs/>
                <w:sz w:val="20"/>
                <w:szCs w:val="20"/>
              </w:rPr>
              <w:t>MSSA</w:t>
            </w:r>
          </w:p>
        </w:tc>
        <w:tc>
          <w:tcPr>
            <w:tcW w:w="2783" w:type="dxa"/>
          </w:tcPr>
          <w:p w14:paraId="381D5434" w14:textId="77777777" w:rsidR="00962E89" w:rsidRDefault="00962E89" w:rsidP="008F0E5D">
            <w:pPr>
              <w:jc w:val="center"/>
              <w:rPr>
                <w:rFonts w:ascii="Arial" w:hAnsi="Arial" w:cs="Arial"/>
                <w:sz w:val="20"/>
                <w:szCs w:val="20"/>
              </w:rPr>
              <w:pPrChange w:id="98" w:author="Unknown" w:date="2023-05-11T12:03:00Z">
                <w:pPr>
                  <w:spacing w:line="360" w:lineRule="auto"/>
                  <w:jc w:val="center"/>
                </w:pPr>
              </w:pPrChange>
            </w:pPr>
            <w:r>
              <w:rPr>
                <w:rFonts w:ascii="Arial" w:hAnsi="Arial" w:cs="Arial"/>
                <w:sz w:val="20"/>
                <w:szCs w:val="20"/>
              </w:rPr>
              <w:t>0.145</w:t>
            </w:r>
          </w:p>
        </w:tc>
        <w:tc>
          <w:tcPr>
            <w:tcW w:w="3598" w:type="dxa"/>
          </w:tcPr>
          <w:p w14:paraId="58341625" w14:textId="77777777" w:rsidR="00962E89" w:rsidRDefault="00962E89" w:rsidP="008F0E5D">
            <w:pPr>
              <w:jc w:val="center"/>
              <w:rPr>
                <w:rFonts w:ascii="Arial" w:hAnsi="Arial" w:cs="Arial"/>
                <w:sz w:val="20"/>
                <w:szCs w:val="20"/>
              </w:rPr>
              <w:pPrChange w:id="99" w:author="Unknown" w:date="2023-05-11T12:03:00Z">
                <w:pPr>
                  <w:spacing w:line="360" w:lineRule="auto"/>
                  <w:jc w:val="center"/>
                </w:pPr>
              </w:pPrChange>
            </w:pPr>
            <w:r>
              <w:rPr>
                <w:rFonts w:ascii="Arial" w:hAnsi="Arial" w:cs="Arial"/>
                <w:sz w:val="20"/>
                <w:szCs w:val="20"/>
              </w:rPr>
              <w:t>0.020</w:t>
            </w:r>
          </w:p>
        </w:tc>
      </w:tr>
      <w:tr w:rsidR="00962E89" w14:paraId="5A982D67" w14:textId="77777777">
        <w:trPr>
          <w:trHeight w:val="363"/>
        </w:trPr>
        <w:tc>
          <w:tcPr>
            <w:tcW w:w="2261" w:type="dxa"/>
          </w:tcPr>
          <w:p w14:paraId="4F2901D0" w14:textId="77777777" w:rsidR="00962E89" w:rsidRPr="005D2456" w:rsidRDefault="00962E89" w:rsidP="008F0E5D">
            <w:pPr>
              <w:rPr>
                <w:rFonts w:ascii="Arial" w:hAnsi="Arial" w:cs="Arial"/>
                <w:i/>
                <w:iCs/>
                <w:sz w:val="20"/>
                <w:szCs w:val="20"/>
              </w:rPr>
              <w:pPrChange w:id="100" w:author="Unknown" w:date="2023-05-11T12:03:00Z">
                <w:pPr>
                  <w:spacing w:line="360" w:lineRule="auto"/>
                </w:pPr>
              </w:pPrChange>
            </w:pPr>
            <w:r w:rsidRPr="005D2456">
              <w:rPr>
                <w:rFonts w:ascii="Arial" w:hAnsi="Arial" w:cs="Arial"/>
                <w:i/>
                <w:iCs/>
                <w:sz w:val="20"/>
                <w:szCs w:val="20"/>
              </w:rPr>
              <w:t>MRSA</w:t>
            </w:r>
          </w:p>
        </w:tc>
        <w:tc>
          <w:tcPr>
            <w:tcW w:w="2783" w:type="dxa"/>
          </w:tcPr>
          <w:p w14:paraId="73376CF7" w14:textId="77777777" w:rsidR="00962E89" w:rsidRDefault="00962E89" w:rsidP="008F0E5D">
            <w:pPr>
              <w:jc w:val="center"/>
              <w:rPr>
                <w:rFonts w:ascii="Arial" w:hAnsi="Arial" w:cs="Arial"/>
                <w:sz w:val="20"/>
                <w:szCs w:val="20"/>
              </w:rPr>
              <w:pPrChange w:id="101" w:author="Unknown" w:date="2023-05-11T12:03:00Z">
                <w:pPr>
                  <w:spacing w:line="360" w:lineRule="auto"/>
                  <w:jc w:val="center"/>
                </w:pPr>
              </w:pPrChange>
            </w:pPr>
            <w:r>
              <w:rPr>
                <w:rFonts w:ascii="Arial" w:hAnsi="Arial" w:cs="Arial"/>
                <w:sz w:val="20"/>
                <w:szCs w:val="20"/>
              </w:rPr>
              <w:t>0.11</w:t>
            </w:r>
          </w:p>
        </w:tc>
        <w:tc>
          <w:tcPr>
            <w:tcW w:w="3598" w:type="dxa"/>
          </w:tcPr>
          <w:p w14:paraId="305C28DB" w14:textId="77777777" w:rsidR="00962E89" w:rsidRDefault="00962E89" w:rsidP="008F0E5D">
            <w:pPr>
              <w:jc w:val="center"/>
              <w:rPr>
                <w:rFonts w:ascii="Arial" w:hAnsi="Arial" w:cs="Arial"/>
                <w:sz w:val="20"/>
                <w:szCs w:val="20"/>
              </w:rPr>
              <w:pPrChange w:id="102" w:author="Unknown" w:date="2023-05-11T12:03:00Z">
                <w:pPr>
                  <w:spacing w:line="360" w:lineRule="auto"/>
                  <w:jc w:val="center"/>
                </w:pPr>
              </w:pPrChange>
            </w:pPr>
            <w:r>
              <w:rPr>
                <w:rFonts w:ascii="Arial" w:hAnsi="Arial" w:cs="Arial"/>
                <w:sz w:val="20"/>
                <w:szCs w:val="20"/>
              </w:rPr>
              <w:t>0.0148</w:t>
            </w:r>
          </w:p>
        </w:tc>
      </w:tr>
      <w:tr w:rsidR="00962E89" w14:paraId="70C10173" w14:textId="77777777">
        <w:trPr>
          <w:trHeight w:val="363"/>
        </w:trPr>
        <w:tc>
          <w:tcPr>
            <w:tcW w:w="2261" w:type="dxa"/>
          </w:tcPr>
          <w:p w14:paraId="1B12AC13" w14:textId="77777777" w:rsidR="00962E89" w:rsidRPr="005D2456" w:rsidRDefault="00962E89" w:rsidP="008F0E5D">
            <w:pPr>
              <w:rPr>
                <w:rFonts w:ascii="Arial" w:hAnsi="Arial" w:cs="Arial"/>
                <w:i/>
                <w:iCs/>
                <w:sz w:val="20"/>
                <w:szCs w:val="20"/>
              </w:rPr>
              <w:pPrChange w:id="103" w:author="Unknown" w:date="2023-05-11T12:03:00Z">
                <w:pPr>
                  <w:spacing w:line="360" w:lineRule="auto"/>
                </w:pPr>
              </w:pPrChange>
            </w:pPr>
            <w:r w:rsidRPr="005D2456">
              <w:rPr>
                <w:rFonts w:ascii="Arial" w:hAnsi="Arial" w:cs="Arial"/>
                <w:i/>
                <w:iCs/>
                <w:sz w:val="20"/>
                <w:szCs w:val="20"/>
              </w:rPr>
              <w:t xml:space="preserve">C. </w:t>
            </w:r>
            <w:r>
              <w:rPr>
                <w:rFonts w:ascii="Arial" w:hAnsi="Arial" w:cs="Arial"/>
                <w:i/>
                <w:iCs/>
                <w:sz w:val="20"/>
                <w:szCs w:val="20"/>
              </w:rPr>
              <w:t>a</w:t>
            </w:r>
            <w:r w:rsidRPr="005D2456">
              <w:rPr>
                <w:rFonts w:ascii="Arial" w:hAnsi="Arial" w:cs="Arial"/>
                <w:i/>
                <w:iCs/>
                <w:sz w:val="20"/>
                <w:szCs w:val="20"/>
              </w:rPr>
              <w:t>lbicans</w:t>
            </w:r>
          </w:p>
        </w:tc>
        <w:tc>
          <w:tcPr>
            <w:tcW w:w="2783" w:type="dxa"/>
          </w:tcPr>
          <w:p w14:paraId="36601EB5" w14:textId="77777777" w:rsidR="00962E89" w:rsidRDefault="00962E89" w:rsidP="008F0E5D">
            <w:pPr>
              <w:jc w:val="center"/>
              <w:rPr>
                <w:rFonts w:ascii="Arial" w:hAnsi="Arial" w:cs="Arial"/>
                <w:sz w:val="20"/>
                <w:szCs w:val="20"/>
              </w:rPr>
              <w:pPrChange w:id="104" w:author="Unknown" w:date="2023-05-11T12:03:00Z">
                <w:pPr>
                  <w:spacing w:line="360" w:lineRule="auto"/>
                  <w:jc w:val="center"/>
                </w:pPr>
              </w:pPrChange>
            </w:pPr>
            <w:r>
              <w:rPr>
                <w:rFonts w:ascii="Arial" w:hAnsi="Arial" w:cs="Arial"/>
                <w:sz w:val="20"/>
                <w:szCs w:val="20"/>
              </w:rPr>
              <w:t>0.11</w:t>
            </w:r>
          </w:p>
        </w:tc>
        <w:tc>
          <w:tcPr>
            <w:tcW w:w="3598" w:type="dxa"/>
          </w:tcPr>
          <w:p w14:paraId="2086DC60" w14:textId="77777777" w:rsidR="00962E89" w:rsidRDefault="00962E89" w:rsidP="008F0E5D">
            <w:pPr>
              <w:jc w:val="center"/>
              <w:rPr>
                <w:rFonts w:ascii="Arial" w:hAnsi="Arial" w:cs="Arial"/>
                <w:sz w:val="20"/>
                <w:szCs w:val="20"/>
              </w:rPr>
              <w:pPrChange w:id="105" w:author="Unknown" w:date="2023-05-11T12:03:00Z">
                <w:pPr>
                  <w:spacing w:line="360" w:lineRule="auto"/>
                  <w:jc w:val="center"/>
                </w:pPr>
              </w:pPrChange>
            </w:pPr>
            <w:r>
              <w:rPr>
                <w:rFonts w:ascii="Arial" w:hAnsi="Arial" w:cs="Arial"/>
                <w:sz w:val="20"/>
                <w:szCs w:val="20"/>
              </w:rPr>
              <w:t>0.0244</w:t>
            </w:r>
          </w:p>
        </w:tc>
      </w:tr>
      <w:tr w:rsidR="00962E89" w14:paraId="4B1C2B87" w14:textId="77777777">
        <w:trPr>
          <w:trHeight w:val="363"/>
        </w:trPr>
        <w:tc>
          <w:tcPr>
            <w:tcW w:w="2261" w:type="dxa"/>
          </w:tcPr>
          <w:p w14:paraId="376189EC" w14:textId="77777777" w:rsidR="00962E89" w:rsidRPr="005D2456" w:rsidRDefault="00962E89" w:rsidP="008F0E5D">
            <w:pPr>
              <w:rPr>
                <w:rFonts w:ascii="Arial" w:hAnsi="Arial" w:cs="Arial"/>
                <w:i/>
                <w:iCs/>
                <w:sz w:val="20"/>
                <w:szCs w:val="20"/>
              </w:rPr>
              <w:pPrChange w:id="106" w:author="Unknown" w:date="2023-05-11T12:03:00Z">
                <w:pPr>
                  <w:spacing w:line="360" w:lineRule="auto"/>
                </w:pPr>
              </w:pPrChange>
            </w:pPr>
            <w:r w:rsidRPr="005D2456">
              <w:rPr>
                <w:rFonts w:ascii="Arial" w:hAnsi="Arial" w:cs="Arial"/>
                <w:i/>
                <w:iCs/>
                <w:sz w:val="20"/>
                <w:szCs w:val="20"/>
              </w:rPr>
              <w:t xml:space="preserve">S. </w:t>
            </w:r>
            <w:r>
              <w:rPr>
                <w:rFonts w:ascii="Arial" w:hAnsi="Arial" w:cs="Arial"/>
                <w:i/>
                <w:iCs/>
                <w:sz w:val="20"/>
                <w:szCs w:val="20"/>
              </w:rPr>
              <w:t>e</w:t>
            </w:r>
            <w:r w:rsidRPr="005D2456">
              <w:rPr>
                <w:rFonts w:ascii="Arial" w:hAnsi="Arial" w:cs="Arial"/>
                <w:i/>
                <w:iCs/>
                <w:sz w:val="20"/>
                <w:szCs w:val="20"/>
              </w:rPr>
              <w:t>pidermis</w:t>
            </w:r>
          </w:p>
        </w:tc>
        <w:tc>
          <w:tcPr>
            <w:tcW w:w="2783" w:type="dxa"/>
          </w:tcPr>
          <w:p w14:paraId="33F4E100" w14:textId="77777777" w:rsidR="00962E89" w:rsidRDefault="00962E89" w:rsidP="008F0E5D">
            <w:pPr>
              <w:jc w:val="center"/>
              <w:rPr>
                <w:rFonts w:ascii="Arial" w:hAnsi="Arial" w:cs="Arial"/>
                <w:sz w:val="20"/>
                <w:szCs w:val="20"/>
              </w:rPr>
              <w:pPrChange w:id="107" w:author="Unknown" w:date="2023-05-11T12:03:00Z">
                <w:pPr>
                  <w:spacing w:line="360" w:lineRule="auto"/>
                  <w:jc w:val="center"/>
                </w:pPr>
              </w:pPrChange>
            </w:pPr>
            <w:r>
              <w:rPr>
                <w:rFonts w:ascii="Arial" w:hAnsi="Arial" w:cs="Arial"/>
                <w:sz w:val="20"/>
                <w:szCs w:val="20"/>
              </w:rPr>
              <w:t>0.10</w:t>
            </w:r>
          </w:p>
        </w:tc>
        <w:tc>
          <w:tcPr>
            <w:tcW w:w="3598" w:type="dxa"/>
          </w:tcPr>
          <w:p w14:paraId="546894AA" w14:textId="77777777" w:rsidR="00962E89" w:rsidRDefault="00962E89" w:rsidP="008F0E5D">
            <w:pPr>
              <w:jc w:val="center"/>
              <w:rPr>
                <w:rFonts w:ascii="Arial" w:hAnsi="Arial" w:cs="Arial"/>
                <w:sz w:val="20"/>
                <w:szCs w:val="20"/>
              </w:rPr>
              <w:pPrChange w:id="108" w:author="Unknown" w:date="2023-05-11T12:03:00Z">
                <w:pPr>
                  <w:spacing w:line="360" w:lineRule="auto"/>
                  <w:jc w:val="center"/>
                </w:pPr>
              </w:pPrChange>
            </w:pPr>
            <w:r>
              <w:rPr>
                <w:rFonts w:ascii="Arial" w:hAnsi="Arial" w:cs="Arial"/>
                <w:sz w:val="20"/>
                <w:szCs w:val="20"/>
              </w:rPr>
              <w:t>0.011</w:t>
            </w:r>
          </w:p>
        </w:tc>
      </w:tr>
      <w:tr w:rsidR="00962E89" w14:paraId="3A81E9C3" w14:textId="77777777">
        <w:trPr>
          <w:trHeight w:val="363"/>
        </w:trPr>
        <w:tc>
          <w:tcPr>
            <w:tcW w:w="2261" w:type="dxa"/>
          </w:tcPr>
          <w:p w14:paraId="12BEB7DB" w14:textId="77777777" w:rsidR="00962E89" w:rsidRPr="005D2456" w:rsidRDefault="00962E89" w:rsidP="008F0E5D">
            <w:pPr>
              <w:rPr>
                <w:rFonts w:ascii="Arial" w:hAnsi="Arial" w:cs="Arial"/>
                <w:i/>
                <w:iCs/>
                <w:sz w:val="20"/>
                <w:szCs w:val="20"/>
              </w:rPr>
              <w:pPrChange w:id="109" w:author="Unknown" w:date="2023-05-11T12:03:00Z">
                <w:pPr>
                  <w:spacing w:line="360" w:lineRule="auto"/>
                </w:pPr>
              </w:pPrChange>
            </w:pPr>
            <w:r w:rsidRPr="005D2456">
              <w:rPr>
                <w:rFonts w:ascii="Arial" w:hAnsi="Arial" w:cs="Arial"/>
                <w:i/>
                <w:iCs/>
                <w:sz w:val="20"/>
                <w:szCs w:val="20"/>
              </w:rPr>
              <w:t xml:space="preserve">P. </w:t>
            </w:r>
            <w:r>
              <w:rPr>
                <w:rFonts w:ascii="Arial" w:hAnsi="Arial" w:cs="Arial"/>
                <w:i/>
                <w:iCs/>
                <w:sz w:val="20"/>
                <w:szCs w:val="20"/>
              </w:rPr>
              <w:t>a</w:t>
            </w:r>
            <w:r w:rsidRPr="005D2456">
              <w:rPr>
                <w:rFonts w:ascii="Arial" w:hAnsi="Arial" w:cs="Arial"/>
                <w:i/>
                <w:iCs/>
                <w:sz w:val="20"/>
                <w:szCs w:val="20"/>
              </w:rPr>
              <w:t>eruginosa</w:t>
            </w:r>
          </w:p>
        </w:tc>
        <w:tc>
          <w:tcPr>
            <w:tcW w:w="2783" w:type="dxa"/>
          </w:tcPr>
          <w:p w14:paraId="39A00FEB" w14:textId="77777777" w:rsidR="00962E89" w:rsidRDefault="00962E89" w:rsidP="008F0E5D">
            <w:pPr>
              <w:jc w:val="center"/>
              <w:rPr>
                <w:rFonts w:ascii="Arial" w:hAnsi="Arial" w:cs="Arial"/>
                <w:sz w:val="20"/>
                <w:szCs w:val="20"/>
              </w:rPr>
              <w:pPrChange w:id="110" w:author="Unknown" w:date="2023-05-11T12:03:00Z">
                <w:pPr>
                  <w:spacing w:line="360" w:lineRule="auto"/>
                  <w:jc w:val="center"/>
                </w:pPr>
              </w:pPrChange>
            </w:pPr>
            <w:r>
              <w:rPr>
                <w:rFonts w:ascii="Arial" w:hAnsi="Arial" w:cs="Arial"/>
                <w:sz w:val="20"/>
                <w:szCs w:val="20"/>
              </w:rPr>
              <w:t>0.09</w:t>
            </w:r>
          </w:p>
        </w:tc>
        <w:tc>
          <w:tcPr>
            <w:tcW w:w="3598" w:type="dxa"/>
          </w:tcPr>
          <w:p w14:paraId="4C8F8F86" w14:textId="77777777" w:rsidR="00962E89" w:rsidRDefault="00962E89" w:rsidP="008F0E5D">
            <w:pPr>
              <w:jc w:val="center"/>
              <w:rPr>
                <w:rFonts w:ascii="Arial" w:hAnsi="Arial" w:cs="Arial"/>
                <w:sz w:val="20"/>
                <w:szCs w:val="20"/>
              </w:rPr>
              <w:pPrChange w:id="111" w:author="Unknown" w:date="2023-05-11T12:03:00Z">
                <w:pPr>
                  <w:spacing w:line="360" w:lineRule="auto"/>
                  <w:jc w:val="center"/>
                </w:pPr>
              </w:pPrChange>
            </w:pPr>
            <w:r>
              <w:rPr>
                <w:rFonts w:ascii="Arial" w:hAnsi="Arial" w:cs="Arial"/>
                <w:sz w:val="20"/>
                <w:szCs w:val="20"/>
              </w:rPr>
              <w:t>0.055</w:t>
            </w:r>
          </w:p>
        </w:tc>
      </w:tr>
      <w:tr w:rsidR="00962E89" w14:paraId="6A5679DE" w14:textId="77777777">
        <w:trPr>
          <w:trHeight w:val="363"/>
        </w:trPr>
        <w:tc>
          <w:tcPr>
            <w:tcW w:w="2261" w:type="dxa"/>
          </w:tcPr>
          <w:p w14:paraId="24F1AEC4" w14:textId="77777777" w:rsidR="00962E89" w:rsidRPr="005D2456" w:rsidRDefault="00962E89" w:rsidP="008F0E5D">
            <w:pPr>
              <w:rPr>
                <w:rFonts w:ascii="Arial" w:hAnsi="Arial" w:cs="Arial"/>
                <w:i/>
                <w:iCs/>
                <w:sz w:val="20"/>
                <w:szCs w:val="20"/>
              </w:rPr>
              <w:pPrChange w:id="112" w:author="Unknown" w:date="2023-05-11T12:03:00Z">
                <w:pPr>
                  <w:spacing w:line="360" w:lineRule="auto"/>
                </w:pPr>
              </w:pPrChange>
            </w:pPr>
            <w:r w:rsidRPr="005D2456">
              <w:rPr>
                <w:rFonts w:ascii="Arial" w:hAnsi="Arial" w:cs="Arial"/>
                <w:i/>
                <w:iCs/>
                <w:sz w:val="20"/>
                <w:szCs w:val="20"/>
              </w:rPr>
              <w:t>E.</w:t>
            </w:r>
            <w:r>
              <w:rPr>
                <w:rFonts w:ascii="Arial" w:hAnsi="Arial" w:cs="Arial"/>
                <w:i/>
                <w:iCs/>
                <w:sz w:val="20"/>
                <w:szCs w:val="20"/>
              </w:rPr>
              <w:t>f</w:t>
            </w:r>
            <w:r w:rsidRPr="005D2456">
              <w:rPr>
                <w:rFonts w:ascii="Arial" w:hAnsi="Arial" w:cs="Arial"/>
                <w:i/>
                <w:iCs/>
                <w:sz w:val="20"/>
                <w:szCs w:val="20"/>
              </w:rPr>
              <w:t>aecalis</w:t>
            </w:r>
          </w:p>
        </w:tc>
        <w:tc>
          <w:tcPr>
            <w:tcW w:w="2783" w:type="dxa"/>
          </w:tcPr>
          <w:p w14:paraId="66CA4F45" w14:textId="77777777" w:rsidR="00962E89" w:rsidRDefault="00962E89" w:rsidP="008F0E5D">
            <w:pPr>
              <w:jc w:val="center"/>
              <w:rPr>
                <w:rFonts w:ascii="Arial" w:hAnsi="Arial" w:cs="Arial"/>
                <w:sz w:val="20"/>
                <w:szCs w:val="20"/>
              </w:rPr>
              <w:pPrChange w:id="113" w:author="Unknown" w:date="2023-05-11T12:03:00Z">
                <w:pPr>
                  <w:spacing w:line="360" w:lineRule="auto"/>
                  <w:jc w:val="center"/>
                </w:pPr>
              </w:pPrChange>
            </w:pPr>
            <w:r>
              <w:rPr>
                <w:rFonts w:ascii="Arial" w:hAnsi="Arial" w:cs="Arial"/>
                <w:sz w:val="20"/>
                <w:szCs w:val="20"/>
              </w:rPr>
              <w:t>0.09</w:t>
            </w:r>
          </w:p>
        </w:tc>
        <w:tc>
          <w:tcPr>
            <w:tcW w:w="3598" w:type="dxa"/>
          </w:tcPr>
          <w:p w14:paraId="7A500180" w14:textId="77777777" w:rsidR="00962E89" w:rsidRDefault="00962E89" w:rsidP="008F0E5D">
            <w:pPr>
              <w:jc w:val="center"/>
              <w:rPr>
                <w:rFonts w:ascii="Arial" w:hAnsi="Arial" w:cs="Arial"/>
                <w:sz w:val="20"/>
                <w:szCs w:val="20"/>
              </w:rPr>
              <w:pPrChange w:id="114" w:author="Unknown" w:date="2023-05-11T12:03:00Z">
                <w:pPr>
                  <w:spacing w:line="360" w:lineRule="auto"/>
                  <w:jc w:val="center"/>
                </w:pPr>
              </w:pPrChange>
            </w:pPr>
            <w:r>
              <w:rPr>
                <w:rFonts w:ascii="Arial" w:hAnsi="Arial" w:cs="Arial"/>
                <w:sz w:val="20"/>
                <w:szCs w:val="20"/>
              </w:rPr>
              <w:t>0.0052</w:t>
            </w:r>
          </w:p>
        </w:tc>
      </w:tr>
    </w:tbl>
    <w:p w14:paraId="421FC490" w14:textId="77777777" w:rsidR="00270945" w:rsidRPr="00980C22" w:rsidRDefault="00270945" w:rsidP="008F0E5D">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ECFB0" w14:textId="77777777" w:rsidR="001E62F7" w:rsidRDefault="001E62F7">
      <w:pPr>
        <w:spacing w:after="0"/>
      </w:pPr>
      <w:r>
        <w:separator/>
      </w:r>
    </w:p>
  </w:endnote>
  <w:endnote w:type="continuationSeparator" w:id="0">
    <w:p w14:paraId="2CF87730" w14:textId="77777777" w:rsidR="001E62F7" w:rsidRDefault="001E62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DED9A" w14:textId="77777777" w:rsidR="001E62F7" w:rsidRDefault="001E62F7">
      <w:pPr>
        <w:spacing w:after="0"/>
      </w:pPr>
      <w:r>
        <w:separator/>
      </w:r>
    </w:p>
  </w:footnote>
  <w:footnote w:type="continuationSeparator" w:id="0">
    <w:p w14:paraId="0040EE03" w14:textId="77777777" w:rsidR="001E62F7" w:rsidRDefault="001E62F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3CF9"/>
    <w:rsid w:val="00013879"/>
    <w:rsid w:val="000209A5"/>
    <w:rsid w:val="000221F7"/>
    <w:rsid w:val="000446EF"/>
    <w:rsid w:val="00045125"/>
    <w:rsid w:val="000A5327"/>
    <w:rsid w:val="000C3044"/>
    <w:rsid w:val="000E1854"/>
    <w:rsid w:val="000E38A1"/>
    <w:rsid w:val="000E3957"/>
    <w:rsid w:val="001329A1"/>
    <w:rsid w:val="00132CE3"/>
    <w:rsid w:val="001331B3"/>
    <w:rsid w:val="001A4C71"/>
    <w:rsid w:val="001E07C7"/>
    <w:rsid w:val="001E62F7"/>
    <w:rsid w:val="002457B3"/>
    <w:rsid w:val="00270945"/>
    <w:rsid w:val="00271336"/>
    <w:rsid w:val="002A12C0"/>
    <w:rsid w:val="002A7053"/>
    <w:rsid w:val="002B2848"/>
    <w:rsid w:val="002F1B0A"/>
    <w:rsid w:val="003234E4"/>
    <w:rsid w:val="00326DFC"/>
    <w:rsid w:val="00333F4D"/>
    <w:rsid w:val="00374A77"/>
    <w:rsid w:val="0038068E"/>
    <w:rsid w:val="003830A5"/>
    <w:rsid w:val="003833B6"/>
    <w:rsid w:val="00387E73"/>
    <w:rsid w:val="003D6104"/>
    <w:rsid w:val="003E113C"/>
    <w:rsid w:val="003E2CF3"/>
    <w:rsid w:val="003F1390"/>
    <w:rsid w:val="00453F37"/>
    <w:rsid w:val="0046448C"/>
    <w:rsid w:val="00474D11"/>
    <w:rsid w:val="004768C8"/>
    <w:rsid w:val="00483D1D"/>
    <w:rsid w:val="004916EC"/>
    <w:rsid w:val="00496FEB"/>
    <w:rsid w:val="004B135C"/>
    <w:rsid w:val="004B4E9F"/>
    <w:rsid w:val="004B52FA"/>
    <w:rsid w:val="004E0EBD"/>
    <w:rsid w:val="004E5C12"/>
    <w:rsid w:val="0051768D"/>
    <w:rsid w:val="00535C23"/>
    <w:rsid w:val="005850F3"/>
    <w:rsid w:val="005A78D5"/>
    <w:rsid w:val="005C7DD7"/>
    <w:rsid w:val="005E4095"/>
    <w:rsid w:val="005E785C"/>
    <w:rsid w:val="00610610"/>
    <w:rsid w:val="00614FC1"/>
    <w:rsid w:val="00623869"/>
    <w:rsid w:val="00636B3C"/>
    <w:rsid w:val="00671489"/>
    <w:rsid w:val="00673330"/>
    <w:rsid w:val="00690FBA"/>
    <w:rsid w:val="006936F3"/>
    <w:rsid w:val="006A0BFF"/>
    <w:rsid w:val="006B5D26"/>
    <w:rsid w:val="006C2CF8"/>
    <w:rsid w:val="006D492D"/>
    <w:rsid w:val="00700413"/>
    <w:rsid w:val="007527BE"/>
    <w:rsid w:val="00777469"/>
    <w:rsid w:val="007910E4"/>
    <w:rsid w:val="008062DB"/>
    <w:rsid w:val="00826AC5"/>
    <w:rsid w:val="0083724F"/>
    <w:rsid w:val="00855CFF"/>
    <w:rsid w:val="00891071"/>
    <w:rsid w:val="008A27D9"/>
    <w:rsid w:val="008C3CA7"/>
    <w:rsid w:val="008D7B47"/>
    <w:rsid w:val="008E1C35"/>
    <w:rsid w:val="008E52C1"/>
    <w:rsid w:val="008E6DB8"/>
    <w:rsid w:val="008F0E5D"/>
    <w:rsid w:val="008F53F8"/>
    <w:rsid w:val="00904FBD"/>
    <w:rsid w:val="00920BB6"/>
    <w:rsid w:val="009600A3"/>
    <w:rsid w:val="00962E89"/>
    <w:rsid w:val="00980C22"/>
    <w:rsid w:val="009C01B6"/>
    <w:rsid w:val="009C558C"/>
    <w:rsid w:val="009F66BE"/>
    <w:rsid w:val="00A1401C"/>
    <w:rsid w:val="00A20445"/>
    <w:rsid w:val="00A53343"/>
    <w:rsid w:val="00A635A9"/>
    <w:rsid w:val="00A85CC3"/>
    <w:rsid w:val="00A9255D"/>
    <w:rsid w:val="00AA77BA"/>
    <w:rsid w:val="00AD3524"/>
    <w:rsid w:val="00AE60EF"/>
    <w:rsid w:val="00B30924"/>
    <w:rsid w:val="00B4169B"/>
    <w:rsid w:val="00B8033D"/>
    <w:rsid w:val="00B9147E"/>
    <w:rsid w:val="00BB0987"/>
    <w:rsid w:val="00C4397B"/>
    <w:rsid w:val="00C512F9"/>
    <w:rsid w:val="00C56286"/>
    <w:rsid w:val="00C604E7"/>
    <w:rsid w:val="00C97AF8"/>
    <w:rsid w:val="00CB5B28"/>
    <w:rsid w:val="00CD0E6D"/>
    <w:rsid w:val="00CD3E27"/>
    <w:rsid w:val="00CF77B0"/>
    <w:rsid w:val="00D234BD"/>
    <w:rsid w:val="00D70CBE"/>
    <w:rsid w:val="00D71155"/>
    <w:rsid w:val="00DE40F4"/>
    <w:rsid w:val="00DF48AE"/>
    <w:rsid w:val="00E01958"/>
    <w:rsid w:val="00E16882"/>
    <w:rsid w:val="00E6133D"/>
    <w:rsid w:val="00EC5F78"/>
    <w:rsid w:val="00ED7842"/>
    <w:rsid w:val="00F22241"/>
    <w:rsid w:val="00F63C05"/>
    <w:rsid w:val="00F649EE"/>
    <w:rsid w:val="00F76F16"/>
    <w:rsid w:val="00F839A7"/>
    <w:rsid w:val="00FC60F9"/>
    <w:rsid w:val="00FE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374C5FDB-18E1-6B49-B7C6-DA995CE0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1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0"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spacing w:after="0"/>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spacing w:after="0"/>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pnascentral.or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30722</Words>
  <Characters>175122</Characters>
  <Application>Microsoft Office Word</Application>
  <DocSecurity>0</DocSecurity>
  <Lines>1459</Lines>
  <Paragraphs>410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205434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cp:revision>
  <cp:lastPrinted>2022-12-19T18:09:00Z</cp:lastPrinted>
  <dcterms:created xsi:type="dcterms:W3CDTF">2022-12-19T18:09:00Z</dcterms:created>
  <dcterms:modified xsi:type="dcterms:W3CDTF">2023-05-11T19:31:00Z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id="ay9TIm7E"/&gt;&lt;style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