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Default="00E6133D">
      <w:pPr>
        <w:widowControl w:val="0"/>
        <w:pBdr>
          <w:top w:val="nil"/>
          <w:left w:val="nil"/>
          <w:bottom w:val="nil"/>
          <w:right w:val="nil"/>
          <w:between w:val="nil"/>
        </w:pBdr>
        <w:spacing w:line="360" w:lineRule="auto"/>
        <w:rPr>
          <w:sz w:val="36"/>
          <w:szCs w:val="36"/>
        </w:rPr>
        <w:sectPr w:rsidR="00E6133D">
          <w:headerReference w:type="default" r:id="rId8"/>
          <w:footerReference w:type="default" r:id="rId9"/>
          <w:pgSz w:w="12240" w:h="15840"/>
          <w:pgMar w:top="1440" w:right="1800" w:bottom="1440" w:left="1800" w:header="720" w:footer="720" w:gutter="0"/>
          <w:pgNumType w:start="1"/>
          <w:cols w:space="720"/>
        </w:sectPr>
        <w:pPrChange w:id="0" w:author="Cascante Vega, Jaime E." w:date="2023-05-11T12:03:00Z">
          <w:pPr>
            <w:widowControl w:val="0"/>
            <w:pBdr>
              <w:top w:val="nil"/>
              <w:left w:val="nil"/>
              <w:bottom w:val="nil"/>
              <w:right w:val="nil"/>
              <w:between w:val="nil"/>
            </w:pBdr>
            <w:spacing w:line="276" w:lineRule="auto"/>
          </w:pPr>
        </w:pPrChange>
      </w:pPr>
    </w:p>
    <w:p w14:paraId="1649890B" w14:textId="6C1ABA9D" w:rsidR="00E6133D" w:rsidRPr="00F649EE" w:rsidRDefault="00141458" w:rsidP="008631B0">
      <w:pPr>
        <w:spacing w:line="360" w:lineRule="auto"/>
        <w:rPr>
          <w:rFonts w:ascii="Arial" w:hAnsi="Arial" w:cs="Arial"/>
          <w:b/>
          <w:sz w:val="28"/>
          <w:szCs w:val="28"/>
        </w:rPr>
      </w:pPr>
      <w:r>
        <w:rPr>
          <w:rFonts w:ascii="Arial" w:hAnsi="Arial" w:cs="Arial"/>
          <w:b/>
          <w:sz w:val="28"/>
          <w:szCs w:val="28"/>
        </w:rPr>
        <w:t>M</w:t>
      </w:r>
      <w:r w:rsidR="00E6133D" w:rsidRPr="00F649EE">
        <w:rPr>
          <w:rFonts w:ascii="Arial" w:hAnsi="Arial" w:cs="Arial"/>
          <w:b/>
          <w:sz w:val="28"/>
          <w:szCs w:val="28"/>
        </w:rPr>
        <w:t>ain Manuscript for</w:t>
      </w:r>
    </w:p>
    <w:p w14:paraId="6543E2E2" w14:textId="20CC99F0" w:rsidR="00B8033D" w:rsidRPr="00B8033D" w:rsidRDefault="005B3173" w:rsidP="008631B0">
      <w:pPr>
        <w:spacing w:line="360" w:lineRule="auto"/>
        <w:rPr>
          <w:rFonts w:ascii="Arial" w:hAnsi="Arial" w:cs="Arial"/>
          <w:sz w:val="28"/>
          <w:szCs w:val="28"/>
        </w:rPr>
      </w:pPr>
      <w:r>
        <w:rPr>
          <w:rFonts w:ascii="Arial" w:hAnsi="Arial" w:cs="Arial"/>
          <w:sz w:val="28"/>
          <w:szCs w:val="28"/>
        </w:rPr>
        <w:t>Hospital e</w:t>
      </w:r>
      <w:r w:rsidR="00DD3497">
        <w:rPr>
          <w:rFonts w:ascii="Arial" w:hAnsi="Arial" w:cs="Arial"/>
          <w:sz w:val="28"/>
          <w:szCs w:val="28"/>
        </w:rPr>
        <w:t xml:space="preserve">nvironmental reservoirs </w:t>
      </w:r>
      <w:r>
        <w:rPr>
          <w:rFonts w:ascii="Arial" w:hAnsi="Arial" w:cs="Arial"/>
          <w:sz w:val="28"/>
          <w:szCs w:val="28"/>
        </w:rPr>
        <w:t xml:space="preserve">could </w:t>
      </w:r>
      <w:r w:rsidR="00DD3497">
        <w:rPr>
          <w:rFonts w:ascii="Arial" w:hAnsi="Arial" w:cs="Arial"/>
          <w:sz w:val="28"/>
          <w:szCs w:val="28"/>
        </w:rPr>
        <w:t>shape nosocomial transmission</w:t>
      </w:r>
      <w:r>
        <w:rPr>
          <w:rFonts w:ascii="Arial" w:hAnsi="Arial" w:cs="Arial"/>
          <w:sz w:val="28"/>
          <w:szCs w:val="28"/>
        </w:rPr>
        <w:t xml:space="preserve"> and implications for bacterial communiti</w:t>
      </w:r>
      <w:r w:rsidR="00777BF1">
        <w:rPr>
          <w:rFonts w:ascii="Arial" w:hAnsi="Arial" w:cs="Arial"/>
          <w:sz w:val="28"/>
          <w:szCs w:val="28"/>
        </w:rPr>
        <w:t>e</w:t>
      </w:r>
      <w:r>
        <w:rPr>
          <w:rFonts w:ascii="Arial" w:hAnsi="Arial" w:cs="Arial"/>
          <w:sz w:val="28"/>
          <w:szCs w:val="28"/>
        </w:rPr>
        <w:t>s coexistance</w:t>
      </w:r>
    </w:p>
    <w:p w14:paraId="6A73B9E9" w14:textId="7D31C0E2" w:rsidR="00E6133D" w:rsidRPr="00B8033D" w:rsidRDefault="00B8033D" w:rsidP="008631B0">
      <w:pPr>
        <w:spacing w:line="360" w:lineRule="auto"/>
        <w:rPr>
          <w:rFonts w:ascii="Arial" w:hAnsi="Arial" w:cs="Arial"/>
          <w:sz w:val="20"/>
          <w:szCs w:val="20"/>
          <w:vertAlign w:val="superscript"/>
        </w:rPr>
      </w:pPr>
      <w:r w:rsidRPr="00B8033D">
        <w:rPr>
          <w:rFonts w:ascii="Arial" w:hAnsi="Arial" w:cs="Arial"/>
          <w:sz w:val="20"/>
          <w:szCs w:val="20"/>
        </w:rPr>
        <w:t>Jaime Cascante</w:t>
      </w:r>
      <w:r w:rsidR="00991847">
        <w:rPr>
          <w:rFonts w:ascii="Arial" w:hAnsi="Arial" w:cs="Arial"/>
          <w:sz w:val="20"/>
          <w:szCs w:val="20"/>
        </w:rPr>
        <w:t xml:space="preserve"> </w:t>
      </w:r>
      <w:r w:rsidRPr="00B8033D">
        <w:rPr>
          <w:rFonts w:ascii="Arial" w:hAnsi="Arial" w:cs="Arial"/>
          <w:sz w:val="20"/>
          <w:szCs w:val="20"/>
        </w:rPr>
        <w:t>Vega</w:t>
      </w:r>
      <w:r>
        <w:rPr>
          <w:rFonts w:ascii="Arial" w:hAnsi="Arial" w:cs="Arial"/>
          <w:sz w:val="20"/>
          <w:szCs w:val="20"/>
          <w:vertAlign w:val="superscript"/>
        </w:rPr>
        <w:t>1</w:t>
      </w:r>
      <w:r w:rsidRPr="00B8033D">
        <w:rPr>
          <w:rFonts w:ascii="Arial" w:hAnsi="Arial" w:cs="Arial"/>
          <w:sz w:val="20"/>
          <w:szCs w:val="20"/>
        </w:rPr>
        <w:t xml:space="preserve">, </w:t>
      </w:r>
      <w:r w:rsidR="009E17C8">
        <w:rPr>
          <w:rFonts w:ascii="Arial" w:hAnsi="Arial" w:cs="Arial"/>
          <w:sz w:val="20"/>
          <w:szCs w:val="20"/>
        </w:rPr>
        <w:t>Rami Yarii</w:t>
      </w:r>
      <w:r>
        <w:rPr>
          <w:rFonts w:ascii="Arial" w:hAnsi="Arial" w:cs="Arial"/>
          <w:sz w:val="20"/>
          <w:szCs w:val="20"/>
          <w:vertAlign w:val="superscript"/>
        </w:rPr>
        <w:t>1</w:t>
      </w:r>
      <w:r w:rsidRPr="00B8033D">
        <w:rPr>
          <w:rFonts w:ascii="Arial" w:hAnsi="Arial" w:cs="Arial"/>
          <w:sz w:val="20"/>
          <w:szCs w:val="20"/>
        </w:rPr>
        <w:t>, Sen Pei</w:t>
      </w:r>
      <w:r>
        <w:rPr>
          <w:rFonts w:ascii="Arial" w:hAnsi="Arial" w:cs="Arial"/>
          <w:sz w:val="20"/>
          <w:szCs w:val="20"/>
          <w:vertAlign w:val="superscript"/>
        </w:rPr>
        <w:t>1</w:t>
      </w:r>
      <w:r w:rsidRPr="00B8033D">
        <w:rPr>
          <w:rFonts w:ascii="Arial" w:hAnsi="Arial" w:cs="Arial"/>
          <w:sz w:val="20"/>
          <w:szCs w:val="20"/>
        </w:rPr>
        <w:t>, Jeffrey Shaman</w:t>
      </w:r>
      <w:r>
        <w:rPr>
          <w:rFonts w:ascii="Arial" w:hAnsi="Arial" w:cs="Arial"/>
          <w:sz w:val="20"/>
          <w:szCs w:val="20"/>
          <w:vertAlign w:val="superscript"/>
        </w:rPr>
        <w:t>1,3</w:t>
      </w:r>
    </w:p>
    <w:p w14:paraId="1EA9FEBE" w14:textId="77777777" w:rsidR="00B8033D" w:rsidRDefault="00B8033D" w:rsidP="008631B0">
      <w:pPr>
        <w:spacing w:after="60" w:line="360" w:lineRule="auto"/>
        <w:jc w:val="both"/>
        <w:rPr>
          <w:rFonts w:ascii="Arial" w:eastAsia="Arial" w:hAnsi="Arial" w:cs="Arial"/>
          <w:sz w:val="20"/>
          <w:szCs w:val="20"/>
        </w:rPr>
      </w:pPr>
      <w:r>
        <w:rPr>
          <w:rFonts w:ascii="Arial" w:eastAsia="Arial" w:hAnsi="Arial" w:cs="Arial"/>
          <w:sz w:val="20"/>
          <w:szCs w:val="20"/>
        </w:rPr>
        <w:t>1. Department of Environmental Health Sciences, Mailman School of Public Health, Columbia University, New York, NY, USA.</w:t>
      </w:r>
    </w:p>
    <w:p w14:paraId="2E301163" w14:textId="00E15066" w:rsidR="008D7B47" w:rsidRPr="008D7B47" w:rsidRDefault="00B8033D" w:rsidP="008631B0">
      <w:pPr>
        <w:spacing w:after="60" w:line="360" w:lineRule="auto"/>
        <w:jc w:val="both"/>
        <w:rPr>
          <w:rFonts w:ascii="Arial" w:eastAsia="Arial" w:hAnsi="Arial" w:cs="Arial"/>
          <w:sz w:val="20"/>
          <w:szCs w:val="20"/>
        </w:rPr>
      </w:pPr>
      <w:r>
        <w:rPr>
          <w:rFonts w:ascii="Arial" w:eastAsia="Arial" w:hAnsi="Arial" w:cs="Arial"/>
          <w:sz w:val="20"/>
          <w:szCs w:val="20"/>
        </w:rPr>
        <w:t>3. Columbia Climate School, Columbia University, New York, NY, USA.</w:t>
      </w:r>
    </w:p>
    <w:p w14:paraId="20DFDABE" w14:textId="1DAEE6C8" w:rsidR="00E6133D" w:rsidRPr="00F649EE" w:rsidRDefault="00E6133D" w:rsidP="008631B0">
      <w:pPr>
        <w:spacing w:line="360" w:lineRule="auto"/>
        <w:rPr>
          <w:rFonts w:ascii="Arial" w:hAnsi="Arial" w:cs="Arial"/>
          <w:sz w:val="20"/>
          <w:szCs w:val="20"/>
        </w:rPr>
      </w:pPr>
      <w:r w:rsidRPr="00E6133D">
        <w:rPr>
          <w:rFonts w:ascii="Arial" w:hAnsi="Arial" w:cs="Arial"/>
          <w:sz w:val="20"/>
          <w:szCs w:val="20"/>
        </w:rPr>
        <w:t>*</w:t>
      </w:r>
      <w:r w:rsidR="00EB51DF">
        <w:rPr>
          <w:rFonts w:ascii="Arial" w:hAnsi="Arial" w:cs="Arial"/>
          <w:sz w:val="20"/>
          <w:szCs w:val="20"/>
        </w:rPr>
        <w:t xml:space="preserve"> </w:t>
      </w:r>
      <w:r w:rsidR="008D7B47">
        <w:rPr>
          <w:rFonts w:ascii="Arial" w:hAnsi="Arial" w:cs="Arial"/>
          <w:sz w:val="20"/>
          <w:szCs w:val="20"/>
        </w:rPr>
        <w:t>Sen Pei, Jeffrey Shaman</w:t>
      </w:r>
    </w:p>
    <w:p w14:paraId="46D7756D" w14:textId="215F439E" w:rsidR="00E6133D" w:rsidRPr="00623869" w:rsidRDefault="00E6133D" w:rsidP="008631B0">
      <w:pPr>
        <w:spacing w:line="360" w:lineRule="auto"/>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D7B47" w:rsidRPr="008D7B47">
        <w:rPr>
          <w:rFonts w:ascii="Arial" w:hAnsi="Arial" w:cs="Arial"/>
          <w:sz w:val="20"/>
          <w:szCs w:val="20"/>
        </w:rPr>
        <w:t>sp3449@cumc.columbia.edu</w:t>
      </w:r>
      <w:r w:rsidR="008D7B47">
        <w:rPr>
          <w:rFonts w:ascii="Arial" w:hAnsi="Arial" w:cs="Arial"/>
          <w:sz w:val="20"/>
          <w:szCs w:val="20"/>
        </w:rPr>
        <w:t xml:space="preserve">, </w:t>
      </w:r>
      <w:r w:rsidR="008D7B47" w:rsidRPr="008D7B47">
        <w:rPr>
          <w:rFonts w:ascii="Arial" w:hAnsi="Arial" w:cs="Arial"/>
          <w:sz w:val="20"/>
          <w:szCs w:val="20"/>
        </w:rPr>
        <w:t>jls106@cumc.columbia.edu</w:t>
      </w:r>
    </w:p>
    <w:p w14:paraId="0FE752DA" w14:textId="165D1298" w:rsidR="002457B3" w:rsidRDefault="00623869" w:rsidP="008631B0">
      <w:pPr>
        <w:spacing w:line="360" w:lineRule="auto"/>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2457B3">
        <w:rPr>
          <w:rFonts w:ascii="Arial" w:hAnsi="Arial" w:cs="Arial"/>
          <w:sz w:val="20"/>
          <w:szCs w:val="20"/>
        </w:rPr>
        <w:t>J.C.V.</w:t>
      </w:r>
      <w:r w:rsidR="00A666F3">
        <w:rPr>
          <w:rFonts w:ascii="Arial" w:hAnsi="Arial" w:cs="Arial"/>
          <w:sz w:val="20"/>
          <w:szCs w:val="20"/>
        </w:rPr>
        <w:t xml:space="preserve"> and J.S.</w:t>
      </w:r>
      <w:r w:rsidR="002457B3">
        <w:rPr>
          <w:rFonts w:ascii="Arial" w:hAnsi="Arial" w:cs="Arial"/>
          <w:sz w:val="20"/>
          <w:szCs w:val="20"/>
        </w:rPr>
        <w:t xml:space="preserve"> conceived the study and managed the project. J.C.V. performed the analysis. J.C.V., </w:t>
      </w:r>
      <w:r w:rsidR="008705BD">
        <w:rPr>
          <w:rFonts w:ascii="Arial" w:hAnsi="Arial" w:cs="Arial"/>
          <w:sz w:val="20"/>
          <w:szCs w:val="20"/>
        </w:rPr>
        <w:t>R</w:t>
      </w:r>
      <w:r w:rsidR="00C512F9">
        <w:rPr>
          <w:rFonts w:ascii="Arial" w:hAnsi="Arial" w:cs="Arial"/>
          <w:sz w:val="20"/>
          <w:szCs w:val="20"/>
        </w:rPr>
        <w:t>.</w:t>
      </w:r>
      <w:r w:rsidR="008705BD">
        <w:rPr>
          <w:rFonts w:ascii="Arial" w:hAnsi="Arial" w:cs="Arial"/>
          <w:sz w:val="20"/>
          <w:szCs w:val="20"/>
        </w:rPr>
        <w:t>Y.</w:t>
      </w:r>
      <w:r w:rsidR="00C512F9">
        <w:rPr>
          <w:rFonts w:ascii="Arial" w:hAnsi="Arial" w:cs="Arial"/>
          <w:sz w:val="20"/>
          <w:szCs w:val="20"/>
        </w:rPr>
        <w:t xml:space="preserve">, S.P. </w:t>
      </w:r>
      <w:r w:rsidR="002457B3">
        <w:rPr>
          <w:rFonts w:ascii="Arial" w:hAnsi="Arial" w:cs="Arial"/>
          <w:sz w:val="20"/>
          <w:szCs w:val="20"/>
        </w:rPr>
        <w:t xml:space="preserve">and J.S. </w:t>
      </w:r>
      <w:r w:rsidR="00C512F9">
        <w:rPr>
          <w:rFonts w:ascii="Arial" w:hAnsi="Arial" w:cs="Arial"/>
          <w:sz w:val="20"/>
          <w:szCs w:val="20"/>
        </w:rPr>
        <w:t xml:space="preserve">analyzed </w:t>
      </w:r>
      <w:r w:rsidR="002457B3">
        <w:rPr>
          <w:rFonts w:ascii="Arial" w:hAnsi="Arial" w:cs="Arial"/>
          <w:sz w:val="20"/>
          <w:szCs w:val="20"/>
        </w:rPr>
        <w:t>the results. J.C.V drafted the manuscript</w:t>
      </w:r>
      <w:r w:rsidR="00C512F9">
        <w:rPr>
          <w:rFonts w:ascii="Arial" w:hAnsi="Arial" w:cs="Arial"/>
          <w:sz w:val="20"/>
          <w:szCs w:val="20"/>
        </w:rPr>
        <w:t>. A</w:t>
      </w:r>
      <w:r w:rsidR="002457B3">
        <w:rPr>
          <w:rFonts w:ascii="Arial" w:hAnsi="Arial" w:cs="Arial"/>
          <w:sz w:val="20"/>
          <w:szCs w:val="20"/>
        </w:rPr>
        <w:t>ll authors revised and reviewed the manuscript.</w:t>
      </w:r>
    </w:p>
    <w:p w14:paraId="7A5DDA98" w14:textId="2FB1A07D" w:rsidR="00623869" w:rsidRPr="00BB6B27" w:rsidRDefault="00623869" w:rsidP="008631B0">
      <w:pPr>
        <w:spacing w:line="360" w:lineRule="auto"/>
        <w:rPr>
          <w:rFonts w:ascii="Arial" w:hAnsi="Arial" w:cs="Arial"/>
          <w:sz w:val="20"/>
          <w:szCs w:val="20"/>
        </w:rPr>
      </w:pPr>
      <w:r>
        <w:rPr>
          <w:rFonts w:ascii="Arial" w:hAnsi="Arial" w:cs="Arial"/>
          <w:b/>
          <w:sz w:val="20"/>
          <w:szCs w:val="20"/>
        </w:rPr>
        <w:t xml:space="preserve">Competing Interest Statement: </w:t>
      </w:r>
      <w:r w:rsidR="008D7B47" w:rsidRPr="008D7B47">
        <w:rPr>
          <w:rFonts w:ascii="Arial" w:hAnsi="Arial" w:cs="Arial"/>
          <w:sz w:val="20"/>
          <w:szCs w:val="20"/>
        </w:rPr>
        <w:t>J.S. and Columbia University disclose partial ownership of SK Analytics. J.S. discloses consulting for BNI. All other authors declare no competing interests.</w:t>
      </w:r>
    </w:p>
    <w:p w14:paraId="61606AE0" w14:textId="55DC19B3" w:rsidR="00E6133D" w:rsidRPr="00E6133D" w:rsidRDefault="00E6133D" w:rsidP="008631B0">
      <w:pPr>
        <w:spacing w:line="360" w:lineRule="auto"/>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00C512F9" w:rsidRPr="003234E4">
        <w:rPr>
          <w:rFonts w:ascii="Arial" w:hAnsi="Arial" w:cs="Arial"/>
          <w:sz w:val="20"/>
          <w:szCs w:val="20"/>
        </w:rPr>
        <w:t>Major: Biological Sciences. Minor: Biophysics and Computational Biology.</w:t>
      </w:r>
    </w:p>
    <w:p w14:paraId="1265A261" w14:textId="7D9D58D6" w:rsidR="00623869" w:rsidRDefault="00E6133D" w:rsidP="008631B0">
      <w:pPr>
        <w:spacing w:line="360" w:lineRule="auto"/>
        <w:rPr>
          <w:rFonts w:ascii="Arial" w:hAnsi="Arial" w:cs="Arial"/>
          <w:b/>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326DFC" w:rsidRPr="00326DFC">
        <w:rPr>
          <w:rFonts w:ascii="Arial" w:hAnsi="Arial" w:cs="Arial"/>
          <w:sz w:val="20"/>
          <w:szCs w:val="20"/>
        </w:rPr>
        <w:t>epidemiology</w:t>
      </w:r>
      <w:r w:rsidR="00326DFC">
        <w:rPr>
          <w:rFonts w:ascii="Arial" w:hAnsi="Arial" w:cs="Arial"/>
          <w:sz w:val="20"/>
          <w:szCs w:val="20"/>
        </w:rPr>
        <w:t>, micro</w:t>
      </w:r>
      <w:r w:rsidR="001A3103">
        <w:rPr>
          <w:rFonts w:ascii="Arial" w:hAnsi="Arial" w:cs="Arial"/>
          <w:sz w:val="20"/>
          <w:szCs w:val="20"/>
        </w:rPr>
        <w:t>-</w:t>
      </w:r>
      <w:r w:rsidR="00326DFC">
        <w:rPr>
          <w:rFonts w:ascii="Arial" w:hAnsi="Arial" w:cs="Arial"/>
          <w:sz w:val="20"/>
          <w:szCs w:val="20"/>
        </w:rPr>
        <w:t>organisms,</w:t>
      </w:r>
      <w:r w:rsidR="00326DFC" w:rsidRPr="00326DFC">
        <w:rPr>
          <w:rFonts w:ascii="Arial" w:hAnsi="Arial" w:cs="Arial"/>
          <w:sz w:val="20"/>
          <w:szCs w:val="20"/>
        </w:rPr>
        <w:t xml:space="preserve"> antimicrobial resistance</w:t>
      </w:r>
      <w:r w:rsidR="00DD57A2">
        <w:rPr>
          <w:rFonts w:ascii="Arial" w:hAnsi="Arial" w:cs="Arial"/>
          <w:sz w:val="20"/>
          <w:szCs w:val="20"/>
        </w:rPr>
        <w:t>, environmental transmission, pathogenic bacteria</w:t>
      </w:r>
    </w:p>
    <w:p w14:paraId="788EAF02" w14:textId="21CEB795" w:rsidR="00E6133D" w:rsidRPr="00E6133D" w:rsidRDefault="00E6133D" w:rsidP="008631B0">
      <w:pPr>
        <w:spacing w:line="360" w:lineRule="auto"/>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Main Text</w:t>
      </w:r>
    </w:p>
    <w:p w14:paraId="4EEAF45F" w14:textId="67CB14D0" w:rsidR="00474D11"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 xml:space="preserve">Figures 1 to </w:t>
      </w:r>
      <w:r w:rsidR="00A20445">
        <w:rPr>
          <w:rFonts w:ascii="Arial" w:hAnsi="Arial" w:cs="Arial"/>
          <w:sz w:val="20"/>
          <w:szCs w:val="20"/>
        </w:rPr>
        <w:t>6</w:t>
      </w:r>
    </w:p>
    <w:p w14:paraId="06589A43" w14:textId="76BB8916" w:rsidR="00E6133D" w:rsidRPr="00474D11" w:rsidRDefault="00E6133D" w:rsidP="008631B0">
      <w:pPr>
        <w:spacing w:line="360" w:lineRule="auto"/>
        <w:ind w:left="720"/>
        <w:contextualSpacing/>
        <w:rPr>
          <w:rFonts w:ascii="Arial" w:hAnsi="Arial" w:cs="Arial"/>
          <w:sz w:val="20"/>
          <w:szCs w:val="20"/>
        </w:rPr>
      </w:pPr>
      <w:r w:rsidRPr="00E6133D">
        <w:rPr>
          <w:rFonts w:ascii="Arial" w:hAnsi="Arial" w:cs="Arial"/>
          <w:sz w:val="20"/>
          <w:szCs w:val="20"/>
        </w:rPr>
        <w:t xml:space="preserve">Tables 1 to </w:t>
      </w:r>
      <w:r w:rsidR="008D7B47">
        <w:rPr>
          <w:rFonts w:ascii="Arial" w:hAnsi="Arial" w:cs="Arial"/>
          <w:sz w:val="20"/>
          <w:szCs w:val="20"/>
        </w:rPr>
        <w:t>2</w:t>
      </w:r>
    </w:p>
    <w:p w14:paraId="53BFAD45" w14:textId="1CFE8ECB" w:rsidR="00991847" w:rsidRPr="00E20759" w:rsidRDefault="00E6133D" w:rsidP="00E20759">
      <w:pPr>
        <w:keepNext/>
        <w:pBdr>
          <w:top w:val="nil"/>
          <w:left w:val="nil"/>
          <w:bottom w:val="nil"/>
          <w:right w:val="nil"/>
          <w:between w:val="nil"/>
        </w:pBdr>
        <w:spacing w:before="240" w:after="60" w:line="360" w:lineRule="auto"/>
        <w:rPr>
          <w:rFonts w:ascii="Arial" w:hAnsi="Arial" w:cs="Arial"/>
          <w:b/>
          <w:color w:val="000000"/>
          <w:sz w:val="20"/>
          <w:szCs w:val="20"/>
        </w:rPr>
      </w:pPr>
      <w:bookmarkStart w:id="1" w:name="30j0zll" w:colFirst="0" w:colLast="0"/>
      <w:bookmarkStart w:id="2" w:name="1fob9te" w:colFirst="0" w:colLast="0"/>
      <w:bookmarkEnd w:id="1"/>
      <w:bookmarkEnd w:id="2"/>
      <w:r w:rsidRPr="00980C22">
        <w:rPr>
          <w:rFonts w:ascii="Arial" w:hAnsi="Arial" w:cs="Arial"/>
          <w:b/>
          <w:color w:val="000000"/>
          <w:sz w:val="20"/>
          <w:szCs w:val="20"/>
        </w:rPr>
        <w:t>Abstract</w:t>
      </w:r>
      <w:r w:rsidR="00DE40F4">
        <w:rPr>
          <w:rFonts w:ascii="Arial" w:hAnsi="Arial" w:cs="Arial"/>
          <w:b/>
          <w:color w:val="000000"/>
          <w:sz w:val="20"/>
          <w:szCs w:val="20"/>
        </w:rPr>
        <w:t xml:space="preserve"> (</w:t>
      </w:r>
      <w:r w:rsidR="008D7B47">
        <w:rPr>
          <w:rFonts w:ascii="Arial" w:hAnsi="Arial" w:cs="Arial"/>
          <w:b/>
          <w:color w:val="000000"/>
          <w:sz w:val="20"/>
          <w:szCs w:val="20"/>
        </w:rPr>
        <w:t>244/</w:t>
      </w:r>
      <w:r w:rsidR="00DE40F4">
        <w:rPr>
          <w:rFonts w:ascii="Arial" w:hAnsi="Arial" w:cs="Arial"/>
          <w:b/>
          <w:color w:val="000000"/>
          <w:sz w:val="20"/>
          <w:szCs w:val="20"/>
        </w:rPr>
        <w:t>250 words)</w:t>
      </w:r>
    </w:p>
    <w:p w14:paraId="718EA30F" w14:textId="25233BF3" w:rsidR="00DE40F4" w:rsidRDefault="00DE40F4" w:rsidP="008631B0">
      <w:pPr>
        <w:keepNext/>
        <w:pBdr>
          <w:top w:val="nil"/>
          <w:left w:val="nil"/>
          <w:bottom w:val="nil"/>
          <w:right w:val="nil"/>
          <w:between w:val="nil"/>
        </w:pBdr>
        <w:spacing w:before="240" w:after="60" w:line="360" w:lineRule="auto"/>
        <w:jc w:val="both"/>
        <w:rPr>
          <w:rFonts w:ascii="Arial" w:hAnsi="Arial" w:cs="Arial"/>
          <w:color w:val="000000"/>
          <w:sz w:val="20"/>
          <w:szCs w:val="20"/>
        </w:rPr>
      </w:pPr>
      <w:r w:rsidRPr="00DE40F4">
        <w:rPr>
          <w:rFonts w:ascii="Arial" w:hAnsi="Arial" w:cs="Arial"/>
          <w:color w:val="000000"/>
          <w:sz w:val="20"/>
          <w:szCs w:val="20"/>
        </w:rPr>
        <w:t xml:space="preserve">Antimicrobial-resistant organisms (AMROs) are a major threat to public health. These organisms increase mortality, hospital length of stay, and healthcare associated costs. Many AMROs are present in both hospitals and the broader community; however, information on AMRO transmission in both settings is limited. In this work, we leverage electronic health records from a major New </w:t>
      </w:r>
      <w:r w:rsidRPr="00DE40F4">
        <w:rPr>
          <w:rFonts w:ascii="Arial" w:hAnsi="Arial" w:cs="Arial"/>
          <w:color w:val="000000"/>
          <w:sz w:val="20"/>
          <w:szCs w:val="20"/>
        </w:rPr>
        <w:lastRenderedPageBreak/>
        <w:t xml:space="preserve">York City hospital system collected during 2020-2021 to support simulation of importation and transmission, and inference of critical epidemiological quantities for eight pathogens. We develop an agent-based model to simulate admission, transfer, and discharge of patients in the hospital system, AMRO importation from the community, and patient-to-patient transmission of AMROs. The model is coupled with a Bayesian inference algorithm to estimate importation and nosocomial transmission rates.  We evaluate parameter identifiability for this model-inference system and then apply the framework to estimate both quantities for seven prevalent organisms: </w:t>
      </w:r>
      <w:r w:rsidRPr="00496FEB">
        <w:rPr>
          <w:rFonts w:ascii="Arial" w:hAnsi="Arial" w:cs="Arial"/>
          <w:i/>
          <w:iCs/>
          <w:color w:val="000000"/>
          <w:sz w:val="20"/>
          <w:szCs w:val="20"/>
        </w:rPr>
        <w:t xml:space="preserve">Escherichia coli, Klebsiella pneumoniae, Pseudomonas aeruginosa, Staphylococcus aureus </w:t>
      </w:r>
      <w:r w:rsidRPr="00DE40F4">
        <w:rPr>
          <w:rFonts w:ascii="Arial" w:hAnsi="Arial" w:cs="Arial"/>
          <w:color w:val="000000"/>
          <w:sz w:val="20"/>
          <w:szCs w:val="20"/>
        </w:rPr>
        <w:t xml:space="preserve">(both sensitive, MSSA, and resistant, MRSA, phenotypes), </w:t>
      </w:r>
      <w:r w:rsidRPr="00496FEB">
        <w:rPr>
          <w:rFonts w:ascii="Arial" w:hAnsi="Arial" w:cs="Arial"/>
          <w:i/>
          <w:iCs/>
          <w:color w:val="000000"/>
          <w:sz w:val="20"/>
          <w:szCs w:val="20"/>
        </w:rPr>
        <w:t>Candida albicans, Staphylococcus epidermidis</w:t>
      </w:r>
      <w:r w:rsidRPr="00DE40F4">
        <w:rPr>
          <w:rFonts w:ascii="Arial" w:hAnsi="Arial" w:cs="Arial"/>
          <w:color w:val="000000"/>
          <w:sz w:val="20"/>
          <w:szCs w:val="20"/>
        </w:rPr>
        <w:t xml:space="preserve">, and </w:t>
      </w:r>
      <w:r w:rsidRPr="00496FEB">
        <w:rPr>
          <w:rFonts w:ascii="Arial" w:hAnsi="Arial" w:cs="Arial"/>
          <w:i/>
          <w:iCs/>
          <w:color w:val="000000"/>
          <w:sz w:val="20"/>
          <w:szCs w:val="20"/>
        </w:rPr>
        <w:t>Enterococcus faecalis</w:t>
      </w:r>
      <w:r w:rsidRPr="00DE40F4">
        <w:rPr>
          <w:rFonts w:ascii="Arial" w:hAnsi="Arial" w:cs="Arial"/>
          <w:color w:val="000000"/>
          <w:sz w:val="20"/>
          <w:szCs w:val="20"/>
        </w:rPr>
        <w:t xml:space="preserve">. The parameter estimates reveal substantially higher community prevalence (i.e., importation rate) for </w:t>
      </w:r>
      <w:r w:rsidRPr="00496FEB">
        <w:rPr>
          <w:rFonts w:ascii="Arial" w:hAnsi="Arial" w:cs="Arial"/>
          <w:i/>
          <w:iCs/>
          <w:color w:val="000000"/>
          <w:sz w:val="20"/>
          <w:szCs w:val="20"/>
        </w:rPr>
        <w:t>E. coli</w:t>
      </w:r>
      <w:r w:rsidRPr="00DE40F4">
        <w:rPr>
          <w:rFonts w:ascii="Arial" w:hAnsi="Arial" w:cs="Arial"/>
          <w:color w:val="000000"/>
          <w:sz w:val="20"/>
          <w:szCs w:val="20"/>
        </w:rPr>
        <w:t xml:space="preserve"> and </w:t>
      </w:r>
      <w:r w:rsidRPr="00496FEB">
        <w:rPr>
          <w:rFonts w:ascii="Arial" w:hAnsi="Arial" w:cs="Arial"/>
          <w:i/>
          <w:iCs/>
          <w:color w:val="000000"/>
          <w:sz w:val="20"/>
          <w:szCs w:val="20"/>
        </w:rPr>
        <w:t>K. pneumoniae</w:t>
      </w:r>
      <w:r w:rsidRPr="00DE40F4">
        <w:rPr>
          <w:rFonts w:ascii="Arial" w:hAnsi="Arial" w:cs="Arial"/>
          <w:color w:val="000000"/>
          <w:sz w:val="20"/>
          <w:szCs w:val="20"/>
        </w:rPr>
        <w:t xml:space="preserve"> than the other six organisms. Nosocomial transmission rates are found to be highest for </w:t>
      </w:r>
      <w:r w:rsidRPr="00496FEB">
        <w:rPr>
          <w:rFonts w:ascii="Arial" w:hAnsi="Arial" w:cs="Arial"/>
          <w:i/>
          <w:iCs/>
          <w:color w:val="000000"/>
          <w:sz w:val="20"/>
          <w:szCs w:val="20"/>
        </w:rPr>
        <w:t>P. aeruginosa</w:t>
      </w:r>
      <w:r w:rsidRPr="00DE40F4">
        <w:rPr>
          <w:rFonts w:ascii="Arial" w:hAnsi="Arial" w:cs="Arial"/>
          <w:color w:val="000000"/>
          <w:sz w:val="20"/>
          <w:szCs w:val="20"/>
        </w:rPr>
        <w:t xml:space="preserve"> and MSSA. This work highlights how fine-scale patient data can support dynamic modeling and estimation of epidemiological properties of </w:t>
      </w:r>
      <w:r w:rsidR="00C512F9">
        <w:rPr>
          <w:rFonts w:ascii="Arial" w:hAnsi="Arial" w:cs="Arial"/>
          <w:color w:val="000000"/>
          <w:sz w:val="20"/>
          <w:szCs w:val="20"/>
        </w:rPr>
        <w:t>microorganisms</w:t>
      </w:r>
      <w:r w:rsidRPr="00DE40F4">
        <w:rPr>
          <w:rFonts w:ascii="Arial" w:hAnsi="Arial" w:cs="Arial"/>
          <w:color w:val="000000"/>
          <w:sz w:val="20"/>
          <w:szCs w:val="20"/>
        </w:rPr>
        <w:t xml:space="preserve">. Evaluation of the community prevalence and transmission potential for different </w:t>
      </w:r>
      <w:r w:rsidR="00496FEB">
        <w:rPr>
          <w:rFonts w:ascii="Arial" w:hAnsi="Arial" w:cs="Arial"/>
          <w:color w:val="000000"/>
          <w:sz w:val="20"/>
          <w:szCs w:val="20"/>
        </w:rPr>
        <w:t>pathogens</w:t>
      </w:r>
      <w:r w:rsidR="00496FEB" w:rsidRPr="00DE40F4">
        <w:rPr>
          <w:rFonts w:ascii="Arial" w:hAnsi="Arial" w:cs="Arial"/>
          <w:color w:val="000000"/>
          <w:sz w:val="20"/>
          <w:szCs w:val="20"/>
        </w:rPr>
        <w:t xml:space="preserve"> </w:t>
      </w:r>
      <w:r w:rsidRPr="00DE40F4">
        <w:rPr>
          <w:rFonts w:ascii="Arial" w:hAnsi="Arial" w:cs="Arial"/>
          <w:color w:val="000000"/>
          <w:sz w:val="20"/>
          <w:szCs w:val="20"/>
        </w:rPr>
        <w:t>could ultimately support the development of in-hospital control measures that limit the spread of these pathogens.</w:t>
      </w:r>
    </w:p>
    <w:p w14:paraId="45398465" w14:textId="62C49607" w:rsidR="00E6133D" w:rsidRPr="00980C22" w:rsidRDefault="00E6133D" w:rsidP="008631B0">
      <w:pPr>
        <w:keepNext/>
        <w:pBdr>
          <w:top w:val="nil"/>
          <w:left w:val="nil"/>
          <w:bottom w:val="nil"/>
          <w:right w:val="nil"/>
          <w:between w:val="nil"/>
        </w:pBdr>
        <w:spacing w:before="240" w:after="60" w:line="360" w:lineRule="auto"/>
        <w:rPr>
          <w:rFonts w:ascii="Arial" w:hAnsi="Arial" w:cs="Arial"/>
          <w:b/>
          <w:color w:val="000000"/>
          <w:sz w:val="20"/>
          <w:szCs w:val="20"/>
        </w:rPr>
      </w:pPr>
      <w:r w:rsidRPr="00980C22">
        <w:rPr>
          <w:rFonts w:ascii="Arial" w:hAnsi="Arial" w:cs="Arial"/>
          <w:b/>
          <w:color w:val="000000"/>
          <w:sz w:val="20"/>
          <w:szCs w:val="20"/>
        </w:rPr>
        <w:t>Significance Statement</w:t>
      </w:r>
      <w:r w:rsidR="00DE40F4">
        <w:rPr>
          <w:rFonts w:ascii="Arial" w:hAnsi="Arial" w:cs="Arial"/>
          <w:b/>
          <w:color w:val="000000"/>
          <w:sz w:val="20"/>
          <w:szCs w:val="20"/>
        </w:rPr>
        <w:t xml:space="preserve"> (</w:t>
      </w:r>
      <w:r w:rsidR="008D7B47">
        <w:rPr>
          <w:rFonts w:ascii="Arial" w:hAnsi="Arial" w:cs="Arial"/>
          <w:b/>
          <w:color w:val="000000"/>
          <w:sz w:val="20"/>
          <w:szCs w:val="20"/>
        </w:rPr>
        <w:t>1</w:t>
      </w:r>
      <w:r w:rsidR="00D71155">
        <w:rPr>
          <w:rFonts w:ascii="Arial" w:hAnsi="Arial" w:cs="Arial"/>
          <w:b/>
          <w:color w:val="000000"/>
          <w:sz w:val="20"/>
          <w:szCs w:val="20"/>
        </w:rPr>
        <w:t>1</w:t>
      </w:r>
      <w:r w:rsidR="008062DB">
        <w:rPr>
          <w:rFonts w:ascii="Arial" w:hAnsi="Arial" w:cs="Arial"/>
          <w:b/>
          <w:color w:val="000000"/>
          <w:sz w:val="20"/>
          <w:szCs w:val="20"/>
        </w:rPr>
        <w:t>8</w:t>
      </w:r>
      <w:r w:rsidR="008D7B47">
        <w:rPr>
          <w:rFonts w:ascii="Arial" w:hAnsi="Arial" w:cs="Arial"/>
          <w:b/>
          <w:color w:val="000000"/>
          <w:sz w:val="20"/>
          <w:szCs w:val="20"/>
        </w:rPr>
        <w:t>/</w:t>
      </w:r>
      <w:r w:rsidR="00DE40F4">
        <w:rPr>
          <w:rFonts w:ascii="Arial" w:hAnsi="Arial" w:cs="Arial"/>
          <w:b/>
          <w:color w:val="000000"/>
          <w:sz w:val="20"/>
          <w:szCs w:val="20"/>
        </w:rPr>
        <w:t>120 words)</w:t>
      </w:r>
    </w:p>
    <w:p w14:paraId="2A72CFB6" w14:textId="77777777" w:rsidR="00980C22" w:rsidRPr="00980C22" w:rsidRDefault="00980C22"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119741A7" w14:textId="77777777" w:rsidR="00E6133D"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4903E3B2" w14:textId="59D85195" w:rsidR="00980C22" w:rsidRPr="00980C22"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Introduction</w:t>
      </w:r>
    </w:p>
    <w:p w14:paraId="10FE9D7F" w14:textId="42800A42" w:rsidR="000071C4" w:rsidRDefault="00DB1386" w:rsidP="008631B0">
      <w:pPr>
        <w:spacing w:line="360" w:lineRule="auto"/>
        <w:jc w:val="both"/>
        <w:rPr>
          <w:rFonts w:ascii="Arial" w:hAnsi="Arial" w:cs="Arial"/>
          <w:sz w:val="20"/>
          <w:szCs w:val="20"/>
        </w:rPr>
      </w:pPr>
      <w:r>
        <w:rPr>
          <w:rFonts w:ascii="Arial" w:hAnsi="Arial" w:cs="Arial"/>
          <w:sz w:val="20"/>
          <w:szCs w:val="20"/>
        </w:rPr>
        <w:t xml:space="preserve">Pathogenic bacteria asymptomatically colonize </w:t>
      </w:r>
      <w:r w:rsidR="00AE1024">
        <w:rPr>
          <w:rFonts w:ascii="Arial" w:hAnsi="Arial" w:cs="Arial"/>
          <w:sz w:val="20"/>
          <w:szCs w:val="20"/>
        </w:rPr>
        <w:t>individuals</w:t>
      </w:r>
      <w:r w:rsidR="00DD0628">
        <w:rPr>
          <w:rFonts w:ascii="Arial" w:hAnsi="Arial" w:cs="Arial"/>
          <w:sz w:val="20"/>
          <w:szCs w:val="20"/>
        </w:rPr>
        <w:t xml:space="preserve"> as</w:t>
      </w:r>
      <w:r w:rsidR="00AE6BD7">
        <w:rPr>
          <w:rFonts w:ascii="Arial" w:hAnsi="Arial" w:cs="Arial"/>
          <w:sz w:val="20"/>
          <w:szCs w:val="20"/>
        </w:rPr>
        <w:t xml:space="preserve"> they</w:t>
      </w:r>
      <w:r w:rsidR="00DD0628">
        <w:rPr>
          <w:rFonts w:ascii="Arial" w:hAnsi="Arial" w:cs="Arial"/>
          <w:sz w:val="20"/>
          <w:szCs w:val="20"/>
        </w:rPr>
        <w:t xml:space="preserve"> naturally </w:t>
      </w:r>
      <w:r w:rsidR="00EB51DF">
        <w:rPr>
          <w:rFonts w:ascii="Arial" w:hAnsi="Arial" w:cs="Arial"/>
          <w:sz w:val="20"/>
          <w:szCs w:val="20"/>
        </w:rPr>
        <w:t>inhabit</w:t>
      </w:r>
      <w:r w:rsidR="00DD0628">
        <w:rPr>
          <w:rFonts w:ascii="Arial" w:hAnsi="Arial" w:cs="Arial"/>
          <w:sz w:val="20"/>
          <w:szCs w:val="20"/>
        </w:rPr>
        <w:t xml:space="preserve"> the human body</w:t>
      </w:r>
      <w:r w:rsidR="005B2D7F">
        <w:rPr>
          <w:rFonts w:ascii="Arial" w:hAnsi="Arial" w:cs="Arial"/>
          <w:sz w:val="20"/>
          <w:szCs w:val="20"/>
        </w:rPr>
        <w:t xml:space="preserve"> across different body sites</w:t>
      </w:r>
      <w:r w:rsidR="003F4F4E">
        <w:rPr>
          <w:rFonts w:ascii="Arial" w:hAnsi="Arial" w:cs="Arial"/>
          <w:sz w:val="20"/>
          <w:szCs w:val="20"/>
        </w:rPr>
        <w:t>, i.e. are commensals</w:t>
      </w:r>
      <w:r w:rsidR="005B2D7F">
        <w:rPr>
          <w:rFonts w:ascii="Arial" w:hAnsi="Arial" w:cs="Arial"/>
          <w:sz w:val="20"/>
          <w:szCs w:val="20"/>
        </w:rPr>
        <w:t xml:space="preserve"> with specialized niches</w:t>
      </w:r>
      <w:r w:rsidR="00DD0628">
        <w:rPr>
          <w:rFonts w:ascii="Arial" w:hAnsi="Arial" w:cs="Arial"/>
          <w:sz w:val="20"/>
          <w:szCs w:val="20"/>
        </w:rPr>
        <w:t>.</w:t>
      </w:r>
      <w:r w:rsidR="00A9689A">
        <w:rPr>
          <w:rFonts w:ascii="Arial" w:hAnsi="Arial" w:cs="Arial"/>
          <w:sz w:val="20"/>
          <w:szCs w:val="20"/>
        </w:rPr>
        <w:t xml:space="preserve"> This have been referred as biogeography of bacterial comunities in t</w:t>
      </w:r>
      <w:r w:rsidR="00F939F4">
        <w:rPr>
          <w:rFonts w:ascii="Arial" w:hAnsi="Arial" w:cs="Arial"/>
          <w:sz w:val="20"/>
          <w:szCs w:val="20"/>
        </w:rPr>
        <w:t>bu</w:t>
      </w:r>
      <w:r w:rsidR="00A9689A">
        <w:rPr>
          <w:rFonts w:ascii="Arial" w:hAnsi="Arial" w:cs="Arial"/>
          <w:sz w:val="20"/>
          <w:szCs w:val="20"/>
        </w:rPr>
        <w:t xml:space="preserve">he human body. Researchers widely had recognize this and focussed research efforts towards elucidate diversity and distribution of the human microbiota. </w:t>
      </w:r>
      <w:r w:rsidR="000C223A">
        <w:rPr>
          <w:rFonts w:ascii="Arial" w:hAnsi="Arial" w:cs="Arial"/>
          <w:sz w:val="20"/>
          <w:szCs w:val="20"/>
        </w:rPr>
        <w:t xml:space="preserve">In hospital settings </w:t>
      </w:r>
      <w:r w:rsidR="00A9689A">
        <w:rPr>
          <w:rFonts w:ascii="Arial" w:hAnsi="Arial" w:cs="Arial"/>
          <w:sz w:val="20"/>
          <w:szCs w:val="20"/>
        </w:rPr>
        <w:t>once bacteria colonize typically sterile</w:t>
      </w:r>
      <w:r w:rsidR="00F939F4">
        <w:rPr>
          <w:rFonts w:ascii="Arial" w:hAnsi="Arial" w:cs="Arial"/>
          <w:sz w:val="20"/>
          <w:szCs w:val="20"/>
        </w:rPr>
        <w:t xml:space="preserve"> bo</w:t>
      </w:r>
      <w:r w:rsidR="00E118FE">
        <w:rPr>
          <w:rFonts w:ascii="Arial" w:hAnsi="Arial" w:cs="Arial"/>
          <w:sz w:val="20"/>
          <w:szCs w:val="20"/>
        </w:rPr>
        <w:t>dy</w:t>
      </w:r>
      <w:r w:rsidR="00A9689A">
        <w:rPr>
          <w:rFonts w:ascii="Arial" w:hAnsi="Arial" w:cs="Arial"/>
          <w:sz w:val="20"/>
          <w:szCs w:val="20"/>
        </w:rPr>
        <w:t xml:space="preserve"> sites the human host cascade a series of immune response towards </w:t>
      </w:r>
      <w:r w:rsidR="00FA1044">
        <w:rPr>
          <w:rFonts w:ascii="Arial" w:hAnsi="Arial" w:cs="Arial"/>
          <w:sz w:val="20"/>
          <w:szCs w:val="20"/>
        </w:rPr>
        <w:t xml:space="preserve">treating </w:t>
      </w:r>
      <w:r w:rsidR="00A9689A">
        <w:rPr>
          <w:rFonts w:ascii="Arial" w:hAnsi="Arial" w:cs="Arial"/>
          <w:sz w:val="20"/>
          <w:szCs w:val="20"/>
        </w:rPr>
        <w:t>the infection</w:t>
      </w:r>
      <w:r w:rsidR="000C223A">
        <w:rPr>
          <w:rFonts w:ascii="Arial" w:hAnsi="Arial" w:cs="Arial"/>
          <w:sz w:val="20"/>
          <w:szCs w:val="20"/>
        </w:rPr>
        <w:t xml:space="preserve"> </w:t>
      </w:r>
      <w:r w:rsidR="00A9689A">
        <w:rPr>
          <w:rFonts w:ascii="Arial" w:hAnsi="Arial" w:cs="Arial"/>
          <w:sz w:val="20"/>
          <w:szCs w:val="20"/>
        </w:rPr>
        <w:t>which</w:t>
      </w:r>
      <w:r w:rsidR="000C223A">
        <w:rPr>
          <w:rFonts w:ascii="Arial" w:hAnsi="Arial" w:cs="Arial"/>
          <w:sz w:val="20"/>
          <w:szCs w:val="20"/>
        </w:rPr>
        <w:t xml:space="preserve"> increase </w:t>
      </w:r>
      <w:r w:rsidR="00AB1100">
        <w:rPr>
          <w:rFonts w:ascii="Arial" w:hAnsi="Arial" w:cs="Arial"/>
          <w:sz w:val="20"/>
          <w:szCs w:val="20"/>
        </w:rPr>
        <w:t xml:space="preserve">the </w:t>
      </w:r>
      <w:r w:rsidR="000C223A">
        <w:rPr>
          <w:rFonts w:ascii="Arial" w:hAnsi="Arial" w:cs="Arial"/>
          <w:sz w:val="20"/>
          <w:szCs w:val="20"/>
        </w:rPr>
        <w:t xml:space="preserve">length of stay, and are a major </w:t>
      </w:r>
      <w:r w:rsidR="008B2BC5">
        <w:rPr>
          <w:rFonts w:ascii="Arial" w:hAnsi="Arial" w:cs="Arial"/>
          <w:sz w:val="20"/>
          <w:szCs w:val="20"/>
        </w:rPr>
        <w:t>contributor</w:t>
      </w:r>
      <w:r w:rsidR="000C223A">
        <w:rPr>
          <w:rFonts w:ascii="Arial" w:hAnsi="Arial" w:cs="Arial"/>
          <w:sz w:val="20"/>
          <w:szCs w:val="20"/>
        </w:rPr>
        <w:t xml:space="preserve"> to mortality. </w:t>
      </w:r>
      <w:r w:rsidR="00726D42">
        <w:rPr>
          <w:rFonts w:ascii="Arial" w:hAnsi="Arial" w:cs="Arial"/>
          <w:sz w:val="20"/>
          <w:szCs w:val="20"/>
        </w:rPr>
        <w:t>Despite this fact understanding in-hospital (nosocomial) transmission is tremendously challenging</w:t>
      </w:r>
      <w:r w:rsidR="000E6773">
        <w:rPr>
          <w:rFonts w:ascii="Arial" w:hAnsi="Arial" w:cs="Arial"/>
          <w:sz w:val="20"/>
          <w:szCs w:val="20"/>
        </w:rPr>
        <w:t xml:space="preserve"> due to the different modes </w:t>
      </w:r>
      <w:r w:rsidR="0012110A">
        <w:rPr>
          <w:rFonts w:ascii="Arial" w:hAnsi="Arial" w:cs="Arial"/>
          <w:sz w:val="20"/>
          <w:szCs w:val="20"/>
        </w:rPr>
        <w:t xml:space="preserve">of transmission </w:t>
      </w:r>
      <w:r w:rsidR="000E6773">
        <w:rPr>
          <w:rFonts w:ascii="Arial" w:hAnsi="Arial" w:cs="Arial"/>
          <w:sz w:val="20"/>
          <w:szCs w:val="20"/>
        </w:rPr>
        <w:t>contributing to the</w:t>
      </w:r>
      <w:r w:rsidR="00D21BB9">
        <w:rPr>
          <w:rFonts w:ascii="Arial" w:hAnsi="Arial" w:cs="Arial"/>
          <w:sz w:val="20"/>
          <w:szCs w:val="20"/>
        </w:rPr>
        <w:t xml:space="preserve"> burden</w:t>
      </w:r>
      <w:r w:rsidR="000E6773">
        <w:rPr>
          <w:rFonts w:ascii="Arial" w:hAnsi="Arial" w:cs="Arial"/>
          <w:sz w:val="20"/>
          <w:szCs w:val="20"/>
        </w:rPr>
        <w:t>,</w:t>
      </w:r>
      <w:r w:rsidR="00D21BB9">
        <w:rPr>
          <w:rFonts w:ascii="Arial" w:hAnsi="Arial" w:cs="Arial"/>
          <w:sz w:val="20"/>
          <w:szCs w:val="20"/>
        </w:rPr>
        <w:t xml:space="preserve"> heterogeneous control in the hospital systems, </w:t>
      </w:r>
      <w:r w:rsidR="001F43B4">
        <w:rPr>
          <w:rFonts w:ascii="Arial" w:hAnsi="Arial" w:cs="Arial"/>
          <w:sz w:val="20"/>
          <w:szCs w:val="20"/>
        </w:rPr>
        <w:t>heterogeneous</w:t>
      </w:r>
      <w:r w:rsidR="00D21BB9">
        <w:rPr>
          <w:rFonts w:ascii="Arial" w:hAnsi="Arial" w:cs="Arial"/>
          <w:sz w:val="20"/>
          <w:szCs w:val="20"/>
        </w:rPr>
        <w:t xml:space="preserve"> </w:t>
      </w:r>
      <w:r w:rsidR="001F43B4">
        <w:rPr>
          <w:rFonts w:ascii="Arial" w:hAnsi="Arial" w:cs="Arial"/>
          <w:sz w:val="20"/>
          <w:szCs w:val="20"/>
        </w:rPr>
        <w:t>patient</w:t>
      </w:r>
      <w:r w:rsidR="00D21BB9">
        <w:rPr>
          <w:rFonts w:ascii="Arial" w:hAnsi="Arial" w:cs="Arial"/>
          <w:sz w:val="20"/>
          <w:szCs w:val="20"/>
        </w:rPr>
        <w:t xml:space="preserve"> traffic (admission, discharges, </w:t>
      </w:r>
      <w:r w:rsidR="001F43B4">
        <w:rPr>
          <w:rFonts w:ascii="Arial" w:hAnsi="Arial" w:cs="Arial"/>
          <w:sz w:val="20"/>
          <w:szCs w:val="20"/>
        </w:rPr>
        <w:t>length</w:t>
      </w:r>
      <w:r w:rsidR="00D21BB9">
        <w:rPr>
          <w:rFonts w:ascii="Arial" w:hAnsi="Arial" w:cs="Arial"/>
          <w:sz w:val="20"/>
          <w:szCs w:val="20"/>
        </w:rPr>
        <w:t xml:space="preserve"> of stay and transfers) across wards in different facilities </w:t>
      </w:r>
      <w:r w:rsidR="00EF06BC">
        <w:rPr>
          <w:rFonts w:ascii="Arial" w:hAnsi="Arial" w:cs="Arial"/>
          <w:sz w:val="20"/>
          <w:szCs w:val="20"/>
        </w:rPr>
        <w:t>comprising the hospital system</w:t>
      </w:r>
      <w:r w:rsidR="00D756A7">
        <w:rPr>
          <w:rFonts w:ascii="Arial" w:hAnsi="Arial" w:cs="Arial"/>
          <w:sz w:val="20"/>
          <w:szCs w:val="20"/>
        </w:rPr>
        <w:t>, as well as imperfect observation of carriage and</w:t>
      </w:r>
      <w:r w:rsidR="00D61493">
        <w:rPr>
          <w:rFonts w:ascii="Arial" w:hAnsi="Arial" w:cs="Arial"/>
          <w:sz w:val="20"/>
          <w:szCs w:val="20"/>
        </w:rPr>
        <w:t xml:space="preserve"> i</w:t>
      </w:r>
      <w:r w:rsidR="00D756A7">
        <w:rPr>
          <w:rFonts w:ascii="Arial" w:hAnsi="Arial" w:cs="Arial"/>
          <w:sz w:val="20"/>
          <w:szCs w:val="20"/>
        </w:rPr>
        <w:t xml:space="preserve">nfection. Despite these difficulties, recent work </w:t>
      </w:r>
      <w:r w:rsidR="005B441B">
        <w:rPr>
          <w:rFonts w:ascii="Arial" w:hAnsi="Arial" w:cs="Arial"/>
          <w:sz w:val="20"/>
          <w:szCs w:val="20"/>
        </w:rPr>
        <w:t>suggests</w:t>
      </w:r>
      <w:r w:rsidR="00D756A7">
        <w:rPr>
          <w:rFonts w:ascii="Arial" w:hAnsi="Arial" w:cs="Arial"/>
          <w:sz w:val="20"/>
          <w:szCs w:val="20"/>
        </w:rPr>
        <w:t xml:space="preserve"> patient traffic </w:t>
      </w:r>
      <w:r w:rsidR="005B441B">
        <w:rPr>
          <w:rFonts w:ascii="Arial" w:hAnsi="Arial" w:cs="Arial"/>
          <w:sz w:val="20"/>
          <w:szCs w:val="20"/>
        </w:rPr>
        <w:t>determines</w:t>
      </w:r>
      <w:r w:rsidR="00D756A7">
        <w:rPr>
          <w:rFonts w:ascii="Arial" w:hAnsi="Arial" w:cs="Arial"/>
          <w:sz w:val="20"/>
          <w:szCs w:val="20"/>
        </w:rPr>
        <w:t xml:space="preserve"> nosocomial transmission, suggesting that bacterial pathogens have similar levels of transmission as well as possible similar modes</w:t>
      </w:r>
      <w:r w:rsidR="000071C4">
        <w:rPr>
          <w:rFonts w:ascii="Arial" w:hAnsi="Arial" w:cs="Arial"/>
          <w:sz w:val="20"/>
          <w:szCs w:val="20"/>
        </w:rPr>
        <w:t>.</w:t>
      </w:r>
    </w:p>
    <w:p w14:paraId="61E8C5C9" w14:textId="23375E1F" w:rsidR="000C223A" w:rsidRDefault="00726D42" w:rsidP="008631B0">
      <w:pPr>
        <w:spacing w:line="360" w:lineRule="auto"/>
        <w:jc w:val="both"/>
        <w:rPr>
          <w:rFonts w:ascii="Arial" w:hAnsi="Arial" w:cs="Arial"/>
          <w:sz w:val="20"/>
          <w:szCs w:val="20"/>
        </w:rPr>
      </w:pPr>
      <w:r>
        <w:rPr>
          <w:rFonts w:ascii="Arial" w:hAnsi="Arial" w:cs="Arial"/>
          <w:sz w:val="20"/>
          <w:szCs w:val="20"/>
        </w:rPr>
        <w:lastRenderedPageBreak/>
        <w:t>Nosocomial transmission is thought to be a contribution of patient-to-patient, environmental, and health-care-workers associated transmission</w:t>
      </w:r>
      <w:r w:rsidR="001243F8">
        <w:rPr>
          <w:rFonts w:ascii="Arial" w:hAnsi="Arial" w:cs="Arial"/>
          <w:sz w:val="20"/>
          <w:szCs w:val="20"/>
        </w:rPr>
        <w:t>.</w:t>
      </w:r>
      <w:r w:rsidR="00C84B5E">
        <w:rPr>
          <w:rFonts w:ascii="Arial" w:hAnsi="Arial" w:cs="Arial"/>
          <w:sz w:val="20"/>
          <w:szCs w:val="20"/>
        </w:rPr>
        <w:t xml:space="preserve"> In this study we compare </w:t>
      </w:r>
      <w:r w:rsidR="001D1BEC">
        <w:rPr>
          <w:rFonts w:ascii="Arial" w:hAnsi="Arial" w:cs="Arial"/>
          <w:sz w:val="20"/>
          <w:szCs w:val="20"/>
        </w:rPr>
        <w:t>different approaches to model transmission dynamics of patient-to-patient and environmental transmission. We consider first a model which tracks the environmental force of infection</w:t>
      </w:r>
      <w:r w:rsidR="002C7DE0">
        <w:rPr>
          <w:rFonts w:ascii="Arial" w:hAnsi="Arial" w:cs="Arial"/>
          <w:sz w:val="20"/>
          <w:szCs w:val="20"/>
        </w:rPr>
        <w:t xml:space="preserve"> assuming carriers are shedding bacteria at a constant rate to the environment, increasing the numbers of bacteria in surfaces, and thus increasing the force of infection.</w:t>
      </w:r>
      <w:r w:rsidR="00043628">
        <w:rPr>
          <w:rFonts w:ascii="Arial" w:hAnsi="Arial" w:cs="Arial"/>
          <w:sz w:val="20"/>
          <w:szCs w:val="20"/>
        </w:rPr>
        <w:t xml:space="preserve"> This environmental force of infection is also cleared at a constant rate reflecting cleaning of sur</w:t>
      </w:r>
      <w:r w:rsidR="000D101F">
        <w:rPr>
          <w:rFonts w:ascii="Arial" w:hAnsi="Arial" w:cs="Arial"/>
          <w:sz w:val="20"/>
          <w:szCs w:val="20"/>
        </w:rPr>
        <w:t>f</w:t>
      </w:r>
      <w:r w:rsidR="00043628">
        <w:rPr>
          <w:rFonts w:ascii="Arial" w:hAnsi="Arial" w:cs="Arial"/>
          <w:sz w:val="20"/>
          <w:szCs w:val="20"/>
        </w:rPr>
        <w:t xml:space="preserve">aces in the hospital setting. </w:t>
      </w:r>
      <w:r w:rsidR="0032688A">
        <w:rPr>
          <w:rFonts w:ascii="Arial" w:hAnsi="Arial" w:cs="Arial"/>
          <w:sz w:val="20"/>
          <w:szCs w:val="20"/>
        </w:rPr>
        <w:t xml:space="preserve">Second, recognizing that a more specified model would require explicit modeling of the bacterial communities in the environment we use a logistic growth to model a community of </w:t>
      </w:r>
      <w:r w:rsidR="000071C4">
        <w:rPr>
          <w:rFonts w:ascii="Arial" w:hAnsi="Arial" w:cs="Arial"/>
          <w:sz w:val="20"/>
          <w:szCs w:val="20"/>
        </w:rPr>
        <w:t xml:space="preserve">a </w:t>
      </w:r>
      <w:r w:rsidR="0032688A">
        <w:rPr>
          <w:rFonts w:ascii="Arial" w:hAnsi="Arial" w:cs="Arial"/>
          <w:sz w:val="20"/>
          <w:szCs w:val="20"/>
        </w:rPr>
        <w:t>bacteri</w:t>
      </w:r>
      <w:r w:rsidR="000071C4">
        <w:rPr>
          <w:rFonts w:ascii="Arial" w:hAnsi="Arial" w:cs="Arial"/>
          <w:sz w:val="20"/>
          <w:szCs w:val="20"/>
        </w:rPr>
        <w:t>um</w:t>
      </w:r>
      <w:r w:rsidR="0032688A">
        <w:rPr>
          <w:rFonts w:ascii="Arial" w:hAnsi="Arial" w:cs="Arial"/>
          <w:sz w:val="20"/>
          <w:szCs w:val="20"/>
        </w:rPr>
        <w:t xml:space="preserve"> in hospital surfaces. Third, is likely that bacterial live in multispecies communities in </w:t>
      </w:r>
      <w:r w:rsidR="005F1DF6">
        <w:rPr>
          <w:rFonts w:ascii="Arial" w:hAnsi="Arial" w:cs="Arial"/>
          <w:sz w:val="20"/>
          <w:szCs w:val="20"/>
        </w:rPr>
        <w:t>hospital surfaces</w:t>
      </w:r>
      <w:r w:rsidR="0032688A">
        <w:rPr>
          <w:rFonts w:ascii="Arial" w:hAnsi="Arial" w:cs="Arial"/>
          <w:sz w:val="20"/>
          <w:szCs w:val="20"/>
        </w:rPr>
        <w:t xml:space="preserve">. In consequence we design a </w:t>
      </w:r>
      <w:r w:rsidR="008631B0">
        <w:rPr>
          <w:rFonts w:ascii="Arial" w:hAnsi="Arial" w:cs="Arial"/>
          <w:sz w:val="20"/>
          <w:szCs w:val="20"/>
        </w:rPr>
        <w:t xml:space="preserve">dynamic model that explictly include </w:t>
      </w:r>
      <w:r w:rsidR="00EE6828">
        <w:rPr>
          <w:rFonts w:ascii="Arial" w:hAnsi="Arial" w:cs="Arial"/>
          <w:sz w:val="20"/>
          <w:szCs w:val="20"/>
        </w:rPr>
        <w:t xml:space="preserve">this </w:t>
      </w:r>
      <w:r w:rsidR="008631B0">
        <w:rPr>
          <w:rFonts w:ascii="Arial" w:hAnsi="Arial" w:cs="Arial"/>
          <w:sz w:val="20"/>
          <w:szCs w:val="20"/>
        </w:rPr>
        <w:t xml:space="preserve">mutispecies communities </w:t>
      </w:r>
      <w:r w:rsidR="00EE6828">
        <w:rPr>
          <w:rFonts w:ascii="Arial" w:hAnsi="Arial" w:cs="Arial"/>
          <w:sz w:val="20"/>
          <w:szCs w:val="20"/>
        </w:rPr>
        <w:t>co-existance.</w:t>
      </w:r>
      <w:r w:rsidR="005D6DD6">
        <w:rPr>
          <w:rFonts w:ascii="Arial" w:hAnsi="Arial" w:cs="Arial"/>
          <w:sz w:val="20"/>
          <w:szCs w:val="20"/>
        </w:rPr>
        <w:t xml:space="preserve"> At last we compared the transmission dynamics, i.e. the hospital prevalence as well as trade-off between the patient-to-patient and environmental transmission rates in the different models.</w:t>
      </w:r>
    </w:p>
    <w:p w14:paraId="502F137D" w14:textId="390B7E59" w:rsidR="00006658" w:rsidRPr="000D101F" w:rsidRDefault="0013667D" w:rsidP="000D101F">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Models of nosocomial transmission</w:t>
      </w:r>
      <w:r w:rsidR="00006658" w:rsidRPr="00006658">
        <w:t xml:space="preserve"> </w:t>
      </w:r>
      <w:r w:rsidR="00006658" w:rsidRPr="00006658">
        <w:rPr>
          <w:rFonts w:ascii="Arial" w:hAnsi="Arial" w:cs="Arial"/>
          <w:b/>
          <w:color w:val="000000"/>
          <w:sz w:val="20"/>
          <w:szCs w:val="20"/>
        </w:rPr>
        <w:t>duet</w:t>
      </w:r>
      <w:r w:rsidR="00006658">
        <w:rPr>
          <w:rFonts w:ascii="Arial" w:hAnsi="Arial" w:cs="Arial"/>
          <w:b/>
          <w:color w:val="000000"/>
          <w:sz w:val="20"/>
          <w:szCs w:val="20"/>
        </w:rPr>
        <w:t xml:space="preserve"> </w:t>
      </w:r>
      <w:r w:rsidR="00006658" w:rsidRPr="00006658">
        <w:rPr>
          <w:rFonts w:ascii="Arial" w:hAnsi="Arial" w:cs="Arial"/>
          <w:b/>
          <w:color w:val="000000"/>
          <w:sz w:val="20"/>
          <w:szCs w:val="20"/>
        </w:rPr>
        <w:t>o person-to-person contact</w:t>
      </w:r>
      <w:r w:rsidR="00006658">
        <w:rPr>
          <w:rFonts w:ascii="Arial" w:hAnsi="Arial" w:cs="Arial"/>
          <w:b/>
          <w:color w:val="000000"/>
          <w:sz w:val="20"/>
          <w:szCs w:val="20"/>
        </w:rPr>
        <w:t xml:space="preserve"> and</w:t>
      </w:r>
      <w:r w:rsidR="00006658" w:rsidRPr="00006658">
        <w:rPr>
          <w:rFonts w:ascii="Arial" w:hAnsi="Arial" w:cs="Arial"/>
          <w:b/>
          <w:color w:val="000000"/>
          <w:sz w:val="20"/>
          <w:szCs w:val="20"/>
        </w:rPr>
        <w:t xml:space="preserve"> environmental </w:t>
      </w:r>
      <w:r w:rsidR="00006658">
        <w:rPr>
          <w:rFonts w:ascii="Arial" w:hAnsi="Arial" w:cs="Arial"/>
          <w:b/>
          <w:color w:val="000000"/>
          <w:sz w:val="20"/>
          <w:szCs w:val="20"/>
        </w:rPr>
        <w:t>reservoirs</w:t>
      </w:r>
    </w:p>
    <w:p w14:paraId="672C2236" w14:textId="3ACE4FBB" w:rsidR="00980C22" w:rsidRDefault="001670D3"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sz w:val="20"/>
          <w:szCs w:val="20"/>
        </w:rPr>
        <w:t>asdads</w:t>
      </w:r>
    </w:p>
    <w:p w14:paraId="23296EE6" w14:textId="77777777" w:rsidR="00980C22"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538688E5" w14:textId="77777777" w:rsidR="005E4095" w:rsidRDefault="00E6133D"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80C22">
        <w:rPr>
          <w:rFonts w:ascii="Arial" w:hAnsi="Arial" w:cs="Arial"/>
          <w:b/>
          <w:color w:val="000000"/>
          <w:sz w:val="20"/>
          <w:szCs w:val="20"/>
        </w:rPr>
        <w:t>Results</w:t>
      </w:r>
      <w:bookmarkStart w:id="3" w:name="_Hlk120132095"/>
    </w:p>
    <w:p w14:paraId="0F9DCA8E" w14:textId="2467E7C0" w:rsidR="005E4095" w:rsidRPr="00496FEB" w:rsidRDefault="005E4095" w:rsidP="008631B0">
      <w:pPr>
        <w:pStyle w:val="Heading3"/>
        <w:spacing w:line="360" w:lineRule="auto"/>
        <w:jc w:val="both"/>
        <w:rPr>
          <w:i/>
          <w:iCs/>
          <w:sz w:val="20"/>
          <w:szCs w:val="20"/>
          <w:lang w:val="en-US"/>
        </w:rPr>
      </w:pPr>
      <w:r w:rsidRPr="00496FEB">
        <w:rPr>
          <w:i/>
          <w:iCs/>
          <w:sz w:val="20"/>
          <w:szCs w:val="20"/>
          <w:lang w:val="en-US"/>
        </w:rPr>
        <w:t xml:space="preserve">Empirical patterns and heterogeneity of </w:t>
      </w:r>
      <w:r w:rsidR="00CF77B0">
        <w:rPr>
          <w:i/>
          <w:iCs/>
          <w:sz w:val="20"/>
          <w:szCs w:val="20"/>
          <w:lang w:val="en-US"/>
        </w:rPr>
        <w:t>microorganism</w:t>
      </w:r>
      <w:r w:rsidR="00CF77B0" w:rsidRPr="00496FEB">
        <w:rPr>
          <w:i/>
          <w:iCs/>
          <w:sz w:val="20"/>
          <w:szCs w:val="20"/>
          <w:lang w:val="en-US"/>
        </w:rPr>
        <w:t xml:space="preserve"> </w:t>
      </w:r>
      <w:r w:rsidRPr="00496FEB">
        <w:rPr>
          <w:i/>
          <w:iCs/>
          <w:sz w:val="20"/>
          <w:szCs w:val="20"/>
          <w:lang w:val="en-US"/>
        </w:rPr>
        <w:t xml:space="preserve">burden  </w:t>
      </w:r>
    </w:p>
    <w:bookmarkEnd w:id="3"/>
    <w:p w14:paraId="308267D7" w14:textId="4FD4BE8A" w:rsidR="008C3CA7" w:rsidRDefault="008C3CA7" w:rsidP="008631B0">
      <w:pPr>
        <w:spacing w:line="360" w:lineRule="auto"/>
        <w:jc w:val="both"/>
        <w:rPr>
          <w:rFonts w:ascii="Arial" w:hAnsi="Arial" w:cs="Arial"/>
          <w:sz w:val="20"/>
          <w:szCs w:val="20"/>
        </w:rPr>
      </w:pPr>
      <w:r w:rsidRPr="001331B3">
        <w:rPr>
          <w:rFonts w:ascii="Arial" w:hAnsi="Arial" w:cs="Arial"/>
          <w:sz w:val="20"/>
          <w:szCs w:val="20"/>
        </w:rPr>
        <w:t xml:space="preserve">In Figure </w:t>
      </w:r>
      <w:r>
        <w:rPr>
          <w:rFonts w:ascii="Arial" w:hAnsi="Arial" w:cs="Arial"/>
          <w:sz w:val="20"/>
          <w:szCs w:val="20"/>
        </w:rPr>
        <w:t>1</w:t>
      </w:r>
      <w:r w:rsidRPr="001331B3">
        <w:rPr>
          <w:rFonts w:ascii="Arial" w:hAnsi="Arial" w:cs="Arial"/>
          <w:sz w:val="20"/>
          <w:szCs w:val="20"/>
        </w:rPr>
        <w:t xml:space="preserve">A, we plot monthly incidence by body site for </w:t>
      </w:r>
      <w:r w:rsidRPr="00ED640F">
        <w:rPr>
          <w:rFonts w:ascii="Arial" w:hAnsi="Arial" w:cs="Arial"/>
          <w:i/>
          <w:iCs/>
          <w:sz w:val="20"/>
          <w:szCs w:val="20"/>
        </w:rPr>
        <w:t>E. coli</w:t>
      </w:r>
      <w:r w:rsidRPr="001331B3">
        <w:rPr>
          <w:rFonts w:ascii="Arial" w:hAnsi="Arial" w:cs="Arial"/>
          <w:sz w:val="20"/>
          <w:szCs w:val="20"/>
        </w:rPr>
        <w:t xml:space="preserve"> (total positives cultures, n=2,829), </w:t>
      </w:r>
      <w:r w:rsidRPr="00ED640F">
        <w:rPr>
          <w:rFonts w:ascii="Arial" w:hAnsi="Arial" w:cs="Arial"/>
          <w:i/>
          <w:iCs/>
          <w:sz w:val="20"/>
          <w:szCs w:val="20"/>
        </w:rPr>
        <w:t>K. pneumoniae</w:t>
      </w:r>
      <w:r w:rsidRPr="001331B3">
        <w:rPr>
          <w:rFonts w:ascii="Arial" w:hAnsi="Arial" w:cs="Arial"/>
          <w:sz w:val="20"/>
          <w:szCs w:val="20"/>
        </w:rPr>
        <w:t xml:space="preserve"> (n=1149), </w:t>
      </w:r>
      <w:r w:rsidRPr="00ED640F">
        <w:rPr>
          <w:rFonts w:ascii="Arial" w:hAnsi="Arial" w:cs="Arial"/>
          <w:i/>
          <w:iCs/>
          <w:sz w:val="20"/>
          <w:szCs w:val="20"/>
        </w:rPr>
        <w:t xml:space="preserve">P. aeruginosa </w:t>
      </w:r>
      <w:r w:rsidRPr="001331B3">
        <w:rPr>
          <w:rFonts w:ascii="Arial" w:hAnsi="Arial" w:cs="Arial"/>
          <w:sz w:val="20"/>
          <w:szCs w:val="20"/>
        </w:rPr>
        <w:t xml:space="preserve">(n=837), MSSA (n=810), </w:t>
      </w:r>
      <w:r w:rsidRPr="00ED640F">
        <w:rPr>
          <w:rFonts w:ascii="Arial" w:hAnsi="Arial" w:cs="Arial"/>
          <w:i/>
          <w:iCs/>
          <w:sz w:val="20"/>
          <w:szCs w:val="20"/>
        </w:rPr>
        <w:t>C. albicans</w:t>
      </w:r>
      <w:r w:rsidRPr="001331B3">
        <w:rPr>
          <w:rFonts w:ascii="Arial" w:hAnsi="Arial" w:cs="Arial"/>
          <w:sz w:val="20"/>
          <w:szCs w:val="20"/>
        </w:rPr>
        <w:t xml:space="preserve"> (n=631), MRSA (n=576), </w:t>
      </w:r>
      <w:r w:rsidRPr="00ED640F">
        <w:rPr>
          <w:rFonts w:ascii="Arial" w:hAnsi="Arial" w:cs="Arial"/>
          <w:i/>
          <w:iCs/>
          <w:sz w:val="20"/>
          <w:szCs w:val="20"/>
        </w:rPr>
        <w:t>S. epidermidis</w:t>
      </w:r>
      <w:r w:rsidRPr="001331B3">
        <w:rPr>
          <w:rFonts w:ascii="Arial" w:hAnsi="Arial" w:cs="Arial"/>
          <w:sz w:val="20"/>
          <w:szCs w:val="20"/>
        </w:rPr>
        <w:t xml:space="preserve"> (n=512), and </w:t>
      </w:r>
      <w:r w:rsidRPr="00ED640F">
        <w:rPr>
          <w:rFonts w:ascii="Arial" w:hAnsi="Arial" w:cs="Arial"/>
          <w:i/>
          <w:iCs/>
          <w:sz w:val="20"/>
          <w:szCs w:val="20"/>
        </w:rPr>
        <w:t>E. faecalis</w:t>
      </w:r>
      <w:r w:rsidRPr="001331B3">
        <w:rPr>
          <w:rFonts w:ascii="Arial" w:hAnsi="Arial" w:cs="Arial"/>
          <w:sz w:val="20"/>
          <w:szCs w:val="20"/>
        </w:rPr>
        <w:t xml:space="preserve"> (n=502).</w:t>
      </w:r>
      <w:r>
        <w:rPr>
          <w:rFonts w:ascii="Arial" w:hAnsi="Arial" w:cs="Arial"/>
          <w:sz w:val="20"/>
          <w:szCs w:val="20"/>
        </w:rPr>
        <w:t xml:space="preserve"> </w:t>
      </w:r>
      <w:r w:rsidR="005E4095">
        <w:rPr>
          <w:rFonts w:ascii="Arial" w:hAnsi="Arial" w:cs="Arial"/>
          <w:sz w:val="20"/>
          <w:szCs w:val="20"/>
        </w:rPr>
        <w:t>During the study period, the daily number of patients present in the hospital system fluctuated between 1,000 and 2,500</w:t>
      </w:r>
      <w:r w:rsidR="000209A5">
        <w:rPr>
          <w:rFonts w:ascii="Arial" w:hAnsi="Arial" w:cs="Arial"/>
          <w:sz w:val="20"/>
          <w:szCs w:val="20"/>
        </w:rPr>
        <w:t>.</w:t>
      </w:r>
      <w:r w:rsidR="005E4095">
        <w:rPr>
          <w:rFonts w:ascii="Arial" w:hAnsi="Arial" w:cs="Arial"/>
          <w:sz w:val="20"/>
          <w:szCs w:val="20"/>
        </w:rPr>
        <w:t xml:space="preserve"> </w:t>
      </w:r>
      <w:r w:rsidR="000209A5">
        <w:rPr>
          <w:rFonts w:ascii="Arial" w:hAnsi="Arial" w:cs="Arial"/>
          <w:sz w:val="20"/>
          <w:szCs w:val="20"/>
        </w:rPr>
        <w:t>D</w:t>
      </w:r>
      <w:r w:rsidR="005E4095">
        <w:rPr>
          <w:rFonts w:ascii="Arial" w:hAnsi="Arial" w:cs="Arial"/>
          <w:sz w:val="20"/>
          <w:szCs w:val="20"/>
        </w:rPr>
        <w:t>aily number</w:t>
      </w:r>
      <w:r>
        <w:rPr>
          <w:rFonts w:ascii="Arial" w:hAnsi="Arial" w:cs="Arial"/>
          <w:sz w:val="20"/>
          <w:szCs w:val="20"/>
        </w:rPr>
        <w:t>s</w:t>
      </w:r>
      <w:r w:rsidR="005E4095">
        <w:rPr>
          <w:rFonts w:ascii="Arial" w:hAnsi="Arial" w:cs="Arial"/>
          <w:sz w:val="20"/>
          <w:szCs w:val="20"/>
        </w:rPr>
        <w:t xml:space="preserve"> of new admissions ranged between 100 and 1,000, including outpatient</w:t>
      </w:r>
      <w:r w:rsidR="00CF77B0">
        <w:rPr>
          <w:rFonts w:ascii="Arial" w:hAnsi="Arial" w:cs="Arial"/>
          <w:sz w:val="20"/>
          <w:szCs w:val="20"/>
        </w:rPr>
        <w:t>s</w:t>
      </w:r>
      <w:r w:rsidR="005E4095">
        <w:rPr>
          <w:rFonts w:ascii="Arial" w:hAnsi="Arial" w:cs="Arial"/>
          <w:sz w:val="20"/>
          <w:szCs w:val="20"/>
        </w:rPr>
        <w:t xml:space="preserve">. Both quantities exhibited a strong weekly oscillation (Fig. </w:t>
      </w:r>
      <w:r w:rsidR="00013879">
        <w:rPr>
          <w:rFonts w:ascii="Arial" w:hAnsi="Arial" w:cs="Arial"/>
          <w:sz w:val="20"/>
          <w:szCs w:val="20"/>
        </w:rPr>
        <w:t>1</w:t>
      </w:r>
      <w:r w:rsidR="005E4095">
        <w:rPr>
          <w:rFonts w:ascii="Arial" w:hAnsi="Arial" w:cs="Arial"/>
          <w:sz w:val="20"/>
          <w:szCs w:val="20"/>
        </w:rPr>
        <w:t>B) principally explained by a substantial drop in numbers on Saturday and Sunday. 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Del="00F35B3A">
        <w:rPr>
          <w:rFonts w:ascii="Arial" w:hAnsi="Arial" w:cs="Arial"/>
          <w:sz w:val="20"/>
          <w:szCs w:val="20"/>
        </w:rPr>
        <w:t xml:space="preserve"> </w:t>
      </w:r>
      <w:r w:rsidR="005E4095">
        <w:rPr>
          <w:rFonts w:ascii="Arial" w:hAnsi="Arial" w:cs="Arial"/>
          <w:sz w:val="20"/>
          <w:szCs w:val="20"/>
        </w:rPr>
        <w:t xml:space="preserve">was heterogeneous (Fig. </w:t>
      </w:r>
      <w:r w:rsidR="006A0BFF">
        <w:rPr>
          <w:rFonts w:ascii="Arial" w:hAnsi="Arial" w:cs="Arial"/>
          <w:sz w:val="20"/>
          <w:szCs w:val="20"/>
        </w:rPr>
        <w:t>S1</w:t>
      </w:r>
      <w:r w:rsidR="005E4095">
        <w:rPr>
          <w:rFonts w:ascii="Arial" w:hAnsi="Arial" w:cs="Arial"/>
          <w:sz w:val="20"/>
          <w:szCs w:val="20"/>
        </w:rPr>
        <w:t xml:space="preserve">) with the majority of wards </w:t>
      </w:r>
      <w:r w:rsidR="0083724F">
        <w:rPr>
          <w:rFonts w:ascii="Arial" w:hAnsi="Arial" w:cs="Arial"/>
          <w:sz w:val="20"/>
          <w:szCs w:val="20"/>
        </w:rPr>
        <w:t xml:space="preserve">experiencing </w:t>
      </w:r>
      <w:r w:rsidR="005E4095">
        <w:rPr>
          <w:rFonts w:ascii="Arial" w:hAnsi="Arial" w:cs="Arial"/>
          <w:sz w:val="20"/>
          <w:szCs w:val="20"/>
        </w:rPr>
        <w:t xml:space="preserve">an occupancy below 10 patients. However, a few wards (e.g., emergency rooms) could admit over 100 patients each day. Figure  </w:t>
      </w:r>
      <w:r w:rsidR="006A0BFF">
        <w:rPr>
          <w:rFonts w:ascii="Arial" w:hAnsi="Arial" w:cs="Arial"/>
          <w:sz w:val="20"/>
          <w:szCs w:val="20"/>
        </w:rPr>
        <w:t>S2</w:t>
      </w:r>
      <w:r w:rsidR="005E4095">
        <w:rPr>
          <w:rFonts w:ascii="Arial" w:hAnsi="Arial" w:cs="Arial"/>
          <w:sz w:val="20"/>
          <w:szCs w:val="20"/>
        </w:rPr>
        <w:t xml:space="preserve"> displays the ward size per ward category; larger wards are in the 'emergency', 'laboratory' and 'infusion' categories, whereas ICUs have ward sizes from 1 to 10. To visualize patient traffic within each ward, we investigated temporal occupancy. Fig </w:t>
      </w:r>
      <w:r w:rsidR="006A0BFF">
        <w:rPr>
          <w:rFonts w:ascii="Arial" w:hAnsi="Arial" w:cs="Arial"/>
          <w:sz w:val="20"/>
          <w:szCs w:val="20"/>
        </w:rPr>
        <w:t>1</w:t>
      </w:r>
      <w:r w:rsidR="005E4095">
        <w:rPr>
          <w:rFonts w:ascii="Arial" w:hAnsi="Arial" w:cs="Arial"/>
          <w:sz w:val="20"/>
          <w:szCs w:val="20"/>
        </w:rPr>
        <w:t xml:space="preserve">C shows the daily number of patients relative to average occupancy for each ward and highlights the 10 most and least populated wards. The </w:t>
      </w:r>
      <w:r w:rsidR="005E4095">
        <w:rPr>
          <w:rFonts w:ascii="Arial" w:hAnsi="Arial" w:cs="Arial"/>
          <w:sz w:val="20"/>
          <w:szCs w:val="20"/>
        </w:rPr>
        <w:lastRenderedPageBreak/>
        <w:t xml:space="preserve">least populated wards were empty most of the time, </w:t>
      </w:r>
      <w:r w:rsidR="0083724F">
        <w:rPr>
          <w:rFonts w:ascii="Arial" w:hAnsi="Arial" w:cs="Arial"/>
          <w:sz w:val="20"/>
          <w:szCs w:val="20"/>
        </w:rPr>
        <w:t xml:space="preserve">whereas </w:t>
      </w:r>
      <w:r w:rsidR="005E4095">
        <w:rPr>
          <w:rFonts w:ascii="Arial" w:hAnsi="Arial" w:cs="Arial"/>
          <w:sz w:val="20"/>
          <w:szCs w:val="20"/>
        </w:rPr>
        <w:t xml:space="preserve">patient numbers in the most populated wards were relatively stable during the study period. The relationship between </w:t>
      </w:r>
      <w:r w:rsidR="0083724F">
        <w:rPr>
          <w:rFonts w:ascii="Arial" w:hAnsi="Arial" w:cs="Arial"/>
          <w:sz w:val="20"/>
          <w:szCs w:val="20"/>
        </w:rPr>
        <w:t>newly admitted</w:t>
      </w:r>
      <w:r w:rsidR="005E4095">
        <w:rPr>
          <w:rFonts w:ascii="Arial" w:hAnsi="Arial" w:cs="Arial"/>
          <w:sz w:val="20"/>
          <w:szCs w:val="20"/>
        </w:rPr>
        <w:t xml:space="preserve"> and in-hospital patients (Figures </w:t>
      </w:r>
      <w:r w:rsidR="009C558C">
        <w:rPr>
          <w:rFonts w:ascii="Arial" w:hAnsi="Arial" w:cs="Arial"/>
          <w:sz w:val="20"/>
          <w:szCs w:val="20"/>
        </w:rPr>
        <w:t>1</w:t>
      </w:r>
      <w:r w:rsidR="005E4095">
        <w:rPr>
          <w:rFonts w:ascii="Arial" w:hAnsi="Arial" w:cs="Arial"/>
          <w:sz w:val="20"/>
          <w:szCs w:val="20"/>
        </w:rPr>
        <w:t xml:space="preserve">D and </w:t>
      </w:r>
      <w:r w:rsidR="009C558C">
        <w:rPr>
          <w:rFonts w:ascii="Arial" w:hAnsi="Arial" w:cs="Arial"/>
          <w:sz w:val="20"/>
          <w:szCs w:val="20"/>
        </w:rPr>
        <w:t>1</w:t>
      </w:r>
      <w:r w:rsidR="005E4095">
        <w:rPr>
          <w:rFonts w:ascii="Arial" w:hAnsi="Arial" w:cs="Arial"/>
          <w:sz w:val="20"/>
          <w:szCs w:val="20"/>
        </w:rPr>
        <w:t>E) was linear and depended on ward size (Figure S</w:t>
      </w:r>
      <w:r w:rsidR="006A0BFF">
        <w:rPr>
          <w:rFonts w:ascii="Arial" w:hAnsi="Arial" w:cs="Arial"/>
          <w:sz w:val="20"/>
          <w:szCs w:val="20"/>
        </w:rPr>
        <w:t>3</w:t>
      </w:r>
      <w:r w:rsidR="005E4095">
        <w:rPr>
          <w:rFonts w:ascii="Arial" w:hAnsi="Arial" w:cs="Arial"/>
          <w:sz w:val="20"/>
          <w:szCs w:val="20"/>
        </w:rPr>
        <w:t>) and the category of the ward (Figure</w:t>
      </w:r>
      <w:r w:rsidR="004B4E9F">
        <w:rPr>
          <w:rFonts w:ascii="Arial" w:hAnsi="Arial" w:cs="Arial"/>
          <w:sz w:val="20"/>
          <w:szCs w:val="20"/>
        </w:rPr>
        <w:t>s</w:t>
      </w:r>
      <w:r w:rsidR="005E4095">
        <w:rPr>
          <w:rFonts w:ascii="Arial" w:hAnsi="Arial" w:cs="Arial"/>
          <w:sz w:val="20"/>
          <w:szCs w:val="20"/>
        </w:rPr>
        <w:t xml:space="preserve"> S2-3). AMRO testing numbers were also heterogeneous across wards. Most cultures were sampled from a small subset of wards, as shown by the weekly number of cultures collected in each (Fig. </w:t>
      </w:r>
      <w:r w:rsidR="006A0BFF">
        <w:rPr>
          <w:rFonts w:ascii="Arial" w:hAnsi="Arial" w:cs="Arial"/>
          <w:sz w:val="20"/>
          <w:szCs w:val="20"/>
        </w:rPr>
        <w:t>1</w:t>
      </w:r>
      <w:r w:rsidR="005E4095">
        <w:rPr>
          <w:rFonts w:ascii="Arial" w:hAnsi="Arial" w:cs="Arial"/>
          <w:sz w:val="20"/>
          <w:szCs w:val="20"/>
        </w:rPr>
        <w:t xml:space="preserve">D). We found that certain species were predominantly discovered in specific body sites: urine for </w:t>
      </w:r>
      <w:r w:rsidR="005E4095" w:rsidRPr="0024105A">
        <w:rPr>
          <w:rFonts w:ascii="Arial" w:hAnsi="Arial" w:cs="Arial"/>
          <w:i/>
          <w:iCs/>
          <w:sz w:val="20"/>
          <w:szCs w:val="20"/>
        </w:rPr>
        <w:t xml:space="preserve">E. </w:t>
      </w:r>
      <w:r w:rsidR="005E4095">
        <w:rPr>
          <w:rFonts w:ascii="Arial" w:hAnsi="Arial" w:cs="Arial"/>
          <w:i/>
          <w:iCs/>
          <w:sz w:val="20"/>
          <w:szCs w:val="20"/>
        </w:rPr>
        <w:t>c</w:t>
      </w:r>
      <w:r w:rsidR="005E4095" w:rsidRPr="0024105A">
        <w:rPr>
          <w:rFonts w:ascii="Arial" w:hAnsi="Arial" w:cs="Arial"/>
          <w:i/>
          <w:iCs/>
          <w:sz w:val="20"/>
          <w:szCs w:val="20"/>
        </w:rPr>
        <w:t>oli</w:t>
      </w:r>
      <w:r w:rsidR="005E4095">
        <w:rPr>
          <w:rFonts w:ascii="Arial" w:hAnsi="Arial" w:cs="Arial"/>
          <w:sz w:val="20"/>
          <w:szCs w:val="20"/>
        </w:rPr>
        <w:t xml:space="preserve">, </w:t>
      </w:r>
      <w:r w:rsidR="005E4095" w:rsidRPr="0024105A">
        <w:rPr>
          <w:rFonts w:ascii="Arial" w:hAnsi="Arial" w:cs="Arial"/>
          <w:i/>
          <w:iCs/>
          <w:sz w:val="20"/>
          <w:szCs w:val="20"/>
        </w:rPr>
        <w:t xml:space="preserve">K. </w:t>
      </w:r>
      <w:r w:rsidR="005E4095">
        <w:rPr>
          <w:rFonts w:ascii="Arial" w:hAnsi="Arial" w:cs="Arial"/>
          <w:i/>
          <w:iCs/>
          <w:sz w:val="20"/>
          <w:szCs w:val="20"/>
        </w:rPr>
        <w:t>p</w:t>
      </w:r>
      <w:r w:rsidR="005E4095" w:rsidRPr="0024105A">
        <w:rPr>
          <w:rFonts w:ascii="Arial" w:hAnsi="Arial" w:cs="Arial"/>
          <w:i/>
          <w:iCs/>
          <w:sz w:val="20"/>
          <w:szCs w:val="20"/>
        </w:rPr>
        <w:t>neumoniae</w:t>
      </w:r>
      <w:r w:rsidR="005E4095">
        <w:rPr>
          <w:rFonts w:ascii="Arial" w:hAnsi="Arial" w:cs="Arial"/>
          <w:sz w:val="20"/>
          <w:szCs w:val="20"/>
        </w:rPr>
        <w:t xml:space="preserve">, </w:t>
      </w:r>
      <w:r w:rsidR="005E4095" w:rsidRPr="0024105A">
        <w:rPr>
          <w:rFonts w:ascii="Arial" w:hAnsi="Arial" w:cs="Arial"/>
          <w:i/>
          <w:iCs/>
          <w:sz w:val="20"/>
          <w:szCs w:val="20"/>
        </w:rPr>
        <w:t xml:space="preserve">C. </w:t>
      </w:r>
      <w:r w:rsidR="005E4095">
        <w:rPr>
          <w:rFonts w:ascii="Arial" w:hAnsi="Arial" w:cs="Arial"/>
          <w:i/>
          <w:iCs/>
          <w:sz w:val="20"/>
          <w:szCs w:val="20"/>
        </w:rPr>
        <w:t>a</w:t>
      </w:r>
      <w:r w:rsidR="005E4095" w:rsidRPr="0024105A">
        <w:rPr>
          <w:rFonts w:ascii="Arial" w:hAnsi="Arial" w:cs="Arial"/>
          <w:i/>
          <w:iCs/>
          <w:sz w:val="20"/>
          <w:szCs w:val="20"/>
        </w:rPr>
        <w:t>lbicans</w:t>
      </w:r>
      <w:r w:rsidR="005E4095">
        <w:rPr>
          <w:rFonts w:ascii="Arial" w:hAnsi="Arial" w:cs="Arial"/>
          <w:sz w:val="20"/>
          <w:szCs w:val="20"/>
        </w:rPr>
        <w:t xml:space="preserve">, and </w:t>
      </w:r>
      <w:r w:rsidR="005E4095" w:rsidRPr="0024105A">
        <w:rPr>
          <w:rFonts w:ascii="Arial" w:hAnsi="Arial" w:cs="Arial"/>
          <w:i/>
          <w:iCs/>
          <w:sz w:val="20"/>
          <w:szCs w:val="20"/>
        </w:rPr>
        <w:t xml:space="preserve">E. </w:t>
      </w:r>
      <w:r w:rsidR="005E4095">
        <w:rPr>
          <w:rFonts w:ascii="Arial" w:hAnsi="Arial" w:cs="Arial"/>
          <w:i/>
          <w:iCs/>
          <w:sz w:val="20"/>
          <w:szCs w:val="20"/>
        </w:rPr>
        <w:t>f</w:t>
      </w:r>
      <w:r w:rsidR="005E4095" w:rsidRPr="0024105A">
        <w:rPr>
          <w:rFonts w:ascii="Arial" w:hAnsi="Arial" w:cs="Arial"/>
          <w:i/>
          <w:iCs/>
          <w:sz w:val="20"/>
          <w:szCs w:val="20"/>
        </w:rPr>
        <w:t>aecalis</w:t>
      </w:r>
      <w:r w:rsidR="005E4095">
        <w:rPr>
          <w:rFonts w:ascii="Arial" w:hAnsi="Arial" w:cs="Arial"/>
          <w:sz w:val="20"/>
          <w:szCs w:val="20"/>
        </w:rPr>
        <w:t xml:space="preserve">; blood for </w:t>
      </w:r>
      <w:r w:rsidR="005E4095" w:rsidRPr="0024105A">
        <w:rPr>
          <w:rFonts w:ascii="Arial" w:hAnsi="Arial" w:cs="Arial"/>
          <w:i/>
          <w:iCs/>
          <w:sz w:val="20"/>
          <w:szCs w:val="20"/>
        </w:rPr>
        <w:t xml:space="preserve">S. </w:t>
      </w:r>
      <w:r w:rsidR="005E4095">
        <w:rPr>
          <w:rFonts w:ascii="Arial" w:hAnsi="Arial" w:cs="Arial"/>
          <w:i/>
          <w:iCs/>
          <w:sz w:val="20"/>
          <w:szCs w:val="20"/>
        </w:rPr>
        <w:t>e</w:t>
      </w:r>
      <w:r w:rsidR="005E4095" w:rsidRPr="0024105A">
        <w:rPr>
          <w:rFonts w:ascii="Arial" w:hAnsi="Arial" w:cs="Arial"/>
          <w:i/>
          <w:iCs/>
          <w:sz w:val="20"/>
          <w:szCs w:val="20"/>
        </w:rPr>
        <w:t>pidermidis</w:t>
      </w:r>
      <w:r w:rsidR="005E4095">
        <w:rPr>
          <w:rFonts w:ascii="Arial" w:hAnsi="Arial" w:cs="Arial"/>
          <w:sz w:val="20"/>
          <w:szCs w:val="20"/>
        </w:rPr>
        <w:t xml:space="preserve">; and respiratory for </w:t>
      </w:r>
      <w:r w:rsidR="005E4095" w:rsidRPr="0024105A">
        <w:rPr>
          <w:rFonts w:ascii="Arial" w:hAnsi="Arial" w:cs="Arial"/>
          <w:i/>
          <w:iCs/>
          <w:sz w:val="20"/>
          <w:szCs w:val="20"/>
        </w:rPr>
        <w:t xml:space="preserve">P. </w:t>
      </w:r>
      <w:r w:rsidR="005E4095">
        <w:rPr>
          <w:rFonts w:ascii="Arial" w:hAnsi="Arial" w:cs="Arial"/>
          <w:i/>
          <w:iCs/>
          <w:sz w:val="20"/>
          <w:szCs w:val="20"/>
        </w:rPr>
        <w:t>a</w:t>
      </w:r>
      <w:r w:rsidR="005E4095" w:rsidRPr="0024105A">
        <w:rPr>
          <w:rFonts w:ascii="Arial" w:hAnsi="Arial" w:cs="Arial"/>
          <w:i/>
          <w:iCs/>
          <w:sz w:val="20"/>
          <w:szCs w:val="20"/>
        </w:rPr>
        <w:t>eruginosa</w:t>
      </w:r>
      <w:r w:rsidR="005E4095">
        <w:rPr>
          <w:rFonts w:ascii="Arial" w:hAnsi="Arial" w:cs="Arial"/>
          <w:sz w:val="20"/>
          <w:szCs w:val="20"/>
        </w:rPr>
        <w:t>.</w:t>
      </w:r>
      <w:r>
        <w:rPr>
          <w:rFonts w:ascii="Arial" w:hAnsi="Arial" w:cs="Arial"/>
          <w:sz w:val="20"/>
          <w:szCs w:val="20"/>
        </w:rPr>
        <w:t xml:space="preserve"> </w:t>
      </w:r>
    </w:p>
    <w:p w14:paraId="258DDBCA" w14:textId="6177158B" w:rsidR="005E4095" w:rsidRDefault="005E4095" w:rsidP="008631B0">
      <w:pPr>
        <w:spacing w:line="360" w:lineRule="auto"/>
        <w:jc w:val="both"/>
        <w:rPr>
          <w:rFonts w:ascii="Arial" w:hAnsi="Arial" w:cs="Arial"/>
          <w:sz w:val="20"/>
          <w:szCs w:val="20"/>
        </w:rPr>
      </w:pPr>
      <w:r>
        <w:rPr>
          <w:rFonts w:ascii="Arial" w:hAnsi="Arial" w:cs="Arial"/>
          <w:sz w:val="20"/>
          <w:szCs w:val="20"/>
        </w:rPr>
        <w:t xml:space="preserve">We aggregated wards into several clusters based on the number of transfers between wards. </w:t>
      </w:r>
      <w:r w:rsidRPr="006A763A">
        <w:rPr>
          <w:rFonts w:ascii="Arial" w:hAnsi="Arial" w:cs="Arial"/>
          <w:sz w:val="20"/>
          <w:szCs w:val="20"/>
        </w:rPr>
        <w:t xml:space="preserve">The total </w:t>
      </w:r>
      <w:r>
        <w:rPr>
          <w:rFonts w:ascii="Arial" w:hAnsi="Arial" w:cs="Arial"/>
          <w:sz w:val="20"/>
          <w:szCs w:val="20"/>
        </w:rPr>
        <w:t>number</w:t>
      </w:r>
      <w:r w:rsidRPr="006A763A">
        <w:rPr>
          <w:rFonts w:ascii="Arial" w:hAnsi="Arial" w:cs="Arial"/>
          <w:sz w:val="20"/>
          <w:szCs w:val="20"/>
        </w:rPr>
        <w:t xml:space="preserve"> of patient transfers between all pairs of wards during the study period </w:t>
      </w:r>
      <w:r>
        <w:rPr>
          <w:rFonts w:ascii="Arial" w:hAnsi="Arial" w:cs="Arial"/>
          <w:sz w:val="20"/>
          <w:szCs w:val="20"/>
        </w:rPr>
        <w:t>was used to perform the ward clustering</w:t>
      </w:r>
      <w:r w:rsidRPr="006A763A">
        <w:rPr>
          <w:rFonts w:ascii="Arial" w:hAnsi="Arial" w:cs="Arial"/>
          <w:sz w:val="20"/>
          <w:szCs w:val="20"/>
        </w:rPr>
        <w:t xml:space="preserve"> </w:t>
      </w:r>
      <w:r>
        <w:rPr>
          <w:rFonts w:ascii="Arial" w:hAnsi="Arial" w:cs="Arial"/>
          <w:sz w:val="20"/>
          <w:szCs w:val="20"/>
        </w:rPr>
        <w:t>(</w:t>
      </w:r>
      <w:r w:rsidRPr="006A763A">
        <w:rPr>
          <w:rFonts w:ascii="Arial" w:hAnsi="Arial" w:cs="Arial"/>
          <w:sz w:val="20"/>
          <w:szCs w:val="20"/>
        </w:rPr>
        <w:t xml:space="preserve">Fig. </w:t>
      </w:r>
      <w:r w:rsidR="006A0BFF">
        <w:rPr>
          <w:rFonts w:ascii="Arial" w:hAnsi="Arial" w:cs="Arial"/>
          <w:sz w:val="20"/>
          <w:szCs w:val="20"/>
        </w:rPr>
        <w:t>2</w:t>
      </w:r>
      <w:r w:rsidRPr="006A763A">
        <w:rPr>
          <w:rFonts w:ascii="Arial" w:hAnsi="Arial" w:cs="Arial"/>
          <w:sz w:val="20"/>
          <w:szCs w:val="20"/>
        </w:rPr>
        <w:t>A</w:t>
      </w:r>
      <w:r>
        <w:rPr>
          <w:rFonts w:ascii="Arial" w:hAnsi="Arial" w:cs="Arial"/>
          <w:sz w:val="20"/>
          <w:szCs w:val="20"/>
        </w:rPr>
        <w:t>)</w:t>
      </w:r>
      <w:r w:rsidRPr="006A763A">
        <w:rPr>
          <w:rFonts w:ascii="Arial" w:hAnsi="Arial" w:cs="Arial"/>
          <w:sz w:val="20"/>
          <w:szCs w:val="20"/>
        </w:rPr>
        <w:t>. Note that the diagonal</w:t>
      </w:r>
      <w:r>
        <w:rPr>
          <w:rFonts w:ascii="Arial" w:hAnsi="Arial" w:cs="Arial"/>
          <w:sz w:val="20"/>
          <w:szCs w:val="20"/>
        </w:rPr>
        <w:t xml:space="preserve"> entries of the patient transfer matrix (Fig. </w:t>
      </w:r>
      <w:r w:rsidR="006A0BFF">
        <w:rPr>
          <w:rFonts w:ascii="Arial" w:hAnsi="Arial" w:cs="Arial"/>
          <w:sz w:val="20"/>
          <w:szCs w:val="20"/>
        </w:rPr>
        <w:t>2</w:t>
      </w:r>
      <w:r>
        <w:rPr>
          <w:rFonts w:ascii="Arial" w:hAnsi="Arial" w:cs="Arial"/>
          <w:sz w:val="20"/>
          <w:szCs w:val="20"/>
        </w:rPr>
        <w:t>A)</w:t>
      </w:r>
      <w:r w:rsidRPr="006A763A">
        <w:rPr>
          <w:rFonts w:ascii="Arial" w:hAnsi="Arial" w:cs="Arial"/>
          <w:sz w:val="20"/>
          <w:szCs w:val="20"/>
        </w:rPr>
        <w:t xml:space="preserve"> </w:t>
      </w:r>
      <w:r>
        <w:rPr>
          <w:rFonts w:ascii="Arial" w:hAnsi="Arial" w:cs="Arial"/>
          <w:sz w:val="20"/>
          <w:szCs w:val="20"/>
        </w:rPr>
        <w:t>are</w:t>
      </w:r>
      <w:r w:rsidRPr="006A763A">
        <w:rPr>
          <w:rFonts w:ascii="Arial" w:hAnsi="Arial" w:cs="Arial"/>
          <w:sz w:val="20"/>
          <w:szCs w:val="20"/>
        </w:rPr>
        <w:t xml:space="preserve"> non-zero as we assume patients that stay in the same ward for consecutive days are transferred to the same ward. Based on </w:t>
      </w:r>
      <w:r>
        <w:rPr>
          <w:rFonts w:ascii="Arial" w:hAnsi="Arial" w:cs="Arial"/>
          <w:sz w:val="20"/>
          <w:szCs w:val="20"/>
        </w:rPr>
        <w:t>this</w:t>
      </w:r>
      <w:r w:rsidRPr="006A763A">
        <w:rPr>
          <w:rFonts w:ascii="Arial" w:hAnsi="Arial" w:cs="Arial"/>
          <w:sz w:val="20"/>
          <w:szCs w:val="20"/>
        </w:rPr>
        <w:t xml:space="preserve"> patient transfer matrix, we used a community detection method, the InfoMap algorithm </w:t>
      </w:r>
      <w:r>
        <w:rPr>
          <w:rFonts w:ascii="Arial" w:hAnsi="Arial" w:cs="Arial"/>
          <w:sz w:val="20"/>
          <w:szCs w:val="20"/>
        </w:rPr>
        <w:fldChar w:fldCharType="begin"/>
      </w:r>
      <w:r w:rsidR="00013879">
        <w:rPr>
          <w:rFonts w:ascii="Arial" w:hAnsi="Arial" w:cs="Arial"/>
          <w:sz w:val="20"/>
          <w:szCs w:val="20"/>
        </w:rPr>
        <w:instrText xml:space="preserve"> ADDIN ZOTERO_ITEM CSL_CITATION {"citationID":"1KUecYmg","properties":{"formattedCitation":"\\super 18\\nosupersub{}","plainCitation":"18","noteIndex":0},"citationItems":[{"id":218,"uris":["http://zotero.org/users/9551388/items/GPV2JSHX"],"itemData":{"id":218,"type":"article-journal","container-title":"Proceedings of the National Academy of Sciences","DOI":"10.1073/pnas.0706851105","ISSN":"0027-8424, 1091-6490","issue":"4","journalAbbreviation":"Proceedings of the National Academy of Sciences","language":"en","page":"1118-1123","source":"DOI.org (Crossref)","title":"Maps of random walks on complex networks reveal community structure","volume":"105","author":[{"family":"Rosvall","given":"M."},{"family":"Bergstrom","given":"C. T."}],"issued":{"date-parts":[["2008",1,29]]}}}],"schema":"https://github.com/citation-style-language/schema/raw/master/csl-citation.json"}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18</w:t>
      </w:r>
      <w:r>
        <w:rPr>
          <w:rFonts w:ascii="Arial" w:hAnsi="Arial" w:cs="Arial"/>
          <w:sz w:val="20"/>
          <w:szCs w:val="20"/>
        </w:rPr>
        <w:fldChar w:fldCharType="end"/>
      </w:r>
      <w:r w:rsidRPr="006A763A">
        <w:rPr>
          <w:rFonts w:ascii="Arial" w:hAnsi="Arial" w:cs="Arial"/>
          <w:sz w:val="20"/>
          <w:szCs w:val="20"/>
        </w:rPr>
        <w:t xml:space="preserve">, to partition all wards into six clusters </w:t>
      </w:r>
      <w:r>
        <w:rPr>
          <w:rFonts w:ascii="Arial" w:hAnsi="Arial" w:cs="Arial"/>
          <w:sz w:val="20"/>
          <w:szCs w:val="20"/>
        </w:rPr>
        <w:t>containing</w:t>
      </w:r>
      <w:r w:rsidRPr="006A763A">
        <w:rPr>
          <w:rFonts w:ascii="Arial" w:hAnsi="Arial" w:cs="Arial"/>
          <w:sz w:val="20"/>
          <w:szCs w:val="20"/>
        </w:rPr>
        <w:t xml:space="preserve"> dense within-cluster transfers</w:t>
      </w:r>
      <w:r>
        <w:rPr>
          <w:rFonts w:ascii="Arial" w:hAnsi="Arial" w:cs="Arial"/>
          <w:sz w:val="20"/>
          <w:szCs w:val="20"/>
        </w:rPr>
        <w:t xml:space="preserve"> (</w:t>
      </w:r>
      <w:r w:rsidRPr="006A763A">
        <w:rPr>
          <w:rFonts w:ascii="Arial" w:hAnsi="Arial" w:cs="Arial"/>
          <w:sz w:val="20"/>
          <w:szCs w:val="20"/>
        </w:rPr>
        <w:t xml:space="preserve">Fig. </w:t>
      </w:r>
      <w:r w:rsidR="006A0BFF">
        <w:rPr>
          <w:rFonts w:ascii="Arial" w:hAnsi="Arial" w:cs="Arial"/>
          <w:sz w:val="20"/>
          <w:szCs w:val="20"/>
        </w:rPr>
        <w:t>2</w:t>
      </w:r>
      <w:r w:rsidRPr="006A763A">
        <w:rPr>
          <w:rFonts w:ascii="Arial" w:hAnsi="Arial" w:cs="Arial"/>
          <w:sz w:val="20"/>
          <w:szCs w:val="20"/>
        </w:rPr>
        <w:t>B</w:t>
      </w:r>
      <w:r>
        <w:rPr>
          <w:rFonts w:ascii="Arial" w:hAnsi="Arial" w:cs="Arial"/>
          <w:sz w:val="20"/>
          <w:szCs w:val="20"/>
        </w:rPr>
        <w:t>)</w:t>
      </w:r>
      <w:r w:rsidRPr="006A763A">
        <w:rPr>
          <w:rFonts w:ascii="Arial" w:hAnsi="Arial" w:cs="Arial"/>
          <w:sz w:val="20"/>
          <w:szCs w:val="20"/>
        </w:rPr>
        <w:t xml:space="preserve">. </w:t>
      </w:r>
      <w:r>
        <w:rPr>
          <w:rFonts w:ascii="Arial" w:hAnsi="Arial" w:cs="Arial"/>
          <w:sz w:val="20"/>
          <w:szCs w:val="20"/>
        </w:rPr>
        <w:t>M</w:t>
      </w:r>
      <w:r w:rsidRPr="006A763A">
        <w:rPr>
          <w:rFonts w:ascii="Arial" w:hAnsi="Arial" w:cs="Arial"/>
          <w:sz w:val="20"/>
          <w:szCs w:val="20"/>
        </w:rPr>
        <w:t xml:space="preserve">onthly incidence and cumulative numbers of positive cultures for each </w:t>
      </w:r>
      <w:r>
        <w:rPr>
          <w:rFonts w:ascii="Arial" w:hAnsi="Arial" w:cs="Arial"/>
          <w:sz w:val="20"/>
          <w:szCs w:val="20"/>
        </w:rPr>
        <w:t xml:space="preserve">of these ward </w:t>
      </w:r>
      <w:r w:rsidRPr="006A763A">
        <w:rPr>
          <w:rFonts w:ascii="Arial" w:hAnsi="Arial" w:cs="Arial"/>
          <w:sz w:val="20"/>
          <w:szCs w:val="20"/>
        </w:rPr>
        <w:t>cluster</w:t>
      </w:r>
      <w:r>
        <w:rPr>
          <w:rFonts w:ascii="Arial" w:hAnsi="Arial" w:cs="Arial"/>
          <w:sz w:val="20"/>
          <w:szCs w:val="20"/>
        </w:rPr>
        <w:t>s are shown</w:t>
      </w:r>
      <w:r w:rsidRPr="006A763A">
        <w:rPr>
          <w:rFonts w:ascii="Arial" w:hAnsi="Arial" w:cs="Arial"/>
          <w:sz w:val="20"/>
          <w:szCs w:val="20"/>
        </w:rPr>
        <w:t xml:space="preserve"> in Fig. </w:t>
      </w:r>
      <w:r w:rsidR="006A0BFF">
        <w:rPr>
          <w:rFonts w:ascii="Arial" w:hAnsi="Arial" w:cs="Arial"/>
          <w:sz w:val="20"/>
          <w:szCs w:val="20"/>
        </w:rPr>
        <w:t>2</w:t>
      </w:r>
      <w:r w:rsidRPr="006A763A">
        <w:rPr>
          <w:rFonts w:ascii="Arial" w:hAnsi="Arial" w:cs="Arial"/>
          <w:sz w:val="20"/>
          <w:szCs w:val="20"/>
        </w:rPr>
        <w:t xml:space="preserve">C. We </w:t>
      </w:r>
      <w:r>
        <w:rPr>
          <w:rFonts w:ascii="Arial" w:hAnsi="Arial" w:cs="Arial"/>
          <w:sz w:val="20"/>
          <w:szCs w:val="20"/>
        </w:rPr>
        <w:t>subsequently</w:t>
      </w:r>
      <w:r w:rsidRPr="006A763A">
        <w:rPr>
          <w:rFonts w:ascii="Arial" w:hAnsi="Arial" w:cs="Arial"/>
          <w:sz w:val="20"/>
          <w:szCs w:val="20"/>
        </w:rPr>
        <w:t xml:space="preserve"> use</w:t>
      </w:r>
      <w:r>
        <w:rPr>
          <w:rFonts w:ascii="Arial" w:hAnsi="Arial" w:cs="Arial"/>
          <w:sz w:val="20"/>
          <w:szCs w:val="20"/>
        </w:rPr>
        <w:t>d</w:t>
      </w:r>
      <w:r w:rsidRPr="006A763A">
        <w:rPr>
          <w:rFonts w:ascii="Arial" w:hAnsi="Arial" w:cs="Arial"/>
          <w:sz w:val="20"/>
          <w:szCs w:val="20"/>
        </w:rPr>
        <w:t xml:space="preserve"> the</w:t>
      </w:r>
      <w:r>
        <w:rPr>
          <w:rFonts w:ascii="Arial" w:hAnsi="Arial" w:cs="Arial"/>
          <w:sz w:val="20"/>
          <w:szCs w:val="20"/>
        </w:rPr>
        <w:t xml:space="preserve">se six ward cluster times series </w:t>
      </w:r>
      <w:r w:rsidRPr="006A763A">
        <w:rPr>
          <w:rFonts w:ascii="Arial" w:hAnsi="Arial" w:cs="Arial"/>
          <w:sz w:val="20"/>
          <w:szCs w:val="20"/>
        </w:rPr>
        <w:t xml:space="preserve">to infer model parameters. Testing and new admissions </w:t>
      </w:r>
      <w:r>
        <w:rPr>
          <w:rFonts w:ascii="Arial" w:hAnsi="Arial" w:cs="Arial"/>
          <w:sz w:val="20"/>
          <w:szCs w:val="20"/>
        </w:rPr>
        <w:t>exhibit</w:t>
      </w:r>
      <w:r w:rsidRPr="006A763A">
        <w:rPr>
          <w:rFonts w:ascii="Arial" w:hAnsi="Arial" w:cs="Arial"/>
          <w:sz w:val="20"/>
          <w:szCs w:val="20"/>
        </w:rPr>
        <w:t xml:space="preserve"> significant </w:t>
      </w:r>
      <w:r>
        <w:rPr>
          <w:rFonts w:ascii="Arial" w:hAnsi="Arial" w:cs="Arial"/>
          <w:sz w:val="20"/>
          <w:szCs w:val="20"/>
        </w:rPr>
        <w:t>variability</w:t>
      </w:r>
      <w:r w:rsidRPr="006A763A">
        <w:rPr>
          <w:rFonts w:ascii="Arial" w:hAnsi="Arial" w:cs="Arial"/>
          <w:sz w:val="20"/>
          <w:szCs w:val="20"/>
        </w:rPr>
        <w:t xml:space="preserve"> among the six clusters of wards</w:t>
      </w:r>
      <w:r>
        <w:rPr>
          <w:rFonts w:ascii="Arial" w:hAnsi="Arial" w:cs="Arial"/>
          <w:sz w:val="20"/>
          <w:szCs w:val="20"/>
        </w:rPr>
        <w:t xml:space="preserve"> (</w:t>
      </w:r>
      <w:r w:rsidRPr="006A763A">
        <w:rPr>
          <w:rFonts w:ascii="Arial" w:hAnsi="Arial" w:cs="Arial"/>
          <w:sz w:val="20"/>
          <w:szCs w:val="20"/>
        </w:rPr>
        <w:t xml:space="preserve">Fig. </w:t>
      </w:r>
      <w:r w:rsidR="006A0BFF">
        <w:rPr>
          <w:rFonts w:ascii="Arial" w:hAnsi="Arial" w:cs="Arial"/>
          <w:sz w:val="20"/>
          <w:szCs w:val="20"/>
        </w:rPr>
        <w:t>2</w:t>
      </w:r>
      <w:r w:rsidRPr="006A763A">
        <w:rPr>
          <w:rFonts w:ascii="Arial" w:hAnsi="Arial" w:cs="Arial"/>
          <w:sz w:val="20"/>
          <w:szCs w:val="20"/>
        </w:rPr>
        <w:t>D</w:t>
      </w:r>
      <w:r>
        <w:rPr>
          <w:rFonts w:ascii="Arial" w:hAnsi="Arial" w:cs="Arial"/>
          <w:sz w:val="20"/>
          <w:szCs w:val="20"/>
        </w:rPr>
        <w:t>)</w:t>
      </w:r>
      <w:r w:rsidRPr="006A763A">
        <w:rPr>
          <w:rFonts w:ascii="Arial" w:hAnsi="Arial" w:cs="Arial"/>
          <w:sz w:val="20"/>
          <w:szCs w:val="20"/>
        </w:rPr>
        <w:t>.</w:t>
      </w:r>
    </w:p>
    <w:p w14:paraId="51B319A4" w14:textId="77777777" w:rsidR="005E4095" w:rsidRPr="003234E4" w:rsidRDefault="005E4095" w:rsidP="008631B0">
      <w:pPr>
        <w:pStyle w:val="Heading3"/>
        <w:spacing w:line="360" w:lineRule="auto"/>
        <w:jc w:val="both"/>
        <w:rPr>
          <w:i/>
          <w:iCs/>
          <w:sz w:val="20"/>
          <w:szCs w:val="20"/>
          <w:lang w:val="en-US"/>
        </w:rPr>
      </w:pPr>
      <w:r w:rsidRPr="003234E4">
        <w:rPr>
          <w:i/>
          <w:iCs/>
          <w:sz w:val="20"/>
          <w:szCs w:val="20"/>
          <w:lang w:val="en-US"/>
        </w:rPr>
        <w:t>Identifiability: synthetic simulations and inference</w:t>
      </w:r>
    </w:p>
    <w:p w14:paraId="5EEB76F4" w14:textId="7FB378E6" w:rsidR="005E4095" w:rsidRDefault="005E4095" w:rsidP="008631B0">
      <w:pPr>
        <w:spacing w:line="360" w:lineRule="auto"/>
        <w:jc w:val="both"/>
        <w:rPr>
          <w:rFonts w:ascii="Arial" w:hAnsi="Arial" w:cs="Arial"/>
          <w:sz w:val="20"/>
          <w:szCs w:val="20"/>
        </w:rPr>
      </w:pPr>
      <w:r w:rsidRPr="005E4095">
        <w:rPr>
          <w:rFonts w:ascii="Arial" w:hAnsi="Arial" w:cs="Arial"/>
          <w:sz w:val="20"/>
          <w:szCs w:val="20"/>
        </w:rPr>
        <w:t xml:space="preserve">To investigate the identifiability of the model-inference system, we generated ten synthetic scenarios by running the model with assigned parameters and initial conditions in free simulation.  We then applied the full model-inference framework to the output of these stochastic simulations to determine if the system could reliably estimate the imposed parameters (See Methods section). The posterior parameter estimates of the inference generally capture the true parameter values, particularly for the importation rate, </w:t>
      </w:r>
      <m:oMath>
        <m:r>
          <w:rPr>
            <w:rFonts w:ascii="Cambria Math" w:hAnsi="Cambria Math" w:cs="Arial"/>
            <w:sz w:val="20"/>
            <w:szCs w:val="20"/>
          </w:rPr>
          <m:t>γ</m:t>
        </m:r>
      </m:oMath>
      <w:r w:rsidRPr="005E4095">
        <w:rPr>
          <w:rFonts w:ascii="Arial" w:hAnsi="Arial" w:cs="Arial"/>
          <w:sz w:val="20"/>
          <w:szCs w:val="20"/>
        </w:rPr>
        <w:t xml:space="preserve"> (Figure </w:t>
      </w:r>
      <w:r w:rsidR="006A0BFF">
        <w:rPr>
          <w:rFonts w:ascii="Arial" w:hAnsi="Arial" w:cs="Arial"/>
          <w:sz w:val="20"/>
          <w:szCs w:val="20"/>
        </w:rPr>
        <w:t>3</w:t>
      </w:r>
      <w:r w:rsidRPr="005E4095">
        <w:rPr>
          <w:rFonts w:ascii="Arial" w:hAnsi="Arial" w:cs="Arial"/>
          <w:sz w:val="20"/>
          <w:szCs w:val="20"/>
        </w:rPr>
        <w:t xml:space="preserve">A).  Posterior estimates for the nosocomial transmission rate, </w:t>
      </w:r>
      <m:oMath>
        <m:r>
          <w:rPr>
            <w:rFonts w:ascii="Cambria Math" w:hAnsi="Cambria Math" w:cs="Arial"/>
            <w:sz w:val="20"/>
            <w:szCs w:val="20"/>
          </w:rPr>
          <m:t>β</m:t>
        </m:r>
      </m:oMath>
      <w:r w:rsidRPr="005E4095">
        <w:rPr>
          <w:rFonts w:ascii="Arial" w:hAnsi="Arial" w:cs="Arial"/>
          <w:sz w:val="20"/>
          <w:szCs w:val="20"/>
        </w:rPr>
        <w:t>, are not as consistently accurate and</w:t>
      </w:r>
      <w:r w:rsidR="006D492D">
        <w:rPr>
          <w:rFonts w:ascii="Arial" w:hAnsi="Arial" w:cs="Arial"/>
          <w:sz w:val="20"/>
          <w:szCs w:val="20"/>
        </w:rPr>
        <w:t>,</w:t>
      </w:r>
      <w:r w:rsidRPr="005E4095">
        <w:rPr>
          <w:rFonts w:ascii="Arial" w:hAnsi="Arial" w:cs="Arial"/>
          <w:sz w:val="20"/>
          <w:szCs w:val="20"/>
        </w:rPr>
        <w:t xml:space="preserve"> in particular</w:t>
      </w:r>
      <w:r w:rsidR="006D492D">
        <w:rPr>
          <w:rFonts w:ascii="Arial" w:hAnsi="Arial" w:cs="Arial"/>
          <w:sz w:val="20"/>
          <w:szCs w:val="20"/>
        </w:rPr>
        <w:t>,</w:t>
      </w:r>
      <w:r w:rsidRPr="005E4095">
        <w:rPr>
          <w:rFonts w:ascii="Arial" w:hAnsi="Arial" w:cs="Arial"/>
          <w:sz w:val="20"/>
          <w:szCs w:val="20"/>
        </w:rPr>
        <w:t xml:space="preserve"> are at times biased low (Figure </w:t>
      </w:r>
      <w:r w:rsidR="006A0BFF">
        <w:rPr>
          <w:rFonts w:ascii="Arial" w:hAnsi="Arial" w:cs="Arial"/>
          <w:sz w:val="20"/>
          <w:szCs w:val="20"/>
        </w:rPr>
        <w:t>3</w:t>
      </w:r>
      <w:r w:rsidRPr="005E4095">
        <w:rPr>
          <w:rFonts w:ascii="Arial" w:hAnsi="Arial" w:cs="Arial"/>
          <w:sz w:val="20"/>
          <w:szCs w:val="20"/>
        </w:rPr>
        <w:t xml:space="preserve">B); however, the mean posterior estimates of </w:t>
      </w:r>
      <m:oMath>
        <m:r>
          <w:rPr>
            <w:rFonts w:ascii="Cambria Math" w:hAnsi="Cambria Math" w:cs="Arial"/>
            <w:sz w:val="20"/>
            <w:szCs w:val="20"/>
          </w:rPr>
          <m:t>β</m:t>
        </m:r>
      </m:oMath>
      <w:r w:rsidRPr="005E4095">
        <w:rPr>
          <w:rFonts w:ascii="Arial" w:hAnsi="Arial" w:cs="Arial"/>
          <w:sz w:val="20"/>
          <w:szCs w:val="20"/>
        </w:rPr>
        <w:t xml:space="preserve"> do find the true value within an error of ±0.01.  We ran free simulations using the estimated parameters to generate imported and nosocomial-derived colonization at both hospital and cluster levels</w:t>
      </w:r>
      <w:r w:rsidR="006D492D">
        <w:rPr>
          <w:rFonts w:ascii="Arial" w:hAnsi="Arial" w:cs="Arial"/>
          <w:sz w:val="20"/>
          <w:szCs w:val="20"/>
        </w:rPr>
        <w:t xml:space="preserve"> </w:t>
      </w:r>
      <w:r w:rsidRPr="005E4095">
        <w:rPr>
          <w:rFonts w:ascii="Arial" w:hAnsi="Arial" w:cs="Arial"/>
          <w:sz w:val="20"/>
          <w:szCs w:val="20"/>
        </w:rPr>
        <w:t xml:space="preserve">(Fig. </w:t>
      </w:r>
      <w:r w:rsidR="006A0BFF">
        <w:rPr>
          <w:rFonts w:ascii="Arial" w:hAnsi="Arial" w:cs="Arial"/>
          <w:sz w:val="20"/>
          <w:szCs w:val="20"/>
        </w:rPr>
        <w:t>3</w:t>
      </w:r>
      <w:r w:rsidRPr="005E4095">
        <w:rPr>
          <w:rFonts w:ascii="Arial" w:hAnsi="Arial" w:cs="Arial"/>
          <w:sz w:val="20"/>
          <w:szCs w:val="20"/>
        </w:rPr>
        <w:t>C-D</w:t>
      </w:r>
      <w:r w:rsidR="00132CE3">
        <w:rPr>
          <w:rFonts w:ascii="Arial" w:hAnsi="Arial" w:cs="Arial"/>
          <w:sz w:val="20"/>
          <w:szCs w:val="20"/>
        </w:rPr>
        <w:t xml:space="preserve"> and Figure S</w:t>
      </w:r>
      <w:r w:rsidR="003D6104">
        <w:rPr>
          <w:rFonts w:ascii="Arial" w:hAnsi="Arial" w:cs="Arial"/>
          <w:sz w:val="20"/>
          <w:szCs w:val="20"/>
        </w:rPr>
        <w:t>4</w:t>
      </w:r>
      <w:r w:rsidRPr="005E4095">
        <w:rPr>
          <w:rFonts w:ascii="Arial" w:hAnsi="Arial" w:cs="Arial"/>
          <w:sz w:val="20"/>
          <w:szCs w:val="20"/>
        </w:rPr>
        <w:t>). These simulations generally agree with the synthetic truth time series at the hospital and ward cluster levels</w:t>
      </w:r>
      <w:r w:rsidR="00132CE3">
        <w:rPr>
          <w:rFonts w:ascii="Arial" w:hAnsi="Arial" w:cs="Arial"/>
          <w:sz w:val="20"/>
          <w:szCs w:val="20"/>
        </w:rPr>
        <w:t xml:space="preserve"> (Figure S</w:t>
      </w:r>
      <w:r w:rsidR="003D6104">
        <w:rPr>
          <w:rFonts w:ascii="Arial" w:hAnsi="Arial" w:cs="Arial"/>
          <w:sz w:val="20"/>
          <w:szCs w:val="20"/>
        </w:rPr>
        <w:t>5</w:t>
      </w:r>
      <w:r w:rsidR="00132CE3">
        <w:rPr>
          <w:rFonts w:ascii="Arial" w:hAnsi="Arial" w:cs="Arial"/>
          <w:sz w:val="20"/>
          <w:szCs w:val="20"/>
        </w:rPr>
        <w:t>)</w:t>
      </w:r>
      <w:r w:rsidRPr="005E4095">
        <w:rPr>
          <w:rFonts w:ascii="Arial" w:hAnsi="Arial" w:cs="Arial"/>
          <w:sz w:val="20"/>
          <w:szCs w:val="20"/>
        </w:rPr>
        <w:t xml:space="preserve">, even though the estimated parameters do not exactly match the true parameters. This suggests that there may exist a structural identifiability limitation in which only one parameter can be reliably estimated </w:t>
      </w:r>
      <w:r w:rsidRPr="005E4095">
        <w:rPr>
          <w:rFonts w:ascii="Arial" w:hAnsi="Arial" w:cs="Arial"/>
          <w:sz w:val="20"/>
          <w:szCs w:val="20"/>
        </w:rPr>
        <w:fldChar w:fldCharType="begin"/>
      </w:r>
      <w:r w:rsidR="00013879">
        <w:rPr>
          <w:rFonts w:ascii="Arial" w:hAnsi="Arial" w:cs="Arial"/>
          <w:sz w:val="20"/>
          <w:szCs w:val="20"/>
        </w:rPr>
        <w:instrText xml:space="preserve"> ADDIN ZOTERO_ITEM CSL_CITATION {"citationID":"SFX9N4mD","properties":{"formattedCitation":"\\super 19\\uc0\\u8211{}21\\nosupersub{}","plainCitation":"19–21","noteIndex":0},"citationItems":[{"id":427,"uris":["http://zotero.org/users/9551388/items/ZGXYURKV"],"itemData":{"id":427,"type":"article-journal","abstract":"A key sticking point of Bayesian analysis is the choice of prior distribution, and there is a vast literature on potential defaults including uniform priors, Jeffreys’ priors, reference priors, maximum entropy priors, and weakly informative priors. These methods, however, often manifest a key conceptual tension in prior modeling: a model encoding true prior information should be chosen without reference to the model of the measurement process, but almost all common prior modeling techniques are implicitly motivated by a reference likelihood. In this paper we resolve this apparent paradox by placing the choice of prior into the context of the entire Bayesian analysis, from inference to prediction to model evaluation.","container-title":"Entropy","DOI":"10.3390/e19100555","ISSN":"1099-4300","issue":"10","journalAbbreviation":"Entropy","language":"en","page":"555","source":"DOI.org (Crossref)","title":"The Prior Can Often Only Be Understood in the Context of the Likelihood","volume":"19","author":[{"family":"Gelman","given":"Andrew"},{"family":"Simpson","given":"Daniel"},{"family":"Betancourt","given":"Michael"}],"issued":{"date-parts":[["2017",10,19]]}}},{"id":425,"uris":["http://zotero.org/users/9551388/items/YRKZNGKD"],"itemData":{"id":425,"type":"article-journal","abstract":"Cognitive modelling shares many features with statistical modelling, making it seem trivial to borrow from the practices of robust Bayesian statistics to protect the practice of robust cognitive modelling. We take one aspect of statistical workﬂow—prior predictive checks—and explore how they might be applied to a cognitive modelling task. We ﬁnd that it is not only the likelihood that is needed to interpret the priors, we also need to incorporate experiment information as well. This suggests that while cognitive modelling might borrow from statistical practices, especially workﬂow, care must be taken to make the necessary adaptions.","language":"en","page":"12","source":"Zotero","title":"The experiment is just as important as the likelihood in understanding the prior: A cautionary note on robust cognitive modelling.","author":[{"family":"Kennedy","given":"Lauren"},{"family":"Simpson","given":"Daniel"},{"family":"Gelman","given":"Andrew"}]}},{"id":426,"uris":["http://zotero.org/users/9551388/items/9PYZS3I5"],"itemData":{"id":426,"type":"article-journal","abstract":"We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L."},{"family":"Rosenblatt","given":"Marcus"},{"family":"Tönsing","given":"Christian"},{"family":"Timmer","given":"Jens"}],"issued":{"date-parts":[["2021",3]]}}}],"schema":"https://github.com/citation-style-language/schema/raw/master/csl-citation.json"} </w:instrText>
      </w:r>
      <w:r w:rsidRPr="005E4095">
        <w:rPr>
          <w:rFonts w:ascii="Arial" w:hAnsi="Arial" w:cs="Arial"/>
          <w:sz w:val="20"/>
          <w:szCs w:val="20"/>
        </w:rPr>
        <w:fldChar w:fldCharType="separate"/>
      </w:r>
      <w:r w:rsidR="00013879" w:rsidRPr="00013879">
        <w:rPr>
          <w:rFonts w:ascii="Arial" w:hAnsi="Arial" w:cs="Arial"/>
          <w:sz w:val="20"/>
          <w:vertAlign w:val="superscript"/>
          <w:lang w:val="en-GB"/>
        </w:rPr>
        <w:t>19–21</w:t>
      </w:r>
      <w:r w:rsidRPr="005E4095">
        <w:rPr>
          <w:rFonts w:ascii="Arial" w:hAnsi="Arial" w:cs="Arial"/>
          <w:sz w:val="20"/>
          <w:szCs w:val="20"/>
        </w:rPr>
        <w:fldChar w:fldCharType="end"/>
      </w:r>
      <w:r w:rsidRPr="005E4095">
        <w:rPr>
          <w:rFonts w:ascii="Arial" w:hAnsi="Arial" w:cs="Arial"/>
          <w:sz w:val="20"/>
          <w:szCs w:val="20"/>
        </w:rPr>
        <w:t xml:space="preserve">. We further examined simulations at the ward level (the finest spatial scale) and found that, overall, the medians of simulations reconstruct the </w:t>
      </w:r>
      <w:r w:rsidRPr="005E4095">
        <w:rPr>
          <w:rFonts w:ascii="Arial" w:hAnsi="Arial" w:cs="Arial"/>
          <w:sz w:val="20"/>
          <w:szCs w:val="20"/>
        </w:rPr>
        <w:lastRenderedPageBreak/>
        <w:t xml:space="preserve">observations in the most populated wards (Fig. </w:t>
      </w:r>
      <w:r w:rsidR="006A0BFF">
        <w:rPr>
          <w:rFonts w:ascii="Arial" w:hAnsi="Arial" w:cs="Arial"/>
          <w:sz w:val="20"/>
          <w:szCs w:val="20"/>
        </w:rPr>
        <w:t>3</w:t>
      </w:r>
      <w:r w:rsidRPr="005E4095">
        <w:rPr>
          <w:rFonts w:ascii="Arial" w:hAnsi="Arial" w:cs="Arial"/>
          <w:sz w:val="20"/>
          <w:szCs w:val="20"/>
        </w:rPr>
        <w:t>E); however, the model does not fully capture observed incidence in smaller wards due to the stochastic nature of transmission. In summary, the findings from these synthetic tests indicate strong identifiability for the importation rate and gross discrimination of the nosocomial transmission rate.</w:t>
      </w:r>
    </w:p>
    <w:p w14:paraId="7720DEB1" w14:textId="77777777" w:rsidR="005E4095" w:rsidRPr="003234E4" w:rsidRDefault="005E4095" w:rsidP="008631B0">
      <w:pPr>
        <w:pStyle w:val="Heading3"/>
        <w:spacing w:line="360" w:lineRule="auto"/>
        <w:jc w:val="both"/>
        <w:rPr>
          <w:i/>
          <w:iCs/>
          <w:sz w:val="20"/>
          <w:szCs w:val="20"/>
          <w:lang w:val="en-US"/>
        </w:rPr>
      </w:pPr>
      <w:r w:rsidRPr="003234E4">
        <w:rPr>
          <w:i/>
          <w:iCs/>
          <w:sz w:val="20"/>
          <w:szCs w:val="20"/>
          <w:lang w:val="en-US"/>
        </w:rPr>
        <w:t>Inference using real data</w:t>
      </w:r>
    </w:p>
    <w:p w14:paraId="44F483F5" w14:textId="036B96EF" w:rsidR="005E4095" w:rsidRDefault="005E4095" w:rsidP="008631B0">
      <w:pPr>
        <w:spacing w:line="360" w:lineRule="auto"/>
        <w:jc w:val="both"/>
        <w:rPr>
          <w:rFonts w:ascii="Arial" w:hAnsi="Arial" w:cs="Arial"/>
          <w:sz w:val="20"/>
          <w:szCs w:val="20"/>
        </w:rPr>
      </w:pPr>
      <w:r w:rsidRPr="00B273A6">
        <w:rPr>
          <w:rFonts w:ascii="Arial" w:hAnsi="Arial" w:cs="Arial"/>
          <w:sz w:val="20"/>
          <w:szCs w:val="20"/>
        </w:rPr>
        <w:t>We</w:t>
      </w:r>
      <w:r>
        <w:rPr>
          <w:rFonts w:ascii="Arial" w:hAnsi="Arial" w:cs="Arial"/>
          <w:sz w:val="20"/>
          <w:szCs w:val="20"/>
        </w:rPr>
        <w:t xml:space="preserve"> applied </w:t>
      </w:r>
      <w:r w:rsidRPr="00B273A6">
        <w:rPr>
          <w:rFonts w:ascii="Arial" w:hAnsi="Arial" w:cs="Arial"/>
          <w:sz w:val="20"/>
          <w:szCs w:val="20"/>
        </w:rPr>
        <w:t>the model-inference</w:t>
      </w:r>
      <w:r>
        <w:rPr>
          <w:rFonts w:ascii="Arial" w:hAnsi="Arial" w:cs="Arial"/>
          <w:sz w:val="20"/>
          <w:szCs w:val="20"/>
        </w:rPr>
        <w:t xml:space="preserve"> system</w:t>
      </w:r>
      <w:r w:rsidRPr="00B273A6">
        <w:rPr>
          <w:rFonts w:ascii="Arial" w:hAnsi="Arial" w:cs="Arial"/>
          <w:sz w:val="20"/>
          <w:szCs w:val="20"/>
        </w:rPr>
        <w:t xml:space="preserve"> to estimate the epidemiological quantities of interest </w:t>
      </w:r>
      <w:r>
        <w:rPr>
          <w:rFonts w:ascii="Arial" w:hAnsi="Arial" w:cs="Arial"/>
          <w:sz w:val="20"/>
          <w:szCs w:val="20"/>
        </w:rPr>
        <w:t>for</w:t>
      </w:r>
      <w:r w:rsidRPr="00B273A6">
        <w:rPr>
          <w:rFonts w:ascii="Arial" w:hAnsi="Arial" w:cs="Arial"/>
          <w:sz w:val="20"/>
          <w:szCs w:val="20"/>
        </w:rPr>
        <w:t xml:space="preserve"> </w:t>
      </w:r>
      <w:r>
        <w:rPr>
          <w:rFonts w:ascii="Arial" w:hAnsi="Arial" w:cs="Arial"/>
          <w:sz w:val="20"/>
          <w:szCs w:val="20"/>
        </w:rPr>
        <w:t>eight</w:t>
      </w:r>
      <w:r w:rsidRPr="00B273A6">
        <w:rPr>
          <w:rFonts w:ascii="Arial" w:hAnsi="Arial" w:cs="Arial"/>
          <w:sz w:val="20"/>
          <w:szCs w:val="20"/>
        </w:rPr>
        <w:t xml:space="preserve"> different microbial species. </w:t>
      </w:r>
      <w:r>
        <w:rPr>
          <w:rFonts w:ascii="Arial" w:hAnsi="Arial" w:cs="Arial"/>
          <w:sz w:val="20"/>
          <w:szCs w:val="20"/>
        </w:rPr>
        <w:t xml:space="preserve">Posterior estimates of the importation rate </w:t>
      </w:r>
      <m:oMath>
        <m:r>
          <w:rPr>
            <w:rFonts w:ascii="Cambria Math" w:hAnsi="Cambria Math" w:cs="Arial"/>
            <w:sz w:val="20"/>
            <w:szCs w:val="20"/>
          </w:rPr>
          <m:t>γ</m:t>
        </m:r>
      </m:oMath>
      <w:r>
        <w:rPr>
          <w:rFonts w:ascii="Arial" w:hAnsi="Arial" w:cs="Arial"/>
          <w:sz w:val="20"/>
          <w:szCs w:val="20"/>
        </w:rPr>
        <w:t xml:space="preserve"> and nosocomial transmission rate </w:t>
      </w:r>
      <m:oMath>
        <m:r>
          <w:rPr>
            <w:rFonts w:ascii="Cambria Math" w:hAnsi="Cambria Math" w:cs="Arial"/>
            <w:sz w:val="20"/>
            <w:szCs w:val="20"/>
          </w:rPr>
          <m:t>β</m:t>
        </m:r>
      </m:oMath>
      <w:r>
        <w:rPr>
          <w:rFonts w:ascii="Arial" w:hAnsi="Arial" w:cs="Arial"/>
          <w:sz w:val="20"/>
          <w:szCs w:val="20"/>
        </w:rPr>
        <w:t xml:space="preserve"> are compared in Figure </w:t>
      </w:r>
      <w:r w:rsidR="006A0BFF">
        <w:rPr>
          <w:rFonts w:ascii="Arial" w:hAnsi="Arial" w:cs="Arial"/>
          <w:sz w:val="20"/>
          <w:szCs w:val="20"/>
        </w:rPr>
        <w:t>4</w:t>
      </w:r>
      <w:r>
        <w:rPr>
          <w:rFonts w:ascii="Arial" w:hAnsi="Arial" w:cs="Arial"/>
          <w:sz w:val="20"/>
          <w:szCs w:val="20"/>
        </w:rPr>
        <w:t>A. Species are sorted from the most abundant (</w:t>
      </w:r>
      <w:r>
        <w:rPr>
          <w:rFonts w:ascii="Arial" w:hAnsi="Arial" w:cs="Arial"/>
          <w:i/>
          <w:iCs/>
          <w:sz w:val="20"/>
          <w:szCs w:val="20"/>
        </w:rPr>
        <w:t>E. coli)</w:t>
      </w:r>
      <w:r>
        <w:rPr>
          <w:rFonts w:ascii="Arial" w:hAnsi="Arial" w:cs="Arial"/>
          <w:sz w:val="20"/>
          <w:szCs w:val="20"/>
        </w:rPr>
        <w:t xml:space="preserve"> to the least (</w:t>
      </w:r>
      <w:r>
        <w:rPr>
          <w:rFonts w:ascii="Arial" w:hAnsi="Arial" w:cs="Arial"/>
          <w:i/>
          <w:iCs/>
          <w:sz w:val="20"/>
          <w:szCs w:val="20"/>
        </w:rPr>
        <w:t xml:space="preserve">E. faecalis). </w:t>
      </w:r>
      <w:r w:rsidRPr="002452CD">
        <w:rPr>
          <w:rFonts w:ascii="Arial" w:hAnsi="Arial" w:cs="Arial"/>
          <w:sz w:val="20"/>
          <w:szCs w:val="20"/>
        </w:rPr>
        <w:t xml:space="preserve">We found </w:t>
      </w:r>
      <w:r w:rsidRPr="005C1095">
        <w:rPr>
          <w:rFonts w:ascii="Arial" w:hAnsi="Arial" w:cs="Arial"/>
          <w:i/>
          <w:iCs/>
          <w:sz w:val="20"/>
          <w:szCs w:val="20"/>
        </w:rPr>
        <w:t xml:space="preserve">E. </w:t>
      </w:r>
      <w:r>
        <w:rPr>
          <w:rFonts w:ascii="Arial" w:hAnsi="Arial" w:cs="Arial"/>
          <w:i/>
          <w:iCs/>
          <w:sz w:val="20"/>
          <w:szCs w:val="20"/>
        </w:rPr>
        <w:t>c</w:t>
      </w:r>
      <w:r w:rsidRPr="005C1095">
        <w:rPr>
          <w:rFonts w:ascii="Arial" w:hAnsi="Arial" w:cs="Arial"/>
          <w:i/>
          <w:iCs/>
          <w:sz w:val="20"/>
          <w:szCs w:val="20"/>
        </w:rPr>
        <w:t>oli</w:t>
      </w:r>
      <w:r w:rsidRPr="002452CD">
        <w:rPr>
          <w:rFonts w:ascii="Arial" w:hAnsi="Arial" w:cs="Arial"/>
          <w:sz w:val="20"/>
          <w:szCs w:val="20"/>
        </w:rPr>
        <w:t xml:space="preserve"> importation was the highest with an estimate</w:t>
      </w:r>
      <w:r>
        <w:rPr>
          <w:rFonts w:ascii="Arial" w:hAnsi="Arial" w:cs="Arial"/>
          <w:sz w:val="20"/>
          <w:szCs w:val="20"/>
        </w:rPr>
        <w:t>d</w:t>
      </w:r>
      <w:r w:rsidRPr="002452CD">
        <w:rPr>
          <w:rFonts w:ascii="Arial" w:hAnsi="Arial" w:cs="Arial"/>
          <w:sz w:val="20"/>
          <w:szCs w:val="20"/>
        </w:rPr>
        <w:t xml:space="preserve"> 64.18% of patients entering the hospital system colonized. This</w:t>
      </w:r>
      <w:r>
        <w:rPr>
          <w:rFonts w:ascii="Arial" w:hAnsi="Arial" w:cs="Arial"/>
          <w:sz w:val="20"/>
          <w:szCs w:val="20"/>
        </w:rPr>
        <w:t xml:space="preserve"> high importation likely</w:t>
      </w:r>
      <w:r w:rsidRPr="002452CD">
        <w:rPr>
          <w:rFonts w:ascii="Arial" w:hAnsi="Arial" w:cs="Arial"/>
          <w:sz w:val="20"/>
          <w:szCs w:val="20"/>
        </w:rPr>
        <w:t xml:space="preserve"> reflects high community prevalence</w:t>
      </w:r>
      <w:r>
        <w:rPr>
          <w:rFonts w:ascii="Arial" w:hAnsi="Arial" w:cs="Arial"/>
          <w:sz w:val="20"/>
          <w:szCs w:val="20"/>
        </w:rPr>
        <w:t>, which is in line with empirical findings</w:t>
      </w:r>
      <w:r>
        <w:rPr>
          <w:rFonts w:ascii="Arial" w:hAnsi="Arial" w:cs="Arial"/>
          <w:sz w:val="20"/>
          <w:szCs w:val="20"/>
        </w:rPr>
        <w:fldChar w:fldCharType="begin"/>
      </w:r>
      <w:r w:rsidR="00013879">
        <w:rPr>
          <w:rFonts w:ascii="Arial" w:hAnsi="Arial" w:cs="Arial"/>
          <w:sz w:val="20"/>
          <w:szCs w:val="20"/>
        </w:rPr>
        <w:instrText xml:space="preserve"> ADDIN ZOTERO_ITEM CSL_CITATION {"citationID":"wqGoTMTv","properties":{"formattedCitation":"\\super 22\\nosupersub{}","plainCitation":"22","noteIndex":0},"citationItems":[{"id":366,"uris":["http://zotero.org/users/9551388/items/U5Z9BGT4"],"itemData":{"id":366,"type":"article-journal","abstract":"Purpose: The prevalence of extended-spectrum beta-lactamase-producing Escherichia coli (ESBL-EC) has been increasing worldwide since the early 2000s. E. coli is found in 70–90% of community-acquired urinary tract infections (CA-UTIs). We performed a systematic literature review to determine the risk factors for CA-UTI caused by ESBL-EC.\nMethods: We searched the MEDLINE, Cochrane Library, Embase and Web of Science databases without language or date restriction up to March 2019. Two independent reviewers selected studies with quantified risk factors for CA-UTI due to ESBL-EC, and assessed their quality using the Newcastle-Ottawa Scale.\nResults: Among the 5,597 studies identified, 16 observational studies (n=12,138 patients) met the eligibility criteria. The included studies were performed in various countries, and 14/ 16 were published after 2012. The most relevant risk factors for CA-UTI due to ESBL-EC identified were prior use of antibiotics (odds ratio (OR) from 2.2 to 21.4), previous hospi­ talization (OR: 1.7 to 3.9), and UTI history (OR: 1.3 to 3.8). Two risk factors were related to environmental contamination: travelling abroad, and swimming in freshwater.\nConclusion: Our findings could allow adapting empiric antibiotic treatments according to the patient profile. Further studies are needed to quantify the relationships between CA-UTI due to ESBL-EC and the environment.","container-title":"Infection and Drug Resistance","DOI":"10.2147/IDR.S269033","ISSN":"1178-6973","journalAbbreviation":"IDR","language":"en","page":"3945-3955","source":"DOI.org (Crossref)","title":"Risk Factors of Extended-Spectrum Beta-Lactamases-Producing Escherichia coli Community Acquired Urinary Tract Infections: A Systematic Review","title-short":"Risk Factors of Extended-Spectrum Beta-Lactamases-Producing Escherichia coli Community Acquired Urinary Tract Infections","volume":"Volume 13","author":[{"family":"Larramendy","given":"Stéphanie"},{"family":"Deglaire","given":"Valentine"},{"family":"Dusollier","given":"Paul"},{"family":"Fournier","given":"Jean-Pascal"},{"family":"Caillon","given":"Jocelyne"},{"family":"Beaudeau","given":"François"},{"family":"Moret","given":"Leïla"}],"issued":{"date-parts":[["2020",11]]}}}],"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22</w:t>
      </w:r>
      <w:r>
        <w:rPr>
          <w:rFonts w:ascii="Arial" w:hAnsi="Arial" w:cs="Arial"/>
          <w:sz w:val="20"/>
          <w:szCs w:val="20"/>
        </w:rPr>
        <w:fldChar w:fldCharType="end"/>
      </w:r>
      <w:r w:rsidRPr="002452CD">
        <w:rPr>
          <w:rFonts w:ascii="Arial" w:hAnsi="Arial" w:cs="Arial"/>
          <w:sz w:val="20"/>
          <w:szCs w:val="20"/>
        </w:rPr>
        <w:t xml:space="preserve">. </w:t>
      </w:r>
      <w:r w:rsidRPr="005627F3">
        <w:rPr>
          <w:rFonts w:ascii="Arial" w:hAnsi="Arial" w:cs="Arial"/>
          <w:i/>
          <w:iCs/>
          <w:sz w:val="20"/>
          <w:szCs w:val="20"/>
        </w:rPr>
        <w:t xml:space="preserve">E. </w:t>
      </w:r>
      <w:r>
        <w:rPr>
          <w:rFonts w:ascii="Arial" w:hAnsi="Arial" w:cs="Arial"/>
          <w:i/>
          <w:iCs/>
          <w:sz w:val="20"/>
          <w:szCs w:val="20"/>
        </w:rPr>
        <w:t>c</w:t>
      </w:r>
      <w:r w:rsidRPr="005627F3">
        <w:rPr>
          <w:rFonts w:ascii="Arial" w:hAnsi="Arial" w:cs="Arial"/>
          <w:i/>
          <w:iCs/>
          <w:sz w:val="20"/>
          <w:szCs w:val="20"/>
        </w:rPr>
        <w:t>oli</w:t>
      </w:r>
      <w:r w:rsidRPr="002452CD">
        <w:rPr>
          <w:rFonts w:ascii="Arial" w:hAnsi="Arial" w:cs="Arial"/>
          <w:sz w:val="20"/>
          <w:szCs w:val="20"/>
        </w:rPr>
        <w:t xml:space="preserve"> was followed by </w:t>
      </w:r>
      <w:r>
        <w:rPr>
          <w:rFonts w:ascii="Arial" w:hAnsi="Arial" w:cs="Arial"/>
          <w:i/>
          <w:iCs/>
          <w:sz w:val="20"/>
          <w:szCs w:val="20"/>
        </w:rPr>
        <w:t>K.</w:t>
      </w:r>
      <w:r w:rsidRPr="005C1095">
        <w:rPr>
          <w:rFonts w:ascii="Arial" w:hAnsi="Arial" w:cs="Arial"/>
          <w:i/>
          <w:iCs/>
          <w:sz w:val="20"/>
          <w:szCs w:val="20"/>
        </w:rPr>
        <w:t xml:space="preserve"> </w:t>
      </w:r>
      <w:r>
        <w:rPr>
          <w:rFonts w:ascii="Arial" w:hAnsi="Arial" w:cs="Arial"/>
          <w:i/>
          <w:iCs/>
          <w:sz w:val="20"/>
          <w:szCs w:val="20"/>
        </w:rPr>
        <w:t>p</w:t>
      </w:r>
      <w:r w:rsidRPr="005C1095">
        <w:rPr>
          <w:rFonts w:ascii="Arial" w:hAnsi="Arial" w:cs="Arial"/>
          <w:i/>
          <w:iCs/>
          <w:sz w:val="20"/>
          <w:szCs w:val="20"/>
        </w:rPr>
        <w:t>neumoniae</w:t>
      </w:r>
      <w:r w:rsidRPr="002452CD">
        <w:rPr>
          <w:rFonts w:ascii="Arial" w:hAnsi="Arial" w:cs="Arial"/>
          <w:sz w:val="20"/>
          <w:szCs w:val="20"/>
        </w:rPr>
        <w:t xml:space="preserve"> with an importation rate of 25.61%, and MSSA at 14.48% (Figure </w:t>
      </w:r>
      <w:r w:rsidR="006A0BFF">
        <w:rPr>
          <w:rFonts w:ascii="Arial" w:hAnsi="Arial" w:cs="Arial"/>
          <w:sz w:val="20"/>
          <w:szCs w:val="20"/>
        </w:rPr>
        <w:t>4</w:t>
      </w:r>
      <w:r w:rsidRPr="002452CD">
        <w:rPr>
          <w:rFonts w:ascii="Arial" w:hAnsi="Arial" w:cs="Arial"/>
          <w:sz w:val="20"/>
          <w:szCs w:val="20"/>
        </w:rPr>
        <w:t xml:space="preserve">A). We found similar importation rates for MRSA, </w:t>
      </w:r>
      <w:r>
        <w:rPr>
          <w:rFonts w:ascii="Arial" w:hAnsi="Arial" w:cs="Arial"/>
          <w:i/>
          <w:iCs/>
          <w:sz w:val="20"/>
          <w:szCs w:val="20"/>
        </w:rPr>
        <w:t>C.</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lbicans</w:t>
      </w:r>
      <w:r w:rsidRPr="002452CD">
        <w:rPr>
          <w:rFonts w:ascii="Arial" w:hAnsi="Arial" w:cs="Arial"/>
          <w:sz w:val="20"/>
          <w:szCs w:val="20"/>
        </w:rPr>
        <w:t xml:space="preserve"> and </w:t>
      </w:r>
      <w:r>
        <w:rPr>
          <w:rFonts w:ascii="Arial" w:hAnsi="Arial" w:cs="Arial"/>
          <w:i/>
          <w:iCs/>
          <w:sz w:val="20"/>
          <w:szCs w:val="20"/>
        </w:rPr>
        <w:t>S</w:t>
      </w:r>
      <w:r w:rsidRPr="005C1095">
        <w:rPr>
          <w:rFonts w:ascii="Arial" w:hAnsi="Arial" w:cs="Arial"/>
          <w:i/>
          <w:iCs/>
          <w:sz w:val="20"/>
          <w:szCs w:val="20"/>
        </w:rPr>
        <w:t xml:space="preserve">. </w:t>
      </w:r>
      <w:r>
        <w:rPr>
          <w:rFonts w:ascii="Arial" w:hAnsi="Arial" w:cs="Arial"/>
          <w:i/>
          <w:iCs/>
          <w:sz w:val="20"/>
          <w:szCs w:val="20"/>
        </w:rPr>
        <w:t>e</w:t>
      </w:r>
      <w:r w:rsidRPr="005C1095">
        <w:rPr>
          <w:rFonts w:ascii="Arial" w:hAnsi="Arial" w:cs="Arial"/>
          <w:i/>
          <w:iCs/>
          <w:sz w:val="20"/>
          <w:szCs w:val="20"/>
        </w:rPr>
        <w:t>pidermi</w:t>
      </w:r>
      <w:r>
        <w:rPr>
          <w:rFonts w:ascii="Arial" w:hAnsi="Arial" w:cs="Arial"/>
          <w:i/>
          <w:iCs/>
          <w:sz w:val="20"/>
          <w:szCs w:val="20"/>
        </w:rPr>
        <w:t>di</w:t>
      </w:r>
      <w:r w:rsidRPr="005C1095">
        <w:rPr>
          <w:rFonts w:ascii="Arial" w:hAnsi="Arial" w:cs="Arial"/>
          <w:i/>
          <w:iCs/>
          <w:sz w:val="20"/>
          <w:szCs w:val="20"/>
        </w:rPr>
        <w:t>s</w:t>
      </w:r>
      <w:r w:rsidRPr="002452CD">
        <w:rPr>
          <w:rFonts w:ascii="Arial" w:hAnsi="Arial" w:cs="Arial"/>
          <w:sz w:val="20"/>
          <w:szCs w:val="20"/>
        </w:rPr>
        <w:t xml:space="preserve"> of around 10.5%. </w:t>
      </w:r>
      <w:r>
        <w:rPr>
          <w:rFonts w:ascii="Arial" w:hAnsi="Arial" w:cs="Arial"/>
          <w:i/>
          <w:iCs/>
          <w:sz w:val="20"/>
          <w:szCs w:val="20"/>
        </w:rPr>
        <w:t>P.</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erugino</w:t>
      </w:r>
      <w:r>
        <w:rPr>
          <w:rFonts w:ascii="Arial" w:hAnsi="Arial" w:cs="Arial"/>
          <w:i/>
          <w:iCs/>
          <w:sz w:val="20"/>
          <w:szCs w:val="20"/>
        </w:rPr>
        <w:t>s</w:t>
      </w:r>
      <w:r w:rsidRPr="005C1095">
        <w:rPr>
          <w:rFonts w:ascii="Arial" w:hAnsi="Arial" w:cs="Arial"/>
          <w:i/>
          <w:iCs/>
          <w:sz w:val="20"/>
          <w:szCs w:val="20"/>
        </w:rPr>
        <w:t>a</w:t>
      </w:r>
      <w:r w:rsidRPr="002452CD">
        <w:rPr>
          <w:rFonts w:ascii="Arial" w:hAnsi="Arial" w:cs="Arial"/>
          <w:sz w:val="20"/>
          <w:szCs w:val="20"/>
        </w:rPr>
        <w:t xml:space="preserve"> and </w:t>
      </w:r>
      <w:r>
        <w:rPr>
          <w:rFonts w:ascii="Arial" w:hAnsi="Arial" w:cs="Arial"/>
          <w:i/>
          <w:iCs/>
          <w:sz w:val="20"/>
          <w:szCs w:val="20"/>
        </w:rPr>
        <w:t>E.</w:t>
      </w:r>
      <w:r w:rsidRPr="005C1095">
        <w:rPr>
          <w:rFonts w:ascii="Arial" w:hAnsi="Arial" w:cs="Arial"/>
          <w:i/>
          <w:iCs/>
          <w:sz w:val="20"/>
          <w:szCs w:val="20"/>
        </w:rPr>
        <w:t xml:space="preserve"> </w:t>
      </w:r>
      <w:r>
        <w:rPr>
          <w:rFonts w:ascii="Arial" w:hAnsi="Arial" w:cs="Arial"/>
          <w:i/>
          <w:iCs/>
          <w:sz w:val="20"/>
          <w:szCs w:val="20"/>
        </w:rPr>
        <w:t>f</w:t>
      </w:r>
      <w:r w:rsidRPr="005C1095">
        <w:rPr>
          <w:rFonts w:ascii="Arial" w:hAnsi="Arial" w:cs="Arial"/>
          <w:i/>
          <w:iCs/>
          <w:sz w:val="20"/>
          <w:szCs w:val="20"/>
        </w:rPr>
        <w:t>aecalis</w:t>
      </w:r>
      <w:r w:rsidRPr="002452CD">
        <w:rPr>
          <w:rFonts w:ascii="Arial" w:hAnsi="Arial" w:cs="Arial"/>
          <w:sz w:val="20"/>
          <w:szCs w:val="20"/>
        </w:rPr>
        <w:t xml:space="preserve"> had slightly lower estimated importation rates of 9.9%. While the estimates for importation rates across organism</w:t>
      </w:r>
      <w:r>
        <w:rPr>
          <w:rFonts w:ascii="Arial" w:hAnsi="Arial" w:cs="Arial"/>
          <w:sz w:val="20"/>
          <w:szCs w:val="20"/>
        </w:rPr>
        <w:t>s</w:t>
      </w:r>
      <w:r w:rsidRPr="002452CD">
        <w:rPr>
          <w:rFonts w:ascii="Arial" w:hAnsi="Arial" w:cs="Arial"/>
          <w:sz w:val="20"/>
          <w:szCs w:val="20"/>
        </w:rPr>
        <w:t xml:space="preserve"> </w:t>
      </w:r>
      <w:r>
        <w:rPr>
          <w:rFonts w:ascii="Arial" w:hAnsi="Arial" w:cs="Arial"/>
          <w:sz w:val="20"/>
          <w:szCs w:val="20"/>
        </w:rPr>
        <w:t>match the frequency of detection</w:t>
      </w:r>
      <w:r w:rsidRPr="002452CD">
        <w:rPr>
          <w:rFonts w:ascii="Arial" w:hAnsi="Arial" w:cs="Arial"/>
          <w:sz w:val="20"/>
          <w:szCs w:val="20"/>
        </w:rPr>
        <w:t xml:space="preserve"> across the hospital network, nosocomial transmission </w:t>
      </w:r>
      <w:r>
        <w:rPr>
          <w:rFonts w:ascii="Arial" w:hAnsi="Arial" w:cs="Arial"/>
          <w:sz w:val="20"/>
          <w:szCs w:val="20"/>
        </w:rPr>
        <w:t>rates differ</w:t>
      </w:r>
      <w:r w:rsidRPr="002452CD">
        <w:rPr>
          <w:rFonts w:ascii="Arial" w:hAnsi="Arial" w:cs="Arial"/>
          <w:sz w:val="20"/>
          <w:szCs w:val="20"/>
        </w:rPr>
        <w:t>. We estimate</w:t>
      </w:r>
      <w:r w:rsidR="006D492D">
        <w:rPr>
          <w:rFonts w:ascii="Arial" w:hAnsi="Arial" w:cs="Arial"/>
          <w:sz w:val="20"/>
          <w:szCs w:val="20"/>
        </w:rPr>
        <w:t>d</w:t>
      </w:r>
      <w:r w:rsidRPr="002452CD">
        <w:rPr>
          <w:rFonts w:ascii="Arial" w:hAnsi="Arial" w:cs="Arial"/>
          <w:sz w:val="20"/>
          <w:szCs w:val="20"/>
        </w:rPr>
        <w:t xml:space="preserve"> </w:t>
      </w:r>
      <w:r>
        <w:rPr>
          <w:rFonts w:ascii="Arial" w:hAnsi="Arial" w:cs="Arial"/>
          <w:i/>
          <w:iCs/>
          <w:sz w:val="20"/>
          <w:szCs w:val="20"/>
        </w:rPr>
        <w:t>P.</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eruginosa</w:t>
      </w:r>
      <w:r w:rsidRPr="002452CD">
        <w:rPr>
          <w:rFonts w:ascii="Arial" w:hAnsi="Arial" w:cs="Arial"/>
          <w:sz w:val="20"/>
          <w:szCs w:val="20"/>
        </w:rPr>
        <w:t xml:space="preserve"> had the highest nosocomial transmission rate, followed by </w:t>
      </w:r>
      <w:r>
        <w:rPr>
          <w:rFonts w:ascii="Arial" w:hAnsi="Arial" w:cs="Arial"/>
          <w:i/>
          <w:iCs/>
          <w:sz w:val="20"/>
          <w:szCs w:val="20"/>
        </w:rPr>
        <w:t>C.</w:t>
      </w:r>
      <w:r w:rsidRPr="005C1095">
        <w:rPr>
          <w:rFonts w:ascii="Arial" w:hAnsi="Arial" w:cs="Arial"/>
          <w:i/>
          <w:iCs/>
          <w:sz w:val="20"/>
          <w:szCs w:val="20"/>
        </w:rPr>
        <w:t xml:space="preserve"> </w:t>
      </w:r>
      <w:r>
        <w:rPr>
          <w:rFonts w:ascii="Arial" w:hAnsi="Arial" w:cs="Arial"/>
          <w:i/>
          <w:iCs/>
          <w:sz w:val="20"/>
          <w:szCs w:val="20"/>
        </w:rPr>
        <w:t>a</w:t>
      </w:r>
      <w:r w:rsidRPr="005C1095">
        <w:rPr>
          <w:rFonts w:ascii="Arial" w:hAnsi="Arial" w:cs="Arial"/>
          <w:i/>
          <w:iCs/>
          <w:sz w:val="20"/>
          <w:szCs w:val="20"/>
        </w:rPr>
        <w:t>lbicans</w:t>
      </w:r>
      <w:r w:rsidRPr="002452CD">
        <w:rPr>
          <w:rFonts w:ascii="Arial" w:hAnsi="Arial" w:cs="Arial"/>
          <w:sz w:val="20"/>
          <w:szCs w:val="20"/>
        </w:rPr>
        <w:t xml:space="preserve"> and MSSA. We found nosocomial transmission rates for </w:t>
      </w:r>
      <w:r w:rsidRPr="005C1095">
        <w:rPr>
          <w:rFonts w:ascii="Arial" w:hAnsi="Arial" w:cs="Arial"/>
          <w:i/>
          <w:iCs/>
          <w:sz w:val="20"/>
          <w:szCs w:val="20"/>
        </w:rPr>
        <w:t xml:space="preserve">E. </w:t>
      </w:r>
      <w:r>
        <w:rPr>
          <w:rFonts w:ascii="Arial" w:hAnsi="Arial" w:cs="Arial"/>
          <w:i/>
          <w:iCs/>
          <w:sz w:val="20"/>
          <w:szCs w:val="20"/>
        </w:rPr>
        <w:t>c</w:t>
      </w:r>
      <w:r w:rsidRPr="005C1095">
        <w:rPr>
          <w:rFonts w:ascii="Arial" w:hAnsi="Arial" w:cs="Arial"/>
          <w:i/>
          <w:iCs/>
          <w:sz w:val="20"/>
          <w:szCs w:val="20"/>
        </w:rPr>
        <w:t>oli</w:t>
      </w:r>
      <w:r w:rsidRPr="002452CD">
        <w:rPr>
          <w:rFonts w:ascii="Arial" w:hAnsi="Arial" w:cs="Arial"/>
          <w:sz w:val="20"/>
          <w:szCs w:val="20"/>
        </w:rPr>
        <w:t xml:space="preserve"> and </w:t>
      </w:r>
      <w:r>
        <w:rPr>
          <w:rFonts w:ascii="Arial" w:hAnsi="Arial" w:cs="Arial"/>
          <w:i/>
          <w:iCs/>
          <w:sz w:val="20"/>
          <w:szCs w:val="20"/>
        </w:rPr>
        <w:t>E.</w:t>
      </w:r>
      <w:r w:rsidRPr="005C1095">
        <w:rPr>
          <w:rFonts w:ascii="Arial" w:hAnsi="Arial" w:cs="Arial"/>
          <w:i/>
          <w:iCs/>
          <w:sz w:val="20"/>
          <w:szCs w:val="20"/>
        </w:rPr>
        <w:t xml:space="preserve"> </w:t>
      </w:r>
      <w:r>
        <w:rPr>
          <w:rFonts w:ascii="Arial" w:hAnsi="Arial" w:cs="Arial"/>
          <w:i/>
          <w:iCs/>
          <w:sz w:val="20"/>
          <w:szCs w:val="20"/>
        </w:rPr>
        <w:t>f</w:t>
      </w:r>
      <w:r w:rsidRPr="005C1095">
        <w:rPr>
          <w:rFonts w:ascii="Arial" w:hAnsi="Arial" w:cs="Arial"/>
          <w:i/>
          <w:iCs/>
          <w:sz w:val="20"/>
          <w:szCs w:val="20"/>
        </w:rPr>
        <w:t>aecalis</w:t>
      </w:r>
      <w:r w:rsidRPr="002452CD">
        <w:rPr>
          <w:rFonts w:ascii="Arial" w:hAnsi="Arial" w:cs="Arial"/>
          <w:sz w:val="20"/>
          <w:szCs w:val="20"/>
        </w:rPr>
        <w:t xml:space="preserve"> were the lowest with rates less than 0.005 per capita</w:t>
      </w:r>
      <w:r>
        <w:rPr>
          <w:rFonts w:ascii="Arial" w:hAnsi="Arial" w:cs="Arial"/>
          <w:sz w:val="20"/>
          <w:szCs w:val="20"/>
        </w:rPr>
        <w:t xml:space="preserve"> per day</w:t>
      </w:r>
      <w:r w:rsidRPr="002452CD">
        <w:rPr>
          <w:rFonts w:ascii="Arial" w:hAnsi="Arial" w:cs="Arial"/>
          <w:sz w:val="20"/>
          <w:szCs w:val="20"/>
        </w:rPr>
        <w:t xml:space="preserve">. Table 2 shows all the </w:t>
      </w:r>
      <w:r>
        <w:rPr>
          <w:rFonts w:ascii="Arial" w:hAnsi="Arial" w:cs="Arial"/>
          <w:sz w:val="20"/>
          <w:szCs w:val="20"/>
        </w:rPr>
        <w:t>posterior</w:t>
      </w:r>
      <w:r w:rsidRPr="002452CD">
        <w:rPr>
          <w:rFonts w:ascii="Arial" w:hAnsi="Arial" w:cs="Arial"/>
          <w:sz w:val="20"/>
          <w:szCs w:val="20"/>
        </w:rPr>
        <w:t xml:space="preserve"> </w:t>
      </w:r>
      <w:r>
        <w:rPr>
          <w:rFonts w:ascii="Arial" w:hAnsi="Arial" w:cs="Arial"/>
          <w:sz w:val="20"/>
          <w:szCs w:val="20"/>
        </w:rPr>
        <w:t>estimates</w:t>
      </w:r>
      <w:r w:rsidRPr="002452CD">
        <w:rPr>
          <w:rFonts w:ascii="Arial" w:hAnsi="Arial" w:cs="Arial"/>
          <w:sz w:val="20"/>
          <w:szCs w:val="20"/>
        </w:rPr>
        <w:t xml:space="preserve"> for importation and nosocomial contact rates.</w:t>
      </w:r>
    </w:p>
    <w:p w14:paraId="302788DC" w14:textId="7B07412A" w:rsidR="005E4095" w:rsidRPr="005E4095" w:rsidRDefault="005E4095" w:rsidP="008631B0">
      <w:pPr>
        <w:spacing w:line="360" w:lineRule="auto"/>
        <w:jc w:val="both"/>
        <w:rPr>
          <w:rFonts w:ascii="Arial" w:hAnsi="Arial" w:cs="Arial"/>
          <w:sz w:val="20"/>
          <w:szCs w:val="20"/>
        </w:rPr>
      </w:pPr>
      <w:r>
        <w:rPr>
          <w:rFonts w:ascii="Arial" w:hAnsi="Arial" w:cs="Arial"/>
          <w:sz w:val="20"/>
          <w:szCs w:val="20"/>
        </w:rPr>
        <w:t xml:space="preserve">To assess the goodness-of-fit of the model to the data, we simulated the dynamics using the posterior estimates of parameters and found that simulated detected positive cases span the observed numbers at the </w:t>
      </w:r>
      <w:r w:rsidR="00132CE3">
        <w:rPr>
          <w:rFonts w:ascii="Arial" w:hAnsi="Arial" w:cs="Arial"/>
          <w:sz w:val="20"/>
          <w:szCs w:val="20"/>
        </w:rPr>
        <w:t xml:space="preserve">hospital and </w:t>
      </w:r>
      <w:r>
        <w:rPr>
          <w:rFonts w:ascii="Arial" w:hAnsi="Arial" w:cs="Arial"/>
          <w:sz w:val="20"/>
          <w:szCs w:val="20"/>
        </w:rPr>
        <w:t xml:space="preserve">ward cluster level (Figure </w:t>
      </w:r>
      <w:r w:rsidR="006A0BFF">
        <w:rPr>
          <w:rFonts w:ascii="Arial" w:hAnsi="Arial" w:cs="Arial"/>
          <w:sz w:val="20"/>
          <w:szCs w:val="20"/>
        </w:rPr>
        <w:t>4</w:t>
      </w:r>
      <w:r>
        <w:rPr>
          <w:rFonts w:ascii="Arial" w:hAnsi="Arial" w:cs="Arial"/>
          <w:sz w:val="20"/>
          <w:szCs w:val="20"/>
        </w:rPr>
        <w:t>B-C right column</w:t>
      </w:r>
      <w:r w:rsidR="00132CE3">
        <w:rPr>
          <w:rFonts w:ascii="Arial" w:hAnsi="Arial" w:cs="Arial"/>
          <w:sz w:val="20"/>
          <w:szCs w:val="20"/>
        </w:rPr>
        <w:t xml:space="preserve"> and Figure S</w:t>
      </w:r>
      <w:r w:rsidR="003D6104">
        <w:rPr>
          <w:rFonts w:ascii="Arial" w:hAnsi="Arial" w:cs="Arial"/>
          <w:sz w:val="20"/>
          <w:szCs w:val="20"/>
        </w:rPr>
        <w:t>6</w:t>
      </w:r>
      <w:r>
        <w:rPr>
          <w:rFonts w:ascii="Arial" w:hAnsi="Arial" w:cs="Arial"/>
          <w:sz w:val="20"/>
          <w:szCs w:val="20"/>
        </w:rPr>
        <w:t xml:space="preserve">). We also produced reliability plots to examine whether the uncertainty in the observed data can be reproduced by model simulations. Specifically, we computed the percentage of observations falling within a given </w:t>
      </w:r>
      <w:r w:rsidR="00891071">
        <w:rPr>
          <w:rFonts w:ascii="Arial" w:hAnsi="Arial" w:cs="Arial"/>
          <w:sz w:val="20"/>
          <w:szCs w:val="20"/>
        </w:rPr>
        <w:t xml:space="preserve">credible </w:t>
      </w:r>
      <w:r>
        <w:rPr>
          <w:rFonts w:ascii="Arial" w:hAnsi="Arial" w:cs="Arial"/>
          <w:sz w:val="20"/>
          <w:szCs w:val="20"/>
        </w:rPr>
        <w:t>interval (CI) of the quantity obtained from model simulations. For a perfectly calibrated simulation, X% of observed values</w:t>
      </w:r>
      <w:r w:rsidDel="00541C0D">
        <w:rPr>
          <w:rFonts w:ascii="Arial" w:hAnsi="Arial" w:cs="Arial"/>
          <w:sz w:val="20"/>
          <w:szCs w:val="20"/>
        </w:rPr>
        <w:t xml:space="preserve"> </w:t>
      </w:r>
      <w:r>
        <w:rPr>
          <w:rFonts w:ascii="Arial" w:hAnsi="Arial" w:cs="Arial"/>
          <w:sz w:val="20"/>
          <w:szCs w:val="20"/>
        </w:rPr>
        <w:t>should fall within the X% CI generated by model simulations, producing a diagonal line (y=x) in the reliability plot. We found that the coverage of simulated CIs is slightly below expected values (under the diagonal line), indicating an uncertainty level biased low (Fig. 5D)</w:t>
      </w:r>
      <w:r w:rsidR="00891071">
        <w:rPr>
          <w:rFonts w:ascii="Arial" w:hAnsi="Arial" w:cs="Arial"/>
          <w:sz w:val="20"/>
          <w:szCs w:val="20"/>
        </w:rPr>
        <w:t>, possibly</w:t>
      </w:r>
      <w:r>
        <w:rPr>
          <w:rFonts w:ascii="Arial" w:hAnsi="Arial" w:cs="Arial"/>
          <w:sz w:val="20"/>
          <w:szCs w:val="20"/>
        </w:rPr>
        <w:t xml:space="preserve"> due to </w:t>
      </w:r>
      <w:r w:rsidR="00891071">
        <w:rPr>
          <w:rFonts w:ascii="Arial" w:hAnsi="Arial" w:cs="Arial"/>
          <w:sz w:val="20"/>
          <w:szCs w:val="20"/>
        </w:rPr>
        <w:t xml:space="preserve">stochastic </w:t>
      </w:r>
      <w:r>
        <w:rPr>
          <w:rFonts w:ascii="Arial" w:hAnsi="Arial" w:cs="Arial"/>
          <w:sz w:val="20"/>
          <w:szCs w:val="20"/>
        </w:rPr>
        <w:t>processes not represented in the model. The model simulations allow estimation of the relative contributions of importation and nosocomial transmission to the overall burden of different species. We found that importation plays a more important role than nosocomial transmission for all species</w:t>
      </w:r>
      <w:r w:rsidR="002F1B0A">
        <w:rPr>
          <w:rFonts w:ascii="Arial" w:hAnsi="Arial" w:cs="Arial"/>
          <w:sz w:val="20"/>
          <w:szCs w:val="20"/>
        </w:rPr>
        <w:t xml:space="preserve"> examined</w:t>
      </w:r>
      <w:r>
        <w:rPr>
          <w:rFonts w:ascii="Arial" w:hAnsi="Arial" w:cs="Arial"/>
          <w:sz w:val="20"/>
          <w:szCs w:val="20"/>
        </w:rPr>
        <w:t xml:space="preserve"> (Fig. </w:t>
      </w:r>
      <w:r w:rsidR="006A0BFF">
        <w:rPr>
          <w:rFonts w:ascii="Arial" w:hAnsi="Arial" w:cs="Arial"/>
          <w:sz w:val="20"/>
          <w:szCs w:val="20"/>
        </w:rPr>
        <w:t>5</w:t>
      </w:r>
      <w:r>
        <w:rPr>
          <w:rFonts w:ascii="Arial" w:hAnsi="Arial" w:cs="Arial"/>
          <w:sz w:val="20"/>
          <w:szCs w:val="20"/>
        </w:rPr>
        <w:t>).</w:t>
      </w:r>
    </w:p>
    <w:p w14:paraId="52B4E9C0" w14:textId="21275831" w:rsidR="00980C22" w:rsidRDefault="005E4095" w:rsidP="008631B0">
      <w:pPr>
        <w:spacing w:line="360" w:lineRule="auto"/>
        <w:jc w:val="both"/>
        <w:rPr>
          <w:rFonts w:ascii="Arial" w:hAnsi="Arial" w:cs="Arial"/>
          <w:color w:val="000000"/>
          <w:sz w:val="20"/>
          <w:szCs w:val="20"/>
        </w:rPr>
      </w:pPr>
      <w:r>
        <w:rPr>
          <w:rFonts w:ascii="Arial" w:hAnsi="Arial" w:cs="Arial"/>
          <w:iCs/>
          <w:sz w:val="20"/>
          <w:szCs w:val="20"/>
        </w:rPr>
        <w:t xml:space="preserve">To assess the robustness of the parameters estimates to specimens collected from specific body sites, we repeated the previous analyses using subsets of the data that excluded observations from </w:t>
      </w:r>
      <w:r>
        <w:rPr>
          <w:rFonts w:ascii="Arial" w:hAnsi="Arial" w:cs="Arial"/>
          <w:iCs/>
          <w:sz w:val="20"/>
          <w:szCs w:val="20"/>
        </w:rPr>
        <w:lastRenderedPageBreak/>
        <w:t>one of the 5 body sites (See Methods sections). We found, excepting one instance, that the estimates remain similar. The exception corresponds to the instance in which the body site with the most observed positive cultures of each species was excluded (See Figure</w:t>
      </w:r>
      <w:r w:rsidR="004B4E9F">
        <w:rPr>
          <w:rFonts w:ascii="Arial" w:hAnsi="Arial" w:cs="Arial"/>
          <w:iCs/>
          <w:sz w:val="20"/>
          <w:szCs w:val="20"/>
        </w:rPr>
        <w:t>s</w:t>
      </w:r>
      <w:r w:rsidR="004916EC">
        <w:rPr>
          <w:rFonts w:ascii="Arial" w:hAnsi="Arial" w:cs="Arial"/>
          <w:iCs/>
          <w:sz w:val="20"/>
          <w:szCs w:val="20"/>
        </w:rPr>
        <w:t xml:space="preserve"> S</w:t>
      </w:r>
      <w:r w:rsidR="00ED7842">
        <w:rPr>
          <w:rFonts w:ascii="Arial" w:hAnsi="Arial" w:cs="Arial"/>
          <w:iCs/>
          <w:sz w:val="20"/>
          <w:szCs w:val="20"/>
        </w:rPr>
        <w:t>7</w:t>
      </w:r>
      <w:r w:rsidR="002F1B0A">
        <w:rPr>
          <w:rFonts w:ascii="Arial" w:hAnsi="Arial" w:cs="Arial"/>
          <w:iCs/>
          <w:sz w:val="20"/>
          <w:szCs w:val="20"/>
        </w:rPr>
        <w:t>-</w:t>
      </w:r>
      <w:r w:rsidR="004916EC">
        <w:rPr>
          <w:rFonts w:ascii="Arial" w:hAnsi="Arial" w:cs="Arial"/>
          <w:iCs/>
          <w:sz w:val="20"/>
          <w:szCs w:val="20"/>
        </w:rPr>
        <w:t>S</w:t>
      </w:r>
      <w:r w:rsidR="00ED7842">
        <w:rPr>
          <w:rFonts w:ascii="Arial" w:hAnsi="Arial" w:cs="Arial"/>
          <w:iCs/>
          <w:sz w:val="20"/>
          <w:szCs w:val="20"/>
        </w:rPr>
        <w:t>8</w:t>
      </w:r>
      <w:r>
        <w:rPr>
          <w:rFonts w:ascii="Arial" w:hAnsi="Arial" w:cs="Arial"/>
          <w:iCs/>
          <w:sz w:val="20"/>
          <w:szCs w:val="20"/>
        </w:rPr>
        <w:t>). For example, the estimates of both importation and nosocomial transmission rates changed when urine</w:t>
      </w:r>
      <w:r w:rsidR="008C3CA7">
        <w:rPr>
          <w:rFonts w:ascii="Arial" w:hAnsi="Arial" w:cs="Arial"/>
          <w:iCs/>
          <w:sz w:val="20"/>
          <w:szCs w:val="20"/>
        </w:rPr>
        <w:t xml:space="preserve"> </w:t>
      </w:r>
      <w:r>
        <w:rPr>
          <w:rFonts w:ascii="Arial" w:hAnsi="Arial" w:cs="Arial"/>
          <w:iCs/>
          <w:sz w:val="20"/>
          <w:szCs w:val="20"/>
        </w:rPr>
        <w:t xml:space="preserve">observations were dropped for </w:t>
      </w:r>
      <w:r>
        <w:rPr>
          <w:rFonts w:ascii="Arial" w:hAnsi="Arial" w:cs="Arial"/>
          <w:i/>
          <w:sz w:val="20"/>
          <w:szCs w:val="20"/>
        </w:rPr>
        <w:t>E. coli, C. albicans, K.</w:t>
      </w:r>
      <w:r w:rsidRPr="00DD7BDE">
        <w:rPr>
          <w:rFonts w:ascii="Arial" w:hAnsi="Arial" w:cs="Arial"/>
          <w:i/>
          <w:sz w:val="20"/>
          <w:szCs w:val="20"/>
        </w:rPr>
        <w:t xml:space="preserve"> </w:t>
      </w:r>
      <w:r>
        <w:rPr>
          <w:rFonts w:ascii="Arial" w:hAnsi="Arial" w:cs="Arial"/>
          <w:i/>
          <w:sz w:val="20"/>
          <w:szCs w:val="20"/>
        </w:rPr>
        <w:t>p</w:t>
      </w:r>
      <w:r w:rsidRPr="00DD7BDE">
        <w:rPr>
          <w:rFonts w:ascii="Arial" w:hAnsi="Arial" w:cs="Arial"/>
          <w:i/>
          <w:sz w:val="20"/>
          <w:szCs w:val="20"/>
        </w:rPr>
        <w:t>neumonia</w:t>
      </w:r>
      <w:r>
        <w:rPr>
          <w:rFonts w:ascii="Arial" w:hAnsi="Arial" w:cs="Arial"/>
          <w:i/>
          <w:sz w:val="20"/>
          <w:szCs w:val="20"/>
        </w:rPr>
        <w:t>e</w:t>
      </w:r>
      <w:r>
        <w:rPr>
          <w:rFonts w:ascii="Arial" w:hAnsi="Arial" w:cs="Arial"/>
          <w:iCs/>
          <w:sz w:val="20"/>
          <w:szCs w:val="20"/>
        </w:rPr>
        <w:t xml:space="preserve">, and </w:t>
      </w:r>
      <w:r>
        <w:rPr>
          <w:rFonts w:ascii="Arial" w:hAnsi="Arial" w:cs="Arial"/>
          <w:i/>
          <w:sz w:val="20"/>
          <w:szCs w:val="20"/>
        </w:rPr>
        <w:t>E.</w:t>
      </w:r>
      <w:r w:rsidR="008F53F8">
        <w:rPr>
          <w:rFonts w:ascii="Arial" w:hAnsi="Arial" w:cs="Arial"/>
          <w:i/>
          <w:sz w:val="20"/>
          <w:szCs w:val="20"/>
        </w:rPr>
        <w:t xml:space="preserve"> faecalis</w:t>
      </w:r>
      <w:r>
        <w:rPr>
          <w:rFonts w:ascii="Arial" w:hAnsi="Arial" w:cs="Arial"/>
          <w:iCs/>
          <w:sz w:val="20"/>
          <w:szCs w:val="20"/>
        </w:rPr>
        <w:t>, leaving only a small fraction of observations for use in the inference. Finally, we found the parameter estimates were unchanged when excluding outpatient wards (See Figure</w:t>
      </w:r>
      <w:r w:rsidR="004B4E9F">
        <w:rPr>
          <w:rFonts w:ascii="Arial" w:hAnsi="Arial" w:cs="Arial"/>
          <w:iCs/>
          <w:sz w:val="20"/>
          <w:szCs w:val="20"/>
        </w:rPr>
        <w:t>s</w:t>
      </w:r>
      <w:r>
        <w:rPr>
          <w:rFonts w:ascii="Arial" w:hAnsi="Arial" w:cs="Arial"/>
          <w:iCs/>
          <w:sz w:val="20"/>
          <w:szCs w:val="20"/>
        </w:rPr>
        <w:t xml:space="preserve"> </w:t>
      </w:r>
      <w:r w:rsidR="004916EC">
        <w:rPr>
          <w:rFonts w:ascii="Arial" w:hAnsi="Arial" w:cs="Arial"/>
          <w:iCs/>
          <w:sz w:val="20"/>
          <w:szCs w:val="20"/>
        </w:rPr>
        <w:t>S</w:t>
      </w:r>
      <w:r w:rsidR="00ED7842">
        <w:rPr>
          <w:rFonts w:ascii="Arial" w:hAnsi="Arial" w:cs="Arial"/>
          <w:iCs/>
          <w:sz w:val="20"/>
          <w:szCs w:val="20"/>
        </w:rPr>
        <w:t>9</w:t>
      </w:r>
      <w:r w:rsidR="002F1B0A">
        <w:rPr>
          <w:rFonts w:ascii="Arial" w:hAnsi="Arial" w:cs="Arial"/>
          <w:iCs/>
          <w:sz w:val="20"/>
          <w:szCs w:val="20"/>
        </w:rPr>
        <w:t>-</w:t>
      </w:r>
      <w:r w:rsidR="004916EC">
        <w:rPr>
          <w:rFonts w:ascii="Arial" w:hAnsi="Arial" w:cs="Arial"/>
          <w:iCs/>
          <w:sz w:val="20"/>
          <w:szCs w:val="20"/>
        </w:rPr>
        <w:t>S</w:t>
      </w:r>
      <w:r w:rsidR="00ED7842">
        <w:rPr>
          <w:rFonts w:ascii="Arial" w:hAnsi="Arial" w:cs="Arial"/>
          <w:iCs/>
          <w:sz w:val="20"/>
          <w:szCs w:val="20"/>
        </w:rPr>
        <w:t>10</w:t>
      </w:r>
      <w:r>
        <w:rPr>
          <w:rFonts w:ascii="Arial" w:hAnsi="Arial" w:cs="Arial"/>
          <w:iCs/>
          <w:sz w:val="20"/>
          <w:szCs w:val="20"/>
        </w:rPr>
        <w:t>).</w:t>
      </w:r>
    </w:p>
    <w:p w14:paraId="01785B12" w14:textId="77777777" w:rsidR="00980C22" w:rsidRPr="00F649EE" w:rsidRDefault="00980C2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4A7FBC" w14:textId="6180E063" w:rsidR="00E6133D" w:rsidRPr="00F649EE" w:rsidRDefault="00474D11" w:rsidP="008631B0">
      <w:pPr>
        <w:pBdr>
          <w:top w:val="nil"/>
          <w:left w:val="nil"/>
          <w:bottom w:val="nil"/>
          <w:right w:val="nil"/>
          <w:between w:val="nil"/>
        </w:pBdr>
        <w:spacing w:line="360" w:lineRule="auto"/>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8631B0">
      <w:pPr>
        <w:pBdr>
          <w:top w:val="nil"/>
          <w:left w:val="nil"/>
          <w:bottom w:val="nil"/>
          <w:right w:val="nil"/>
          <w:between w:val="nil"/>
        </w:pBdr>
        <w:spacing w:after="0" w:line="360" w:lineRule="auto"/>
        <w:contextualSpacing/>
        <w:rPr>
          <w:rFonts w:ascii="Arial" w:hAnsi="Arial" w:cs="Arial"/>
          <w:color w:val="000000"/>
          <w:sz w:val="20"/>
          <w:szCs w:val="20"/>
        </w:rPr>
      </w:pPr>
    </w:p>
    <w:p w14:paraId="528302B7" w14:textId="7E05BB85" w:rsidR="005E4095" w:rsidRDefault="005E4095" w:rsidP="008631B0">
      <w:pPr>
        <w:spacing w:line="360" w:lineRule="auto"/>
        <w:jc w:val="both"/>
        <w:rPr>
          <w:rFonts w:ascii="Arial" w:hAnsi="Arial" w:cs="Arial"/>
          <w:iCs/>
          <w:sz w:val="20"/>
          <w:szCs w:val="20"/>
        </w:rPr>
      </w:pPr>
      <w:r>
        <w:rPr>
          <w:rFonts w:ascii="Arial" w:hAnsi="Arial" w:cs="Arial"/>
          <w:iCs/>
          <w:sz w:val="20"/>
          <w:szCs w:val="20"/>
        </w:rPr>
        <w:t>The epidemiological properties of microorganisms present in hospitals are difficult to quantify. Estimating these epidemiological properties can distinguish the roles of different mechanisms of transmission, such as community importation and nosocomial transmission, and help support improved AMR control in healthcare systems. In this paper, we used an agent-based model informed by patient hospitalization records and culture testing results from a large hospital system in New York City to study eight co-circulating microbial species. We coupled this model with an inference algorithm to estimate importation and nosocomial transmission rates for these organisms and found substantial variation in community prevalence and within-hospital transmission.</w:t>
      </w:r>
    </w:p>
    <w:p w14:paraId="7238BE2D" w14:textId="7AB84A3E" w:rsidR="005E4095" w:rsidRDefault="005E4095" w:rsidP="008631B0">
      <w:pPr>
        <w:spacing w:line="360" w:lineRule="auto"/>
        <w:jc w:val="both"/>
        <w:rPr>
          <w:rFonts w:ascii="Arial" w:hAnsi="Arial" w:cs="Arial"/>
          <w:sz w:val="20"/>
          <w:szCs w:val="20"/>
        </w:rPr>
      </w:pPr>
      <w:r>
        <w:rPr>
          <w:rFonts w:ascii="Arial" w:hAnsi="Arial" w:cs="Arial"/>
          <w:iCs/>
          <w:sz w:val="20"/>
          <w:szCs w:val="20"/>
        </w:rPr>
        <w:t xml:space="preserve">Our findings echo several </w:t>
      </w:r>
      <w:r>
        <w:rPr>
          <w:rFonts w:ascii="Arial" w:hAnsi="Arial" w:cs="Arial"/>
          <w:sz w:val="20"/>
          <w:szCs w:val="20"/>
        </w:rPr>
        <w:t xml:space="preserve">previous observations about the transmission of different microorganisms. The difference in nosocomial transmission rates among resistant and sensitive strains of </w:t>
      </w:r>
      <w:r w:rsidRPr="00DD7BDE">
        <w:rPr>
          <w:rFonts w:ascii="Arial" w:hAnsi="Arial" w:cs="Arial"/>
          <w:i/>
          <w:iCs/>
          <w:sz w:val="20"/>
          <w:szCs w:val="20"/>
        </w:rPr>
        <w:t xml:space="preserve">S. </w:t>
      </w:r>
      <w:r>
        <w:rPr>
          <w:rFonts w:ascii="Arial" w:hAnsi="Arial" w:cs="Arial"/>
          <w:i/>
          <w:iCs/>
          <w:sz w:val="20"/>
          <w:szCs w:val="20"/>
        </w:rPr>
        <w:t>a</w:t>
      </w:r>
      <w:r w:rsidRPr="00DD7BDE">
        <w:rPr>
          <w:rFonts w:ascii="Arial" w:hAnsi="Arial" w:cs="Arial"/>
          <w:i/>
          <w:iCs/>
          <w:sz w:val="20"/>
          <w:szCs w:val="20"/>
        </w:rPr>
        <w:t>ureus</w:t>
      </w:r>
      <w:r>
        <w:rPr>
          <w:rFonts w:ascii="Arial" w:hAnsi="Arial" w:cs="Arial"/>
          <w:sz w:val="20"/>
          <w:szCs w:val="20"/>
        </w:rPr>
        <w:t xml:space="preserve"> is potentially explained by the relative fitness of the two strains. It has been reported that resistance generates a decrease in fitness with respect to the sensitive strain, making it less transmissible </w:t>
      </w:r>
      <w:r>
        <w:rPr>
          <w:rFonts w:ascii="Arial" w:hAnsi="Arial" w:cs="Arial"/>
          <w:sz w:val="20"/>
          <w:szCs w:val="20"/>
        </w:rPr>
        <w:fldChar w:fldCharType="begin"/>
      </w:r>
      <w:r w:rsidR="00013879">
        <w:rPr>
          <w:rFonts w:ascii="Arial" w:hAnsi="Arial" w:cs="Arial"/>
          <w:sz w:val="20"/>
          <w:szCs w:val="20"/>
        </w:rPr>
        <w:instrText xml:space="preserve"> ADDIN ZOTERO_ITEM CSL_CITATION {"citationID":"8M2ziEuQ","properties":{"formattedCitation":"\\super 1,7,12\\nosupersub{}","plainCitation":"1,7,12","noteIndex":0},"citationItems":[{"id":181,"uris":["http://zotero.org/users/9551388/items/HFMXTG7L"],"itemData":{"id":181,"type":"article-journal","container-title":"Emerging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1,7,12</w:t>
      </w:r>
      <w:r>
        <w:rPr>
          <w:rFonts w:ascii="Arial" w:hAnsi="Arial" w:cs="Arial"/>
          <w:sz w:val="20"/>
          <w:szCs w:val="20"/>
        </w:rPr>
        <w:fldChar w:fldCharType="end"/>
      </w:r>
      <w:r>
        <w:rPr>
          <w:rFonts w:ascii="Arial" w:hAnsi="Arial" w:cs="Arial"/>
          <w:sz w:val="20"/>
          <w:szCs w:val="20"/>
        </w:rPr>
        <w:t xml:space="preserve"> consistent with our findings here. </w:t>
      </w:r>
      <w:r w:rsidR="00671489">
        <w:rPr>
          <w:rFonts w:ascii="Arial" w:hAnsi="Arial" w:cs="Arial"/>
          <w:sz w:val="20"/>
          <w:szCs w:val="20"/>
        </w:rPr>
        <w:t>Our model-inference system</w:t>
      </w:r>
      <w:r w:rsidR="000446EF">
        <w:rPr>
          <w:rFonts w:ascii="Arial" w:hAnsi="Arial" w:cs="Arial"/>
          <w:sz w:val="20"/>
          <w:szCs w:val="20"/>
        </w:rPr>
        <w:t xml:space="preserve"> </w:t>
      </w:r>
      <w:r w:rsidR="00671489">
        <w:rPr>
          <w:rFonts w:ascii="Arial" w:hAnsi="Arial" w:cs="Arial"/>
          <w:sz w:val="20"/>
          <w:szCs w:val="20"/>
        </w:rPr>
        <w:t xml:space="preserve">estimated </w:t>
      </w:r>
      <w:r>
        <w:rPr>
          <w:rFonts w:ascii="Arial" w:hAnsi="Arial" w:cs="Arial"/>
          <w:i/>
          <w:iCs/>
          <w:sz w:val="20"/>
          <w:szCs w:val="20"/>
        </w:rPr>
        <w:t>P.</w:t>
      </w:r>
      <w:r w:rsidRPr="00DD7BDE">
        <w:rPr>
          <w:rFonts w:ascii="Arial" w:hAnsi="Arial" w:cs="Arial"/>
          <w:i/>
          <w:iCs/>
          <w:sz w:val="20"/>
          <w:szCs w:val="20"/>
        </w:rPr>
        <w:t xml:space="preserve"> </w:t>
      </w:r>
      <w:r>
        <w:rPr>
          <w:rFonts w:ascii="Arial" w:hAnsi="Arial" w:cs="Arial"/>
          <w:i/>
          <w:iCs/>
          <w:sz w:val="20"/>
          <w:szCs w:val="20"/>
        </w:rPr>
        <w:t>a</w:t>
      </w:r>
      <w:r w:rsidRPr="00DD7BDE">
        <w:rPr>
          <w:rFonts w:ascii="Arial" w:hAnsi="Arial" w:cs="Arial"/>
          <w:i/>
          <w:iCs/>
          <w:sz w:val="20"/>
          <w:szCs w:val="20"/>
        </w:rPr>
        <w:t>eruginosa</w:t>
      </w:r>
      <w:r>
        <w:rPr>
          <w:rFonts w:ascii="Arial" w:hAnsi="Arial" w:cs="Arial"/>
          <w:sz w:val="20"/>
          <w:szCs w:val="20"/>
        </w:rPr>
        <w:t xml:space="preserve"> to be the most transmissible microbial species, consistent with reports that classify this organism as an opportunistic pathogen able to easily colonize non</w:t>
      </w:r>
      <w:r w:rsidR="000446EF">
        <w:rPr>
          <w:rFonts w:ascii="Arial" w:hAnsi="Arial" w:cs="Arial"/>
          <w:sz w:val="20"/>
          <w:szCs w:val="20"/>
        </w:rPr>
        <w:t>-</w:t>
      </w:r>
      <w:r>
        <w:rPr>
          <w:rFonts w:ascii="Arial" w:hAnsi="Arial" w:cs="Arial"/>
          <w:sz w:val="20"/>
          <w:szCs w:val="20"/>
        </w:rPr>
        <w:t xml:space="preserve">healthy patients more likely to experience lengthy stays in hospital </w:t>
      </w:r>
      <w:r>
        <w:rPr>
          <w:rFonts w:ascii="Arial" w:hAnsi="Arial" w:cs="Arial"/>
          <w:sz w:val="20"/>
          <w:szCs w:val="20"/>
        </w:rPr>
        <w:fldChar w:fldCharType="begin"/>
      </w:r>
      <w:r w:rsidR="00013879">
        <w:rPr>
          <w:rFonts w:ascii="Arial" w:hAnsi="Arial" w:cs="Arial"/>
          <w:sz w:val="20"/>
          <w:szCs w:val="20"/>
        </w:rPr>
        <w:instrText xml:space="preserve"> ADDIN ZOTERO_ITEM CSL_CITATION {"citationID":"G6dM7rEO","properties":{"formattedCitation":"\\super 4,23,24\\nosupersub{}","plainCitation":"4,23,24","noteIndex":0},"citationItems":[{"id":413,"uris":["http://zotero.org/users/9551388/items/X27EMPDM"],"itemData":{"id":413,"type":"article-journal","container-title":"PLOS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4,23,24</w:t>
      </w:r>
      <w:r>
        <w:rPr>
          <w:rFonts w:ascii="Arial" w:hAnsi="Arial" w:cs="Arial"/>
          <w:sz w:val="20"/>
          <w:szCs w:val="20"/>
        </w:rPr>
        <w:fldChar w:fldCharType="end"/>
      </w:r>
      <w:r>
        <w:rPr>
          <w:rFonts w:ascii="Arial" w:hAnsi="Arial" w:cs="Arial"/>
          <w:sz w:val="20"/>
          <w:szCs w:val="20"/>
        </w:rPr>
        <w:t xml:space="preserve">. We also found that while </w:t>
      </w:r>
      <w:r w:rsidRPr="00DD7BDE">
        <w:rPr>
          <w:rFonts w:ascii="Arial" w:hAnsi="Arial" w:cs="Arial"/>
          <w:i/>
          <w:iCs/>
          <w:sz w:val="20"/>
          <w:szCs w:val="20"/>
        </w:rPr>
        <w:t xml:space="preserve">E. </w:t>
      </w:r>
      <w:r>
        <w:rPr>
          <w:rFonts w:ascii="Arial" w:hAnsi="Arial" w:cs="Arial"/>
          <w:i/>
          <w:iCs/>
          <w:sz w:val="20"/>
          <w:szCs w:val="20"/>
        </w:rPr>
        <w:t>c</w:t>
      </w:r>
      <w:r w:rsidRPr="00DD7BDE">
        <w:rPr>
          <w:rFonts w:ascii="Arial" w:hAnsi="Arial" w:cs="Arial"/>
          <w:i/>
          <w:iCs/>
          <w:sz w:val="20"/>
          <w:szCs w:val="20"/>
        </w:rPr>
        <w:t>oli</w:t>
      </w:r>
      <w:r>
        <w:rPr>
          <w:rFonts w:ascii="Arial" w:hAnsi="Arial" w:cs="Arial"/>
          <w:sz w:val="20"/>
          <w:szCs w:val="20"/>
        </w:rPr>
        <w:t xml:space="preserve"> has the highest importation rate, it has the lowest nosocomial transmission rate suggesting that most carriage can be associated with infections of host commensal strains that do not contribute to transmission, which has been reported empirically </w:t>
      </w:r>
      <w:r>
        <w:rPr>
          <w:rFonts w:ascii="Arial" w:hAnsi="Arial" w:cs="Arial"/>
          <w:sz w:val="20"/>
          <w:szCs w:val="20"/>
        </w:rPr>
        <w:fldChar w:fldCharType="begin"/>
      </w:r>
      <w:r w:rsidR="00013879">
        <w:rPr>
          <w:rFonts w:ascii="Arial" w:hAnsi="Arial" w:cs="Arial"/>
          <w:sz w:val="20"/>
          <w:szCs w:val="20"/>
        </w:rPr>
        <w:instrText xml:space="preserve"> ADDIN ZOTERO_ITEM CSL_CITATION {"citationID":"2dmm48S4","properties":{"formattedCitation":"\\super 25\\nosupersub{}","plainCitation":"25","noteIndex":0},"citationItems":[{"id":342,"uris":["http://zotero.org/users/9551388/items/E5UTJGVP"],"itemData":{"id":342,"type":"article-journal","abstract":"Background: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25</w:t>
      </w:r>
      <w:r>
        <w:rPr>
          <w:rFonts w:ascii="Arial" w:hAnsi="Arial" w:cs="Arial"/>
          <w:sz w:val="20"/>
          <w:szCs w:val="20"/>
        </w:rPr>
        <w:fldChar w:fldCharType="end"/>
      </w:r>
      <w:r>
        <w:rPr>
          <w:rFonts w:ascii="Arial" w:hAnsi="Arial" w:cs="Arial"/>
          <w:sz w:val="20"/>
          <w:szCs w:val="20"/>
        </w:rPr>
        <w:t>. Th</w:t>
      </w:r>
      <w:r w:rsidR="000446EF">
        <w:rPr>
          <w:rFonts w:ascii="Arial" w:hAnsi="Arial" w:cs="Arial"/>
          <w:sz w:val="20"/>
          <w:szCs w:val="20"/>
        </w:rPr>
        <w:t>ese</w:t>
      </w:r>
      <w:r>
        <w:rPr>
          <w:rFonts w:ascii="Arial" w:hAnsi="Arial" w:cs="Arial"/>
          <w:sz w:val="20"/>
          <w:szCs w:val="20"/>
        </w:rPr>
        <w:t xml:space="preserve"> results remained unchanged </w:t>
      </w:r>
      <w:r w:rsidR="000446EF">
        <w:rPr>
          <w:rFonts w:ascii="Arial" w:hAnsi="Arial" w:cs="Arial"/>
          <w:sz w:val="20"/>
          <w:szCs w:val="20"/>
        </w:rPr>
        <w:t>in response to</w:t>
      </w:r>
      <w:r>
        <w:rPr>
          <w:rFonts w:ascii="Arial" w:hAnsi="Arial" w:cs="Arial"/>
          <w:sz w:val="20"/>
          <w:szCs w:val="20"/>
        </w:rPr>
        <w:t xml:space="preserve"> the underlying observational network across body sites and to exclusion of outpatient wards (See Figures S</w:t>
      </w:r>
      <w:r w:rsidR="003D6104">
        <w:rPr>
          <w:rFonts w:ascii="Arial" w:hAnsi="Arial" w:cs="Arial"/>
          <w:sz w:val="20"/>
          <w:szCs w:val="20"/>
        </w:rPr>
        <w:t>7</w:t>
      </w:r>
      <w:r>
        <w:rPr>
          <w:rFonts w:ascii="Arial" w:hAnsi="Arial" w:cs="Arial"/>
          <w:sz w:val="20"/>
          <w:szCs w:val="20"/>
        </w:rPr>
        <w:t>-</w:t>
      </w:r>
      <w:r w:rsidR="00ED7842">
        <w:rPr>
          <w:rFonts w:ascii="Arial" w:hAnsi="Arial" w:cs="Arial"/>
          <w:sz w:val="20"/>
          <w:szCs w:val="20"/>
        </w:rPr>
        <w:t>S</w:t>
      </w:r>
      <w:r w:rsidR="003D6104">
        <w:rPr>
          <w:rFonts w:ascii="Arial" w:hAnsi="Arial" w:cs="Arial"/>
          <w:sz w:val="20"/>
          <w:szCs w:val="20"/>
        </w:rPr>
        <w:t>10</w:t>
      </w:r>
      <w:r>
        <w:rPr>
          <w:rFonts w:ascii="Arial" w:hAnsi="Arial" w:cs="Arial"/>
          <w:sz w:val="20"/>
          <w:szCs w:val="20"/>
        </w:rPr>
        <w:t>).</w:t>
      </w:r>
    </w:p>
    <w:p w14:paraId="05E4A78E" w14:textId="34A19E45" w:rsidR="005E4095" w:rsidRDefault="005E4095" w:rsidP="008631B0">
      <w:pPr>
        <w:spacing w:line="360" w:lineRule="auto"/>
        <w:jc w:val="both"/>
        <w:rPr>
          <w:rFonts w:ascii="Arial" w:hAnsi="Arial" w:cs="Arial"/>
          <w:sz w:val="20"/>
          <w:szCs w:val="20"/>
        </w:rPr>
      </w:pPr>
      <w:r>
        <w:rPr>
          <w:rFonts w:ascii="Arial" w:hAnsi="Arial" w:cs="Arial"/>
          <w:sz w:val="20"/>
          <w:szCs w:val="20"/>
        </w:rPr>
        <w:t>Here,</w:t>
      </w:r>
      <w:r w:rsidRPr="00247C9F">
        <w:rPr>
          <w:rFonts w:ascii="Arial" w:hAnsi="Arial" w:cs="Arial"/>
          <w:sz w:val="20"/>
          <w:szCs w:val="20"/>
        </w:rPr>
        <w:t xml:space="preserve"> the goal of using detailed mathematical models to infer transmission properties </w:t>
      </w:r>
      <w:r>
        <w:rPr>
          <w:rFonts w:ascii="Arial" w:hAnsi="Arial" w:cs="Arial"/>
          <w:sz w:val="20"/>
          <w:szCs w:val="20"/>
        </w:rPr>
        <w:t>is to</w:t>
      </w:r>
      <w:r w:rsidRPr="00247C9F">
        <w:rPr>
          <w:rFonts w:ascii="Arial" w:hAnsi="Arial" w:cs="Arial"/>
          <w:sz w:val="20"/>
          <w:szCs w:val="20"/>
        </w:rPr>
        <w:t xml:space="preserve"> provide quantitative evidence disentangl</w:t>
      </w:r>
      <w:r>
        <w:rPr>
          <w:rFonts w:ascii="Arial" w:hAnsi="Arial" w:cs="Arial"/>
          <w:sz w:val="20"/>
          <w:szCs w:val="20"/>
        </w:rPr>
        <w:t>ing</w:t>
      </w:r>
      <w:r w:rsidRPr="00247C9F">
        <w:rPr>
          <w:rFonts w:ascii="Arial" w:hAnsi="Arial" w:cs="Arial"/>
          <w:sz w:val="20"/>
          <w:szCs w:val="20"/>
        </w:rPr>
        <w:t xml:space="preserve"> </w:t>
      </w:r>
      <w:r>
        <w:rPr>
          <w:rFonts w:ascii="Arial" w:hAnsi="Arial" w:cs="Arial"/>
          <w:sz w:val="20"/>
          <w:szCs w:val="20"/>
        </w:rPr>
        <w:t>the force of</w:t>
      </w:r>
      <w:r w:rsidRPr="00247C9F">
        <w:rPr>
          <w:rFonts w:ascii="Arial" w:hAnsi="Arial" w:cs="Arial"/>
          <w:sz w:val="20"/>
          <w:szCs w:val="20"/>
        </w:rPr>
        <w:t xml:space="preserve"> transmission</w:t>
      </w:r>
      <w:r w:rsidR="00671489">
        <w:rPr>
          <w:rFonts w:ascii="Arial" w:hAnsi="Arial" w:cs="Arial"/>
          <w:sz w:val="20"/>
          <w:szCs w:val="20"/>
        </w:rPr>
        <w:t xml:space="preserve">, which </w:t>
      </w:r>
      <w:r>
        <w:rPr>
          <w:rFonts w:ascii="Arial" w:hAnsi="Arial" w:cs="Arial"/>
          <w:sz w:val="20"/>
          <w:szCs w:val="20"/>
        </w:rPr>
        <w:t>might be used</w:t>
      </w:r>
      <w:r w:rsidRPr="00247C9F">
        <w:rPr>
          <w:rFonts w:ascii="Arial" w:hAnsi="Arial" w:cs="Arial"/>
          <w:sz w:val="20"/>
          <w:szCs w:val="20"/>
        </w:rPr>
        <w:t xml:space="preserve"> to inform interventions in hospital network</w:t>
      </w:r>
      <w:r w:rsidR="00671489">
        <w:rPr>
          <w:rFonts w:ascii="Arial" w:hAnsi="Arial" w:cs="Arial"/>
          <w:sz w:val="20"/>
          <w:szCs w:val="20"/>
        </w:rPr>
        <w:t>s</w:t>
      </w:r>
      <w:r w:rsidRPr="00247C9F">
        <w:rPr>
          <w:rFonts w:ascii="Arial" w:hAnsi="Arial" w:cs="Arial"/>
          <w:sz w:val="20"/>
          <w:szCs w:val="20"/>
        </w:rPr>
        <w:t xml:space="preserve">. We show that importation and nosocomial </w:t>
      </w:r>
      <w:r>
        <w:rPr>
          <w:rFonts w:ascii="Arial" w:hAnsi="Arial" w:cs="Arial"/>
          <w:sz w:val="20"/>
          <w:szCs w:val="20"/>
        </w:rPr>
        <w:t>transmission</w:t>
      </w:r>
      <w:r w:rsidRPr="00247C9F">
        <w:rPr>
          <w:rFonts w:ascii="Arial" w:hAnsi="Arial" w:cs="Arial"/>
          <w:sz w:val="20"/>
          <w:szCs w:val="20"/>
        </w:rPr>
        <w:t xml:space="preserve"> play </w:t>
      </w:r>
      <w:r w:rsidRPr="00247C9F">
        <w:rPr>
          <w:rFonts w:ascii="Arial" w:hAnsi="Arial" w:cs="Arial"/>
          <w:sz w:val="20"/>
          <w:szCs w:val="20"/>
        </w:rPr>
        <w:lastRenderedPageBreak/>
        <w:t>different role</w:t>
      </w:r>
      <w:r>
        <w:rPr>
          <w:rFonts w:ascii="Arial" w:hAnsi="Arial" w:cs="Arial"/>
          <w:sz w:val="20"/>
          <w:szCs w:val="20"/>
        </w:rPr>
        <w:t>s</w:t>
      </w:r>
      <w:r w:rsidRPr="00247C9F">
        <w:rPr>
          <w:rFonts w:ascii="Arial" w:hAnsi="Arial" w:cs="Arial"/>
          <w:sz w:val="20"/>
          <w:szCs w:val="20"/>
        </w:rPr>
        <w:t xml:space="preserve"> across organisms</w:t>
      </w:r>
      <w:r>
        <w:rPr>
          <w:rFonts w:ascii="Arial" w:hAnsi="Arial" w:cs="Arial"/>
          <w:sz w:val="20"/>
          <w:szCs w:val="20"/>
        </w:rPr>
        <w:t>.</w:t>
      </w:r>
      <w:r w:rsidRPr="00247C9F">
        <w:rPr>
          <w:rFonts w:ascii="Arial" w:hAnsi="Arial" w:cs="Arial"/>
          <w:sz w:val="20"/>
          <w:szCs w:val="20"/>
        </w:rPr>
        <w:t xml:space="preserve"> </w:t>
      </w:r>
      <w:r>
        <w:rPr>
          <w:rFonts w:ascii="Arial" w:hAnsi="Arial" w:cs="Arial"/>
          <w:sz w:val="20"/>
          <w:szCs w:val="20"/>
        </w:rPr>
        <w:t>T</w:t>
      </w:r>
      <w:r w:rsidRPr="00247C9F">
        <w:rPr>
          <w:rFonts w:ascii="Arial" w:hAnsi="Arial" w:cs="Arial"/>
          <w:sz w:val="20"/>
          <w:szCs w:val="20"/>
        </w:rPr>
        <w:t xml:space="preserve">his information itself could </w:t>
      </w:r>
      <w:r>
        <w:rPr>
          <w:rFonts w:ascii="Arial" w:hAnsi="Arial" w:cs="Arial"/>
          <w:sz w:val="20"/>
          <w:szCs w:val="20"/>
        </w:rPr>
        <w:t xml:space="preserve">potentially </w:t>
      </w:r>
      <w:r w:rsidRPr="00247C9F">
        <w:rPr>
          <w:rFonts w:ascii="Arial" w:hAnsi="Arial" w:cs="Arial"/>
          <w:sz w:val="20"/>
          <w:szCs w:val="20"/>
        </w:rPr>
        <w:t xml:space="preserve">help </w:t>
      </w:r>
      <w:r>
        <w:rPr>
          <w:rFonts w:ascii="Arial" w:hAnsi="Arial" w:cs="Arial"/>
          <w:sz w:val="20"/>
          <w:szCs w:val="20"/>
        </w:rPr>
        <w:t>with</w:t>
      </w:r>
      <w:r w:rsidRPr="00247C9F">
        <w:rPr>
          <w:rFonts w:ascii="Arial" w:hAnsi="Arial" w:cs="Arial"/>
          <w:sz w:val="20"/>
          <w:szCs w:val="20"/>
        </w:rPr>
        <w:t xml:space="preserve"> </w:t>
      </w:r>
      <w:r>
        <w:rPr>
          <w:rFonts w:ascii="Arial" w:hAnsi="Arial" w:cs="Arial"/>
          <w:sz w:val="20"/>
          <w:szCs w:val="20"/>
        </w:rPr>
        <w:t xml:space="preserve">the </w:t>
      </w:r>
      <w:r w:rsidRPr="00247C9F">
        <w:rPr>
          <w:rFonts w:ascii="Arial" w:hAnsi="Arial" w:cs="Arial"/>
          <w:sz w:val="20"/>
          <w:szCs w:val="20"/>
        </w:rPr>
        <w:t>desig</w:t>
      </w:r>
      <w:r>
        <w:rPr>
          <w:rFonts w:ascii="Arial" w:hAnsi="Arial" w:cs="Arial"/>
          <w:sz w:val="20"/>
          <w:szCs w:val="20"/>
        </w:rPr>
        <w:t>n of</w:t>
      </w:r>
      <w:r w:rsidRPr="00247C9F">
        <w:rPr>
          <w:rFonts w:ascii="Arial" w:hAnsi="Arial" w:cs="Arial"/>
          <w:sz w:val="20"/>
          <w:szCs w:val="20"/>
        </w:rPr>
        <w:t xml:space="preserve"> screening strategies in hospitals. Species </w:t>
      </w:r>
      <w:r>
        <w:rPr>
          <w:rFonts w:ascii="Arial" w:hAnsi="Arial" w:cs="Arial"/>
          <w:sz w:val="20"/>
          <w:szCs w:val="20"/>
        </w:rPr>
        <w:t>with</w:t>
      </w:r>
      <w:r w:rsidRPr="00247C9F">
        <w:rPr>
          <w:rFonts w:ascii="Arial" w:hAnsi="Arial" w:cs="Arial"/>
          <w:sz w:val="20"/>
          <w:szCs w:val="20"/>
        </w:rPr>
        <w:t xml:space="preserve"> importation considerably </w:t>
      </w:r>
      <w:r>
        <w:rPr>
          <w:rFonts w:ascii="Arial" w:hAnsi="Arial" w:cs="Arial"/>
          <w:sz w:val="20"/>
          <w:szCs w:val="20"/>
        </w:rPr>
        <w:t>greater</w:t>
      </w:r>
      <w:r w:rsidRPr="00247C9F">
        <w:rPr>
          <w:rFonts w:ascii="Arial" w:hAnsi="Arial" w:cs="Arial"/>
          <w:sz w:val="20"/>
          <w:szCs w:val="20"/>
        </w:rPr>
        <w:t xml:space="preserve"> than nosocomial transmission (e.g. </w:t>
      </w:r>
      <w:r w:rsidRPr="00DD7BDE">
        <w:rPr>
          <w:rFonts w:ascii="Arial" w:hAnsi="Arial" w:cs="Arial"/>
          <w:i/>
          <w:iCs/>
          <w:sz w:val="20"/>
          <w:szCs w:val="20"/>
        </w:rPr>
        <w:t xml:space="preserve">E. </w:t>
      </w:r>
      <w:r>
        <w:rPr>
          <w:rFonts w:ascii="Arial" w:hAnsi="Arial" w:cs="Arial"/>
          <w:i/>
          <w:iCs/>
          <w:sz w:val="20"/>
          <w:szCs w:val="20"/>
        </w:rPr>
        <w:t>c</w:t>
      </w:r>
      <w:r w:rsidRPr="00DD7BDE">
        <w:rPr>
          <w:rFonts w:ascii="Arial" w:hAnsi="Arial" w:cs="Arial"/>
          <w:i/>
          <w:iCs/>
          <w:sz w:val="20"/>
          <w:szCs w:val="20"/>
        </w:rPr>
        <w:t>oli</w:t>
      </w:r>
      <w:r w:rsidRPr="00247C9F">
        <w:rPr>
          <w:rFonts w:ascii="Arial" w:hAnsi="Arial" w:cs="Arial"/>
          <w:sz w:val="20"/>
          <w:szCs w:val="20"/>
        </w:rPr>
        <w:t xml:space="preserve">) </w:t>
      </w:r>
      <w:r>
        <w:rPr>
          <w:rFonts w:ascii="Arial" w:hAnsi="Arial" w:cs="Arial"/>
          <w:sz w:val="20"/>
          <w:szCs w:val="20"/>
        </w:rPr>
        <w:t>could</w:t>
      </w:r>
      <w:r w:rsidRPr="00247C9F">
        <w:rPr>
          <w:rFonts w:ascii="Arial" w:hAnsi="Arial" w:cs="Arial"/>
          <w:sz w:val="20"/>
          <w:szCs w:val="20"/>
        </w:rPr>
        <w:t xml:space="preserve"> be actively screened </w:t>
      </w:r>
      <w:r>
        <w:rPr>
          <w:rFonts w:ascii="Arial" w:hAnsi="Arial" w:cs="Arial"/>
          <w:sz w:val="20"/>
          <w:szCs w:val="20"/>
        </w:rPr>
        <w:t>u</w:t>
      </w:r>
      <w:r w:rsidRPr="00247C9F">
        <w:rPr>
          <w:rFonts w:ascii="Arial" w:hAnsi="Arial" w:cs="Arial"/>
          <w:sz w:val="20"/>
          <w:szCs w:val="20"/>
        </w:rPr>
        <w:t xml:space="preserve">pon admission to </w:t>
      </w:r>
      <w:r>
        <w:rPr>
          <w:rFonts w:ascii="Arial" w:hAnsi="Arial" w:cs="Arial"/>
          <w:sz w:val="20"/>
          <w:szCs w:val="20"/>
        </w:rPr>
        <w:t>reduce subsequent</w:t>
      </w:r>
      <w:r w:rsidRPr="00247C9F">
        <w:rPr>
          <w:rFonts w:ascii="Arial" w:hAnsi="Arial" w:cs="Arial"/>
          <w:sz w:val="20"/>
          <w:szCs w:val="20"/>
        </w:rPr>
        <w:t xml:space="preserve"> transmission within the hospital. On </w:t>
      </w:r>
      <w:r>
        <w:rPr>
          <w:rFonts w:ascii="Arial" w:hAnsi="Arial" w:cs="Arial"/>
          <w:sz w:val="20"/>
          <w:szCs w:val="20"/>
        </w:rPr>
        <w:t xml:space="preserve">the </w:t>
      </w:r>
      <w:r w:rsidRPr="00247C9F">
        <w:rPr>
          <w:rFonts w:ascii="Arial" w:hAnsi="Arial" w:cs="Arial"/>
          <w:sz w:val="20"/>
          <w:szCs w:val="20"/>
        </w:rPr>
        <w:t>other hand</w:t>
      </w:r>
      <w:r>
        <w:rPr>
          <w:rFonts w:ascii="Arial" w:hAnsi="Arial" w:cs="Arial"/>
          <w:sz w:val="20"/>
          <w:szCs w:val="20"/>
        </w:rPr>
        <w:t>,</w:t>
      </w:r>
      <w:r w:rsidRPr="00247C9F">
        <w:rPr>
          <w:rFonts w:ascii="Arial" w:hAnsi="Arial" w:cs="Arial"/>
          <w:sz w:val="20"/>
          <w:szCs w:val="20"/>
        </w:rPr>
        <w:t xml:space="preserve"> further research to understand the sources of nosocomial transmission should be </w:t>
      </w:r>
      <w:r>
        <w:rPr>
          <w:rFonts w:ascii="Arial" w:hAnsi="Arial" w:cs="Arial"/>
          <w:sz w:val="20"/>
          <w:szCs w:val="20"/>
        </w:rPr>
        <w:t>undertaken.</w:t>
      </w:r>
      <w:r w:rsidRPr="00247C9F">
        <w:rPr>
          <w:rFonts w:ascii="Arial" w:hAnsi="Arial" w:cs="Arial"/>
          <w:sz w:val="20"/>
          <w:szCs w:val="20"/>
        </w:rPr>
        <w:t xml:space="preserve"> </w:t>
      </w:r>
      <w:r>
        <w:rPr>
          <w:rFonts w:ascii="Arial" w:hAnsi="Arial" w:cs="Arial"/>
          <w:sz w:val="20"/>
          <w:szCs w:val="20"/>
        </w:rPr>
        <w:t>O</w:t>
      </w:r>
      <w:r w:rsidRPr="00247C9F">
        <w:rPr>
          <w:rFonts w:ascii="Arial" w:hAnsi="Arial" w:cs="Arial"/>
          <w:sz w:val="20"/>
          <w:szCs w:val="20"/>
        </w:rPr>
        <w:t>ur model consider</w:t>
      </w:r>
      <w:r>
        <w:rPr>
          <w:rFonts w:ascii="Arial" w:hAnsi="Arial" w:cs="Arial"/>
          <w:sz w:val="20"/>
          <w:szCs w:val="20"/>
        </w:rPr>
        <w:t>s</w:t>
      </w:r>
      <w:r w:rsidRPr="00247C9F">
        <w:rPr>
          <w:rFonts w:ascii="Arial" w:hAnsi="Arial" w:cs="Arial"/>
          <w:sz w:val="20"/>
          <w:szCs w:val="20"/>
        </w:rPr>
        <w:t xml:space="preserve"> </w:t>
      </w:r>
      <w:r>
        <w:rPr>
          <w:rFonts w:ascii="Arial" w:hAnsi="Arial" w:cs="Arial"/>
          <w:sz w:val="20"/>
          <w:szCs w:val="20"/>
        </w:rPr>
        <w:t xml:space="preserve">a </w:t>
      </w:r>
      <w:r w:rsidRPr="00247C9F">
        <w:rPr>
          <w:rFonts w:ascii="Arial" w:hAnsi="Arial" w:cs="Arial"/>
          <w:sz w:val="20"/>
          <w:szCs w:val="20"/>
        </w:rPr>
        <w:t xml:space="preserve">ward level force of infection that might be </w:t>
      </w:r>
      <w:r>
        <w:rPr>
          <w:rFonts w:ascii="Arial" w:hAnsi="Arial" w:cs="Arial"/>
          <w:sz w:val="20"/>
          <w:szCs w:val="20"/>
        </w:rPr>
        <w:t>due to not only</w:t>
      </w:r>
      <w:r w:rsidRPr="00247C9F">
        <w:rPr>
          <w:rFonts w:ascii="Arial" w:hAnsi="Arial" w:cs="Arial"/>
          <w:sz w:val="20"/>
          <w:szCs w:val="20"/>
        </w:rPr>
        <w:t xml:space="preserve"> patient</w:t>
      </w:r>
      <w:r>
        <w:rPr>
          <w:rFonts w:ascii="Arial" w:hAnsi="Arial" w:cs="Arial"/>
          <w:sz w:val="20"/>
          <w:szCs w:val="20"/>
        </w:rPr>
        <w:t>-</w:t>
      </w:r>
      <w:r w:rsidRPr="00247C9F">
        <w:rPr>
          <w:rFonts w:ascii="Arial" w:hAnsi="Arial" w:cs="Arial"/>
          <w:sz w:val="20"/>
          <w:szCs w:val="20"/>
        </w:rPr>
        <w:t>to</w:t>
      </w:r>
      <w:r>
        <w:rPr>
          <w:rFonts w:ascii="Arial" w:hAnsi="Arial" w:cs="Arial"/>
          <w:sz w:val="20"/>
          <w:szCs w:val="20"/>
        </w:rPr>
        <w:t>-</w:t>
      </w:r>
      <w:r w:rsidRPr="00247C9F">
        <w:rPr>
          <w:rFonts w:ascii="Arial" w:hAnsi="Arial" w:cs="Arial"/>
          <w:sz w:val="20"/>
          <w:szCs w:val="20"/>
        </w:rPr>
        <w:t xml:space="preserve">patient transmission but also transmission </w:t>
      </w:r>
      <w:r>
        <w:rPr>
          <w:rFonts w:ascii="Arial" w:hAnsi="Arial" w:cs="Arial"/>
          <w:sz w:val="20"/>
          <w:szCs w:val="20"/>
        </w:rPr>
        <w:t>vectored by</w:t>
      </w:r>
      <w:r w:rsidRPr="00247C9F">
        <w:rPr>
          <w:rFonts w:ascii="Arial" w:hAnsi="Arial" w:cs="Arial"/>
          <w:sz w:val="20"/>
          <w:szCs w:val="20"/>
        </w:rPr>
        <w:t xml:space="preserve"> healthcare workers or environmental </w:t>
      </w:r>
      <w:r>
        <w:rPr>
          <w:rFonts w:ascii="Arial" w:hAnsi="Arial" w:cs="Arial"/>
          <w:sz w:val="20"/>
          <w:szCs w:val="20"/>
        </w:rPr>
        <w:t xml:space="preserve">contamination </w:t>
      </w:r>
      <w:r>
        <w:rPr>
          <w:rFonts w:ascii="Arial" w:hAnsi="Arial" w:cs="Arial"/>
          <w:sz w:val="20"/>
          <w:szCs w:val="20"/>
        </w:rPr>
        <w:fldChar w:fldCharType="begin"/>
      </w:r>
      <w:r w:rsidR="00013879">
        <w:rPr>
          <w:rFonts w:ascii="Arial" w:hAnsi="Arial" w:cs="Arial"/>
          <w:sz w:val="20"/>
          <w:szCs w:val="20"/>
        </w:rPr>
        <w:instrText xml:space="preserve"> ADDIN ZOTERO_ITEM CSL_CITATION {"citationID":"XsYBoWmQ","properties":{"formattedCitation":"\\super 4,26\\nosupersub{}","plainCitation":"4,26","noteIndex":0},"citationItems":[{"id":413,"uris":["http://zotero.org/users/9551388/items/X27EMPDM"],"itemData":{"id":413,"type":"article-journal","container-title":"PLOS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4,26</w:t>
      </w:r>
      <w:r>
        <w:rPr>
          <w:rFonts w:ascii="Arial" w:hAnsi="Arial" w:cs="Arial"/>
          <w:sz w:val="20"/>
          <w:szCs w:val="20"/>
        </w:rPr>
        <w:fldChar w:fldCharType="end"/>
      </w:r>
      <w:r>
        <w:rPr>
          <w:rFonts w:ascii="Arial" w:hAnsi="Arial" w:cs="Arial"/>
          <w:sz w:val="20"/>
          <w:szCs w:val="20"/>
        </w:rPr>
        <w:t>. It might be possible to test</w:t>
      </w:r>
      <w:r w:rsidRPr="00247C9F">
        <w:rPr>
          <w:rFonts w:ascii="Arial" w:hAnsi="Arial" w:cs="Arial"/>
          <w:sz w:val="20"/>
          <w:szCs w:val="20"/>
        </w:rPr>
        <w:t xml:space="preserve"> interventions in the first days of admission </w:t>
      </w:r>
      <w:r>
        <w:rPr>
          <w:rFonts w:ascii="Arial" w:hAnsi="Arial" w:cs="Arial"/>
          <w:sz w:val="20"/>
          <w:szCs w:val="20"/>
        </w:rPr>
        <w:t>that potentially disrupt</w:t>
      </w:r>
      <w:r w:rsidRPr="00247C9F">
        <w:rPr>
          <w:rFonts w:ascii="Arial" w:hAnsi="Arial" w:cs="Arial"/>
          <w:sz w:val="20"/>
          <w:szCs w:val="20"/>
        </w:rPr>
        <w:t xml:space="preserve"> transmission chains (e.g. improve</w:t>
      </w:r>
      <w:r w:rsidR="00671489">
        <w:rPr>
          <w:rFonts w:ascii="Arial" w:hAnsi="Arial" w:cs="Arial"/>
          <w:sz w:val="20"/>
          <w:szCs w:val="20"/>
        </w:rPr>
        <w:t>d</w:t>
      </w:r>
      <w:r w:rsidRPr="00247C9F">
        <w:rPr>
          <w:rFonts w:ascii="Arial" w:hAnsi="Arial" w:cs="Arial"/>
          <w:sz w:val="20"/>
          <w:szCs w:val="20"/>
        </w:rPr>
        <w:t xml:space="preserve"> sanitation, </w:t>
      </w:r>
      <w:r w:rsidRPr="00F1135B">
        <w:rPr>
          <w:rFonts w:ascii="Arial" w:hAnsi="Arial" w:cs="Arial"/>
          <w:sz w:val="20"/>
          <w:szCs w:val="20"/>
        </w:rPr>
        <w:t>vaccines</w:t>
      </w:r>
      <w:r w:rsidRPr="00247C9F">
        <w:rPr>
          <w:rFonts w:ascii="Arial" w:hAnsi="Arial" w:cs="Arial"/>
          <w:sz w:val="20"/>
          <w:szCs w:val="20"/>
        </w:rPr>
        <w:t xml:space="preserve">) for pathogens with high nosocomial transmission rates (e.g. </w:t>
      </w:r>
      <w:r>
        <w:rPr>
          <w:rFonts w:ascii="Arial" w:hAnsi="Arial" w:cs="Arial"/>
          <w:i/>
          <w:iCs/>
          <w:sz w:val="20"/>
          <w:szCs w:val="20"/>
        </w:rPr>
        <w:t>P.</w:t>
      </w:r>
      <w:r w:rsidRPr="00D45324">
        <w:rPr>
          <w:rFonts w:ascii="Arial" w:hAnsi="Arial" w:cs="Arial"/>
          <w:i/>
          <w:iCs/>
          <w:sz w:val="20"/>
          <w:szCs w:val="20"/>
        </w:rPr>
        <w:t xml:space="preserve"> aeuruginosa</w:t>
      </w:r>
      <w:r w:rsidRPr="00247C9F">
        <w:rPr>
          <w:rFonts w:ascii="Arial" w:hAnsi="Arial" w:cs="Arial"/>
          <w:sz w:val="20"/>
          <w:szCs w:val="20"/>
        </w:rPr>
        <w:t>)</w:t>
      </w:r>
      <w:r>
        <w:rPr>
          <w:rFonts w:ascii="Arial" w:hAnsi="Arial" w:cs="Arial"/>
          <w:sz w:val="20"/>
          <w:szCs w:val="20"/>
        </w:rPr>
        <w:fldChar w:fldCharType="begin"/>
      </w:r>
      <w:r w:rsidR="00013879">
        <w:rPr>
          <w:rFonts w:ascii="Arial" w:hAnsi="Arial" w:cs="Arial"/>
          <w:sz w:val="20"/>
          <w:szCs w:val="20"/>
        </w:rPr>
        <w:instrText xml:space="preserve"> ADDIN ZOTERO_ITEM CSL_CITATION {"citationID":"K5Wo3T2d","properties":{"formattedCitation":"\\super 4,23,24\\nosupersub{}","plainCitation":"4,23,24","noteIndex":0},"citationItems":[{"id":413,"uris":["http://zotero.org/users/9551388/items/X27EMPDM"],"itemData":{"id":413,"type":"article-journal","container-title":"PLOS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Dimitri"}],"issued":{"date-parts":[["2019",8,28]]}}},{"id":421,"uris":["http://zotero.org/users/9551388/items/JSJM8RPY"],"itemData":{"id":421,"type":"article-journal","abstract":"Pseudomonas aeruginosa\n                \n              \n              is a Gram-negative opportunistic pathogen and a model bacterium for studying virulence and bacterial social traits. While it can be isolated in low numbers from a wide variety of environments including soil and water, it can readily be found in almost any human/animal-impacted environment. It is a major cause of illness and death in humans with immunosuppressive and chronic conditions, and infections in these patients are difficult to treat due to a number of antibiotic resistance mechanisms and the organism’s propensity to form multicellular biofilms.","container-title":"Microbiology","DOI":"10.1099/mic.0.000860","ISSN":"1350-0872, 1465-2080","issue":"1","language":"en","page":"30-33","source":"DOI.org (Crossref)","title":"Microbe Profile: Pseudomonas aeruginosa: opportunistic pathogen and lab rat: This article is part of the Microbe Profiles collection.","title-short":"Microbe Profile","volume":"166","author":[{"family":"Diggle","given":"Stephen P."},{"family":"Whiteley","given":"Marvin"}],"issued":{"date-parts":[["2020",1,1]]}}},{"id":419,"uris":["http://zotero.org/users/9551388/items/IBS24KE4"],"itemData":{"id":419,"type":"article-journal","container-title":"Critical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4,23,24</w:t>
      </w:r>
      <w:r>
        <w:rPr>
          <w:rFonts w:ascii="Arial" w:hAnsi="Arial" w:cs="Arial"/>
          <w:sz w:val="20"/>
          <w:szCs w:val="20"/>
        </w:rPr>
        <w:fldChar w:fldCharType="end"/>
      </w:r>
      <w:r w:rsidRPr="00247C9F">
        <w:rPr>
          <w:rFonts w:ascii="Arial" w:hAnsi="Arial" w:cs="Arial"/>
          <w:sz w:val="20"/>
          <w:szCs w:val="20"/>
        </w:rPr>
        <w:t>. Finally</w:t>
      </w:r>
      <w:r>
        <w:rPr>
          <w:rFonts w:ascii="Arial" w:hAnsi="Arial" w:cs="Arial"/>
          <w:sz w:val="20"/>
          <w:szCs w:val="20"/>
        </w:rPr>
        <w:t>,</w:t>
      </w:r>
      <w:r w:rsidRPr="00247C9F">
        <w:rPr>
          <w:rFonts w:ascii="Arial" w:hAnsi="Arial" w:cs="Arial"/>
          <w:sz w:val="20"/>
          <w:szCs w:val="20"/>
        </w:rPr>
        <w:t xml:space="preserve"> our model-inference sensitivity analysis</w:t>
      </w:r>
      <w:r>
        <w:rPr>
          <w:rFonts w:ascii="Arial" w:hAnsi="Arial" w:cs="Arial"/>
          <w:sz w:val="20"/>
          <w:szCs w:val="20"/>
        </w:rPr>
        <w:t xml:space="preserve">, in which we dropped </w:t>
      </w:r>
      <w:r w:rsidRPr="00247C9F">
        <w:rPr>
          <w:rFonts w:ascii="Arial" w:hAnsi="Arial" w:cs="Arial"/>
          <w:sz w:val="20"/>
          <w:szCs w:val="20"/>
        </w:rPr>
        <w:t xml:space="preserve">observations </w:t>
      </w:r>
      <w:r>
        <w:rPr>
          <w:rFonts w:ascii="Arial" w:hAnsi="Arial" w:cs="Arial"/>
          <w:sz w:val="20"/>
          <w:szCs w:val="20"/>
        </w:rPr>
        <w:t>from specific</w:t>
      </w:r>
      <w:r w:rsidRPr="00247C9F">
        <w:rPr>
          <w:rFonts w:ascii="Arial" w:hAnsi="Arial" w:cs="Arial"/>
          <w:sz w:val="20"/>
          <w:szCs w:val="20"/>
        </w:rPr>
        <w:t xml:space="preserve"> body sites</w:t>
      </w:r>
      <w:r>
        <w:rPr>
          <w:rFonts w:ascii="Arial" w:hAnsi="Arial" w:cs="Arial"/>
          <w:sz w:val="20"/>
          <w:szCs w:val="20"/>
        </w:rPr>
        <w:t>,</w:t>
      </w:r>
      <w:r w:rsidRPr="00247C9F">
        <w:rPr>
          <w:rFonts w:ascii="Arial" w:hAnsi="Arial" w:cs="Arial"/>
          <w:sz w:val="20"/>
          <w:szCs w:val="20"/>
        </w:rPr>
        <w:t xml:space="preserve"> showed that</w:t>
      </w:r>
      <w:r>
        <w:rPr>
          <w:rFonts w:ascii="Arial" w:hAnsi="Arial" w:cs="Arial"/>
          <w:sz w:val="20"/>
          <w:szCs w:val="20"/>
        </w:rPr>
        <w:t>,</w:t>
      </w:r>
      <w:r w:rsidRPr="00247C9F">
        <w:rPr>
          <w:rFonts w:ascii="Arial" w:hAnsi="Arial" w:cs="Arial"/>
          <w:sz w:val="20"/>
          <w:szCs w:val="20"/>
        </w:rPr>
        <w:t xml:space="preserve"> for quantifying importation and nosocomial rates</w:t>
      </w:r>
      <w:r>
        <w:rPr>
          <w:rFonts w:ascii="Arial" w:hAnsi="Arial" w:cs="Arial"/>
          <w:sz w:val="20"/>
          <w:szCs w:val="20"/>
        </w:rPr>
        <w:t>,</w:t>
      </w:r>
      <w:r w:rsidRPr="00247C9F">
        <w:rPr>
          <w:rFonts w:ascii="Arial" w:hAnsi="Arial" w:cs="Arial"/>
          <w:sz w:val="20"/>
          <w:szCs w:val="20"/>
        </w:rPr>
        <w:t xml:space="preserve"> it might be enough to consider only a portion of body sites</w:t>
      </w:r>
      <w:r>
        <w:rPr>
          <w:rFonts w:ascii="Arial" w:hAnsi="Arial" w:cs="Arial"/>
          <w:sz w:val="20"/>
          <w:szCs w:val="20"/>
        </w:rPr>
        <w:t>. The selection of body sites could</w:t>
      </w:r>
      <w:r w:rsidRPr="00247C9F">
        <w:rPr>
          <w:rFonts w:ascii="Arial" w:hAnsi="Arial" w:cs="Arial"/>
          <w:sz w:val="20"/>
          <w:szCs w:val="20"/>
        </w:rPr>
        <w:t xml:space="preserve"> be investigated more rigorously to prevent possible biases in detection and further inform differential testing strategies across body sites.</w:t>
      </w:r>
    </w:p>
    <w:p w14:paraId="28BB7F2F" w14:textId="07053B46" w:rsidR="005E4095" w:rsidRDefault="005E4095" w:rsidP="008631B0">
      <w:pPr>
        <w:spacing w:line="360" w:lineRule="auto"/>
        <w:jc w:val="both"/>
        <w:rPr>
          <w:rFonts w:ascii="Arial" w:hAnsi="Arial" w:cs="Arial"/>
          <w:color w:val="000000"/>
          <w:sz w:val="20"/>
          <w:szCs w:val="20"/>
        </w:rPr>
      </w:pPr>
      <w:r>
        <w:rPr>
          <w:rFonts w:ascii="Arial" w:hAnsi="Arial" w:cs="Arial"/>
          <w:color w:val="000000"/>
          <w:sz w:val="20"/>
          <w:szCs w:val="20"/>
        </w:rPr>
        <w:t>Mathematical models of infectious diseases are simplifications of real-world transmission dynamics. The ABM used here is not an exception. While the ABM captures multiple sources of heterogeneity (e.g., length of stay, contact patterns, observations, etc.) that otherwise cannot be represented by compartmental models, it has several limitations. First, we used an abstract nosocomial transmission rate to represent the collective effects of several processes that may contribute to the dissemination of microbial species, including direct patient-to-patient contact, healthcare worker-mediated contact, environment-mediated contact, etc. Other mechanisms potentially occurring within host (such as horizontal gene transfer) were also not represented in the current model form. The inferred transmission rate therefore cannot distinguish the relative contribution</w:t>
      </w:r>
      <w:r w:rsidR="00671489">
        <w:rPr>
          <w:rFonts w:ascii="Arial" w:hAnsi="Arial" w:cs="Arial"/>
          <w:color w:val="000000"/>
          <w:sz w:val="20"/>
          <w:szCs w:val="20"/>
        </w:rPr>
        <w:t>s</w:t>
      </w:r>
      <w:r>
        <w:rPr>
          <w:rFonts w:ascii="Arial" w:hAnsi="Arial" w:cs="Arial"/>
          <w:color w:val="000000"/>
          <w:sz w:val="20"/>
          <w:szCs w:val="20"/>
        </w:rPr>
        <w:t xml:space="preserve"> of these processes.</w:t>
      </w:r>
    </w:p>
    <w:p w14:paraId="0CF69C4C" w14:textId="209B5C56" w:rsidR="005E4095" w:rsidRPr="00235716" w:rsidRDefault="005E4095" w:rsidP="008631B0">
      <w:pPr>
        <w:spacing w:line="360" w:lineRule="auto"/>
        <w:jc w:val="both"/>
      </w:pPr>
      <w:r>
        <w:rPr>
          <w:rFonts w:ascii="Arial" w:hAnsi="Arial" w:cs="Arial"/>
          <w:color w:val="000000"/>
          <w:sz w:val="20"/>
          <w:szCs w:val="20"/>
        </w:rPr>
        <w:t xml:space="preserve">Second, we treated species with resistant and sensitive phenotypes separately, as we were limited by the classification available from the culture data used to detect carriage; however, it has been suggested that resistant and sensitive strains could compete (although it is possible that for some species this is not true). Further research is needed to test this competition hypothesis for species for which data from both resistant and sensitive strains are available.  In addition, bacterial species do not simply compete with their own species. As many species are commensals with the human host, a variety of ecological interactions may occur. It </w:t>
      </w:r>
      <w:r w:rsidR="00671489">
        <w:rPr>
          <w:rFonts w:ascii="Arial" w:hAnsi="Arial" w:cs="Arial"/>
          <w:color w:val="000000"/>
          <w:sz w:val="20"/>
          <w:szCs w:val="20"/>
        </w:rPr>
        <w:t xml:space="preserve">may be </w:t>
      </w:r>
      <w:r>
        <w:rPr>
          <w:rFonts w:ascii="Arial" w:hAnsi="Arial" w:cs="Arial"/>
          <w:color w:val="000000"/>
          <w:sz w:val="20"/>
          <w:szCs w:val="20"/>
        </w:rPr>
        <w:t xml:space="preserve">possible to extend the proposed model to study these interactions. Other limitations of the current framework include the absence of information on demographics and age profiles of patients admitted to the hospital network, which we therefore do not model. Finally, we estimated the effective sensitivity of testing using empirical data on community prevalence for </w:t>
      </w:r>
      <w:r>
        <w:rPr>
          <w:rFonts w:ascii="Arial" w:hAnsi="Arial" w:cs="Arial"/>
          <w:i/>
          <w:iCs/>
          <w:color w:val="000000"/>
          <w:sz w:val="20"/>
          <w:szCs w:val="20"/>
        </w:rPr>
        <w:t>S.</w:t>
      </w:r>
      <w:r w:rsidRPr="00D45324">
        <w:rPr>
          <w:rFonts w:ascii="Arial" w:hAnsi="Arial" w:cs="Arial"/>
          <w:i/>
          <w:iCs/>
          <w:color w:val="000000"/>
          <w:sz w:val="20"/>
          <w:szCs w:val="20"/>
        </w:rPr>
        <w:t xml:space="preserve"> </w:t>
      </w:r>
      <w:r>
        <w:rPr>
          <w:rFonts w:ascii="Arial" w:hAnsi="Arial" w:cs="Arial"/>
          <w:i/>
          <w:iCs/>
          <w:color w:val="000000"/>
          <w:sz w:val="20"/>
          <w:szCs w:val="20"/>
        </w:rPr>
        <w:t>a</w:t>
      </w:r>
      <w:r w:rsidRPr="00D45324">
        <w:rPr>
          <w:rFonts w:ascii="Arial" w:hAnsi="Arial" w:cs="Arial"/>
          <w:i/>
          <w:iCs/>
          <w:color w:val="000000"/>
          <w:sz w:val="20"/>
          <w:szCs w:val="20"/>
        </w:rPr>
        <w:t>ureus</w:t>
      </w:r>
      <w:r>
        <w:rPr>
          <w:rFonts w:ascii="Arial" w:hAnsi="Arial" w:cs="Arial"/>
          <w:color w:val="000000"/>
          <w:sz w:val="20"/>
          <w:szCs w:val="20"/>
        </w:rPr>
        <w:t xml:space="preserve"> and validated these estimates with </w:t>
      </w:r>
      <w:r w:rsidRPr="00D45324">
        <w:rPr>
          <w:rFonts w:ascii="Arial" w:hAnsi="Arial" w:cs="Arial"/>
          <w:i/>
          <w:iCs/>
          <w:color w:val="000000"/>
          <w:sz w:val="20"/>
          <w:szCs w:val="20"/>
        </w:rPr>
        <w:t xml:space="preserve">E. </w:t>
      </w:r>
      <w:r>
        <w:rPr>
          <w:rFonts w:ascii="Arial" w:hAnsi="Arial" w:cs="Arial"/>
          <w:i/>
          <w:iCs/>
          <w:color w:val="000000"/>
          <w:sz w:val="20"/>
          <w:szCs w:val="20"/>
        </w:rPr>
        <w:t>c</w:t>
      </w:r>
      <w:r w:rsidRPr="00D45324">
        <w:rPr>
          <w:rFonts w:ascii="Arial" w:hAnsi="Arial" w:cs="Arial"/>
          <w:i/>
          <w:iCs/>
          <w:color w:val="000000"/>
          <w:sz w:val="20"/>
          <w:szCs w:val="20"/>
        </w:rPr>
        <w:t>oli</w:t>
      </w:r>
      <w:r>
        <w:rPr>
          <w:rFonts w:ascii="Arial" w:hAnsi="Arial" w:cs="Arial"/>
          <w:color w:val="000000"/>
          <w:sz w:val="20"/>
          <w:szCs w:val="20"/>
        </w:rPr>
        <w:t xml:space="preserve"> community </w:t>
      </w:r>
      <w:r>
        <w:rPr>
          <w:rFonts w:ascii="Arial" w:hAnsi="Arial" w:cs="Arial"/>
          <w:color w:val="000000"/>
          <w:sz w:val="20"/>
          <w:szCs w:val="20"/>
        </w:rPr>
        <w:lastRenderedPageBreak/>
        <w:t>prevalence</w:t>
      </w:r>
      <w:r w:rsidR="00671489">
        <w:rPr>
          <w:rFonts w:ascii="Arial" w:hAnsi="Arial" w:cs="Arial"/>
          <w:color w:val="000000"/>
          <w:sz w:val="20"/>
          <w:szCs w:val="20"/>
        </w:rPr>
        <w:t xml:space="preserve"> (see Methods); h</w:t>
      </w:r>
      <w:r>
        <w:rPr>
          <w:rFonts w:ascii="Arial" w:hAnsi="Arial" w:cs="Arial"/>
          <w:color w:val="000000"/>
          <w:sz w:val="20"/>
          <w:szCs w:val="20"/>
        </w:rPr>
        <w:t>owever, this approach assumes a 100% specificity and that the effective sensitivity of the clinical culture does not vary across hospital or microbial species. Further clinical and empirical information on these issues should be used to better inform the observational model in the future.</w:t>
      </w:r>
    </w:p>
    <w:p w14:paraId="1BE490BD" w14:textId="62D9F94B" w:rsidR="005E4095" w:rsidRPr="005E4095" w:rsidRDefault="005E4095" w:rsidP="008631B0">
      <w:pPr>
        <w:spacing w:line="360" w:lineRule="auto"/>
        <w:jc w:val="both"/>
        <w:rPr>
          <w:rFonts w:ascii="Arial" w:hAnsi="Arial" w:cs="Arial"/>
          <w:bCs/>
          <w:color w:val="000000"/>
          <w:sz w:val="20"/>
          <w:szCs w:val="20"/>
        </w:rPr>
      </w:pPr>
      <w:r>
        <w:rPr>
          <w:rFonts w:ascii="Arial" w:hAnsi="Arial" w:cs="Arial"/>
          <w:color w:val="000000"/>
          <w:sz w:val="20"/>
          <w:szCs w:val="20"/>
        </w:rPr>
        <w:t xml:space="preserve">The implications of these findings for disease control are linked to the spatial resolution of the analysis. Previous research has highlighted the important contribution of community prevalence to hospital prevalence, a direct effect of host population exchange between healthcare systems and the community at various rates </w:t>
      </w:r>
      <w:r>
        <w:rPr>
          <w:rFonts w:ascii="Arial" w:hAnsi="Arial" w:cs="Arial"/>
          <w:color w:val="000000"/>
          <w:sz w:val="20"/>
          <w:szCs w:val="20"/>
        </w:rPr>
        <w:fldChar w:fldCharType="begin"/>
      </w:r>
      <w:r>
        <w:rPr>
          <w:rFonts w:ascii="Arial" w:hAnsi="Arial" w:cs="Arial"/>
          <w:color w:val="000000"/>
          <w:sz w:val="20"/>
          <w:szCs w:val="20"/>
        </w:rPr>
        <w:instrText xml:space="preserve"> ADDIN ZOTERO_ITEM CSL_CITATION {"citationID":"q7QdNB62","properties":{"formattedCitation":"\\super 9\\nosupersub{}","plainCitation":"9","dontUpdate":true,"noteIndex":0},"citationItems":[{"id":141,"uris":["http://zotero.org/users/9551388/items/PVAEXFVJ"],"itemData":{"id":141,"type":"article-journal","container-title":"Proceedings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color w:val="000000"/>
          <w:sz w:val="20"/>
          <w:szCs w:val="20"/>
        </w:rPr>
        <w:fldChar w:fldCharType="separate"/>
      </w:r>
      <w:r w:rsidRPr="0081715F">
        <w:rPr>
          <w:rFonts w:ascii="Arial" w:hAnsi="Arial" w:cs="Arial"/>
          <w:color w:val="000000"/>
          <w:sz w:val="20"/>
          <w:vertAlign w:val="superscript"/>
          <w:lang w:val="en-GB"/>
        </w:rPr>
        <w:t>44–47</w:t>
      </w:r>
      <w:r>
        <w:rPr>
          <w:rFonts w:ascii="Arial" w:hAnsi="Arial" w:cs="Arial"/>
          <w:color w:val="000000"/>
          <w:sz w:val="20"/>
          <w:szCs w:val="20"/>
        </w:rPr>
        <w:fldChar w:fldCharType="end"/>
      </w:r>
      <w:r>
        <w:rPr>
          <w:rFonts w:ascii="Arial" w:hAnsi="Arial" w:cs="Arial"/>
          <w:color w:val="000000"/>
          <w:sz w:val="20"/>
          <w:szCs w:val="20"/>
        </w:rPr>
        <w:t xml:space="preserve">. However, as shown in </w:t>
      </w:r>
      <w:r w:rsidRPr="0072727A">
        <w:rPr>
          <w:rFonts w:ascii="Arial" w:hAnsi="Arial" w:cs="Arial"/>
          <w:color w:val="000000"/>
          <w:sz w:val="20"/>
          <w:szCs w:val="20"/>
        </w:rPr>
        <w:t>Figure</w:t>
      </w:r>
      <w:r>
        <w:rPr>
          <w:rFonts w:ascii="Arial" w:hAnsi="Arial" w:cs="Arial"/>
          <w:color w:val="000000"/>
          <w:sz w:val="20"/>
          <w:szCs w:val="20"/>
        </w:rPr>
        <w:t>s</w:t>
      </w:r>
      <w:r w:rsidRPr="0072727A">
        <w:rPr>
          <w:rFonts w:ascii="Arial" w:hAnsi="Arial" w:cs="Arial"/>
          <w:color w:val="000000"/>
          <w:sz w:val="20"/>
          <w:szCs w:val="20"/>
        </w:rPr>
        <w:t xml:space="preserve"> </w:t>
      </w:r>
      <w:r w:rsidR="001329A1">
        <w:rPr>
          <w:rFonts w:ascii="Arial" w:hAnsi="Arial" w:cs="Arial"/>
          <w:color w:val="000000"/>
          <w:sz w:val="20"/>
          <w:szCs w:val="20"/>
        </w:rPr>
        <w:t>1</w:t>
      </w:r>
      <w:r w:rsidRPr="0072727A">
        <w:rPr>
          <w:rFonts w:ascii="Arial" w:hAnsi="Arial" w:cs="Arial"/>
          <w:color w:val="000000"/>
          <w:sz w:val="20"/>
          <w:szCs w:val="20"/>
        </w:rPr>
        <w:t xml:space="preserve"> D-E and Figure S3</w:t>
      </w:r>
      <w:r>
        <w:rPr>
          <w:rFonts w:ascii="Arial" w:hAnsi="Arial" w:cs="Arial"/>
          <w:color w:val="000000"/>
          <w:sz w:val="20"/>
          <w:szCs w:val="20"/>
        </w:rPr>
        <w:t>, patient admissions are heterogeneous and have linear relationships with in-hospital patients that are dictated by ward size, and ward category (Figure S2); therefore</w:t>
      </w:r>
      <w:r w:rsidR="00671489">
        <w:rPr>
          <w:rFonts w:ascii="Arial" w:hAnsi="Arial" w:cs="Arial"/>
          <w:color w:val="000000"/>
          <w:sz w:val="20"/>
          <w:szCs w:val="20"/>
        </w:rPr>
        <w:t>,</w:t>
      </w:r>
      <w:r>
        <w:rPr>
          <w:rFonts w:ascii="Arial" w:hAnsi="Arial" w:cs="Arial"/>
          <w:color w:val="000000"/>
          <w:sz w:val="20"/>
          <w:szCs w:val="20"/>
        </w:rPr>
        <w:t xml:space="preserve"> community importation should be assessed differently across wards. The use of antibiotics and different schemes for using them (e.g. cycling, mixing at ward level, alternating antibiotics) have been tested using mathematical models and found less effective in model simulations </w:t>
      </w:r>
      <w:r>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{"citationID":"2k3PqnFz","properties":{"formattedCitation":"\\super 5\\nosupersub{}","plainCitation":"5","noteIndex":0},"citationItems":[{"id":130,"uris":["http://zotero.org/users/9551388/items/IUTFA7I6"],"itemData":{"id":130,"type":"article-journal","abstract":"Hospital-acquired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T."},{"family":"Lo","given":"Monique"},{"family":"Lipsitch","given":"Marc"}],"issued":{"date-parts":[["2004",9,7]]}}}],"schema":"https://github.com/citation-style-language/schema/raw/master/csl-citation.json"} </w:instrText>
      </w:r>
      <w:r>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5</w:t>
      </w:r>
      <w:r>
        <w:rPr>
          <w:rFonts w:ascii="Arial" w:hAnsi="Arial" w:cs="Arial"/>
          <w:color w:val="000000"/>
          <w:sz w:val="20"/>
          <w:szCs w:val="20"/>
        </w:rPr>
        <w:fldChar w:fldCharType="end"/>
      </w:r>
      <w:r>
        <w:rPr>
          <w:rFonts w:ascii="Arial" w:hAnsi="Arial" w:cs="Arial"/>
          <w:color w:val="000000"/>
          <w:sz w:val="20"/>
          <w:szCs w:val="20"/>
        </w:rPr>
        <w:t xml:space="preserve">. However, those conclusions were mostly drawn from research performed using compartmental models with assumed rates of movement within hospital networks and at the hospital level.  Analyses using data-driven agent-based models, such as the one developed here, should also be used </w:t>
      </w:r>
      <w:r w:rsidR="00671489">
        <w:rPr>
          <w:rFonts w:ascii="Arial" w:hAnsi="Arial" w:cs="Arial"/>
          <w:color w:val="000000"/>
          <w:sz w:val="20"/>
          <w:szCs w:val="20"/>
        </w:rPr>
        <w:t>to</w:t>
      </w:r>
      <w:r>
        <w:rPr>
          <w:rFonts w:ascii="Arial" w:hAnsi="Arial" w:cs="Arial"/>
          <w:color w:val="000000"/>
          <w:sz w:val="20"/>
          <w:szCs w:val="20"/>
        </w:rPr>
        <w:t xml:space="preserve"> study different antibiotic usage schema and the introduction of new antibiotics. These analyses might be performed at the ward level to study how different scenarios of interventions affect prevalence at </w:t>
      </w:r>
      <w:r w:rsidR="00671489">
        <w:rPr>
          <w:rFonts w:ascii="Arial" w:hAnsi="Arial" w:cs="Arial"/>
          <w:color w:val="000000"/>
          <w:sz w:val="20"/>
          <w:szCs w:val="20"/>
        </w:rPr>
        <w:t xml:space="preserve">both </w:t>
      </w:r>
      <w:r>
        <w:rPr>
          <w:rFonts w:ascii="Arial" w:hAnsi="Arial" w:cs="Arial"/>
          <w:color w:val="000000"/>
          <w:sz w:val="20"/>
          <w:szCs w:val="20"/>
        </w:rPr>
        <w:t>ward and hospital levels.</w:t>
      </w:r>
      <w:r>
        <w:rPr>
          <w:rFonts w:ascii="Arial" w:hAnsi="Arial" w:cs="Arial"/>
          <w:b/>
          <w:color w:val="000000"/>
          <w:sz w:val="20"/>
          <w:szCs w:val="20"/>
        </w:rPr>
        <w:t xml:space="preserve"> </w:t>
      </w:r>
      <w:r>
        <w:rPr>
          <w:rFonts w:ascii="Arial" w:hAnsi="Arial" w:cs="Arial"/>
          <w:bCs/>
          <w:color w:val="000000"/>
          <w:sz w:val="20"/>
          <w:szCs w:val="20"/>
        </w:rPr>
        <w:t xml:space="preserve">Further, the current work exploits the availability of individual-level patient records to estimate the transmission properties of pathogenic microorganisms. Individual-level data and models can be employed in future research to understand the impact of individual-level interventions </w:t>
      </w:r>
      <w:r w:rsidR="00671489">
        <w:rPr>
          <w:rFonts w:ascii="Arial" w:hAnsi="Arial" w:cs="Arial"/>
          <w:bCs/>
          <w:color w:val="000000"/>
          <w:sz w:val="20"/>
          <w:szCs w:val="20"/>
        </w:rPr>
        <w:t>o</w:t>
      </w:r>
      <w:r>
        <w:rPr>
          <w:rFonts w:ascii="Arial" w:hAnsi="Arial" w:cs="Arial"/>
          <w:bCs/>
          <w:color w:val="000000"/>
          <w:sz w:val="20"/>
          <w:szCs w:val="20"/>
        </w:rPr>
        <w:t xml:space="preserve">n disease control. An example might be to test counterfactual scenarios of individual-level interventions that replace infections caused by resistant strains with infections caused by sensitive strains in order to quantify the impact of resistance at the hospital level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1</w:t>
      </w:r>
      <w:r>
        <w:rPr>
          <w:rFonts w:ascii="Arial" w:hAnsi="Arial" w:cs="Arial"/>
          <w:bCs/>
          <w:color w:val="000000"/>
          <w:sz w:val="20"/>
          <w:szCs w:val="20"/>
        </w:rPr>
        <w:fldChar w:fldCharType="end"/>
      </w:r>
      <w:r>
        <w:rPr>
          <w:rFonts w:ascii="Arial" w:hAnsi="Arial" w:cs="Arial"/>
          <w:bCs/>
          <w:color w:val="000000"/>
          <w:sz w:val="20"/>
          <w:szCs w:val="20"/>
        </w:rPr>
        <w:t>.</w:t>
      </w:r>
    </w:p>
    <w:p w14:paraId="7550C69C" w14:textId="77777777" w:rsidR="00E6133D" w:rsidRDefault="00E6133D" w:rsidP="008631B0">
      <w:pPr>
        <w:pBdr>
          <w:top w:val="nil"/>
          <w:left w:val="nil"/>
          <w:bottom w:val="nil"/>
          <w:right w:val="nil"/>
          <w:between w:val="nil"/>
        </w:pBdr>
        <w:spacing w:after="0" w:line="360" w:lineRule="auto"/>
        <w:contextualSpacing/>
        <w:rPr>
          <w:rFonts w:ascii="Arial" w:hAnsi="Arial" w:cs="Arial"/>
          <w:b/>
          <w:color w:val="000000"/>
          <w:sz w:val="20"/>
          <w:szCs w:val="20"/>
        </w:rPr>
      </w:pPr>
    </w:p>
    <w:p w14:paraId="36E04416" w14:textId="77777777" w:rsidR="00980C22" w:rsidRPr="00980C22" w:rsidRDefault="00980C22" w:rsidP="008631B0">
      <w:pPr>
        <w:pBdr>
          <w:top w:val="nil"/>
          <w:left w:val="nil"/>
          <w:bottom w:val="nil"/>
          <w:right w:val="nil"/>
          <w:between w:val="nil"/>
        </w:pBdr>
        <w:spacing w:after="0" w:line="360" w:lineRule="auto"/>
        <w:contextualSpacing/>
        <w:rPr>
          <w:rFonts w:ascii="Arial" w:hAnsi="Arial" w:cs="Arial"/>
          <w:b/>
          <w:color w:val="000000"/>
          <w:sz w:val="20"/>
          <w:szCs w:val="20"/>
        </w:rPr>
      </w:pPr>
    </w:p>
    <w:p w14:paraId="3C2712AB" w14:textId="61C17006" w:rsidR="00E6133D" w:rsidRPr="00F22241" w:rsidRDefault="00E6133D" w:rsidP="008631B0">
      <w:pPr>
        <w:pBdr>
          <w:top w:val="nil"/>
          <w:left w:val="nil"/>
          <w:bottom w:val="nil"/>
          <w:right w:val="nil"/>
          <w:between w:val="nil"/>
        </w:pBdr>
        <w:spacing w:after="0" w:line="360" w:lineRule="auto"/>
        <w:contextualSpacing/>
        <w:rPr>
          <w:rFonts w:ascii="Arial" w:hAnsi="Arial" w:cs="Arial"/>
          <w:color w:val="000000"/>
          <w:sz w:val="20"/>
          <w:szCs w:val="20"/>
        </w:rPr>
      </w:pPr>
      <w:r w:rsidRPr="00F649EE">
        <w:rPr>
          <w:rFonts w:ascii="Arial" w:hAnsi="Arial" w:cs="Arial"/>
          <w:b/>
          <w:color w:val="000000"/>
          <w:sz w:val="20"/>
          <w:szCs w:val="20"/>
        </w:rPr>
        <w:t>Materials and Methods</w:t>
      </w:r>
    </w:p>
    <w:p w14:paraId="5F7FE042" w14:textId="03CFBD2F" w:rsidR="00FE7BE0" w:rsidRPr="009C01B6" w:rsidRDefault="00F22241" w:rsidP="008631B0">
      <w:pPr>
        <w:pStyle w:val="Heading3"/>
        <w:spacing w:line="360" w:lineRule="auto"/>
        <w:jc w:val="both"/>
      </w:pPr>
      <w:r w:rsidRPr="003234E4">
        <w:rPr>
          <w:i/>
          <w:iCs/>
          <w:sz w:val="20"/>
          <w:szCs w:val="20"/>
          <w:lang w:val="en-US"/>
        </w:rPr>
        <w:t>Overview</w:t>
      </w:r>
    </w:p>
    <w:p w14:paraId="2400A4A0" w14:textId="4B24CA03" w:rsidR="00F22241" w:rsidRDefault="00F22241" w:rsidP="008631B0">
      <w:pPr>
        <w:keepNext/>
        <w:spacing w:line="360" w:lineRule="auto"/>
        <w:jc w:val="both"/>
        <w:rPr>
          <w:rFonts w:ascii="Arial" w:hAnsi="Arial" w:cs="Arial"/>
          <w:sz w:val="20"/>
          <w:szCs w:val="20"/>
        </w:rPr>
      </w:pPr>
      <w:r>
        <w:rPr>
          <w:rFonts w:ascii="Arial" w:hAnsi="Arial" w:cs="Arial"/>
          <w:sz w:val="20"/>
          <w:szCs w:val="20"/>
        </w:rPr>
        <w:t xml:space="preserve">To estimate key epidemiological characteristics of AMROs, we developed an ABM to simulate the dynamics of these organisms in hospital settings. The model was informed by patient hospitalization and culture data from electronic healthcare records collected between February 1 2020 and February 28 2021. We coupled the ABM with a Bayesian inference algorithm and, using simulated outbreaks, validated the ability of this ABM-inference system to identify importation and nosocomial transmission rates. We then assimilated the real-world lab-confirmed positive case data </w:t>
      </w:r>
      <w:r>
        <w:rPr>
          <w:rFonts w:ascii="Arial" w:hAnsi="Arial" w:cs="Arial"/>
          <w:sz w:val="20"/>
          <w:szCs w:val="20"/>
        </w:rPr>
        <w:lastRenderedPageBreak/>
        <w:t>and estimated the importation and nosocomial transmission rates for eight co-circulating organisms. Using these estimated parameters and the ABM, we were able to reproduce the time series of positive cases for six clusters of wards in the hospital system. The estimated importation rates and nosocomial transmission rates were compared for the eight organisms.</w:t>
      </w:r>
    </w:p>
    <w:p w14:paraId="73C76528"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Data</w:t>
      </w:r>
    </w:p>
    <w:p w14:paraId="375639E9" w14:textId="3B12912B" w:rsidR="00F22241" w:rsidRDefault="00F22241" w:rsidP="008631B0">
      <w:pPr>
        <w:spacing w:line="360" w:lineRule="auto"/>
        <w:jc w:val="both"/>
        <w:rPr>
          <w:rFonts w:ascii="Arial" w:hAnsi="Arial" w:cs="Arial"/>
          <w:sz w:val="20"/>
          <w:szCs w:val="20"/>
        </w:rPr>
      </w:pPr>
      <w:r w:rsidRPr="00282B6C">
        <w:rPr>
          <w:rFonts w:ascii="Arial" w:hAnsi="Arial" w:cs="Arial"/>
          <w:sz w:val="20"/>
          <w:szCs w:val="20"/>
        </w:rPr>
        <w:t xml:space="preserve">Data for this study derives from 3 hospitals of a </w:t>
      </w:r>
      <w:r w:rsidRPr="00622692">
        <w:rPr>
          <w:rFonts w:ascii="Arial" w:eastAsia="SimSun" w:hAnsi="Arial" w:cs="Arial"/>
          <w:color w:val="000000"/>
          <w:sz w:val="20"/>
          <w:szCs w:val="20"/>
        </w:rPr>
        <w:t xml:space="preserve">Northern Manhattan Hospital System, including a quaternary care center, pediatric hospital, and community </w:t>
      </w:r>
      <w:r w:rsidRPr="00282B6C">
        <w:rPr>
          <w:rFonts w:ascii="Arial" w:hAnsi="Arial" w:cs="Arial"/>
          <w:sz w:val="20"/>
          <w:szCs w:val="20"/>
        </w:rPr>
        <w:t xml:space="preserve">hospital. The hospitals </w:t>
      </w:r>
      <w:r>
        <w:rPr>
          <w:rFonts w:ascii="Arial" w:hAnsi="Arial" w:cs="Arial"/>
          <w:sz w:val="20"/>
          <w:szCs w:val="20"/>
        </w:rPr>
        <w:t>contain</w:t>
      </w:r>
      <w:r w:rsidRPr="00282B6C">
        <w:rPr>
          <w:rFonts w:ascii="Arial" w:hAnsi="Arial" w:cs="Arial"/>
          <w:sz w:val="20"/>
          <w:szCs w:val="20"/>
        </w:rPr>
        <w:t xml:space="preserve"> 224 wards of different types including emergency, infusion, cardiology, pediatrics, etc. Hospitalization and </w:t>
      </w:r>
      <w:r>
        <w:rPr>
          <w:rFonts w:ascii="Arial" w:hAnsi="Arial" w:cs="Arial"/>
          <w:sz w:val="20"/>
          <w:szCs w:val="20"/>
        </w:rPr>
        <w:t>microorganism</w:t>
      </w:r>
      <w:r w:rsidRPr="00282B6C">
        <w:rPr>
          <w:rFonts w:ascii="Arial" w:hAnsi="Arial" w:cs="Arial"/>
          <w:sz w:val="20"/>
          <w:szCs w:val="20"/>
        </w:rPr>
        <w:t xml:space="preserve"> testing data were collected during the study period from February 1 2020 to February 28 2021. The hospitalization data include admission, discharge, and transfer of patients within the hospital system (see Figure </w:t>
      </w:r>
      <w:r w:rsidR="001331B3">
        <w:rPr>
          <w:rFonts w:ascii="Arial" w:hAnsi="Arial" w:cs="Arial"/>
          <w:sz w:val="20"/>
          <w:szCs w:val="20"/>
        </w:rPr>
        <w:t>6</w:t>
      </w:r>
      <w:r w:rsidRPr="00282B6C">
        <w:rPr>
          <w:rFonts w:ascii="Arial" w:hAnsi="Arial" w:cs="Arial"/>
          <w:sz w:val="20"/>
          <w:szCs w:val="20"/>
        </w:rPr>
        <w:t xml:space="preserve"> for schematic). The dates and wards in which each patient stayed during hospitalization were used to construct a time-evolving contact network. Laboratory test results were available for the eight most</w:t>
      </w:r>
      <w:r>
        <w:rPr>
          <w:rFonts w:ascii="Arial" w:hAnsi="Arial" w:cs="Arial"/>
          <w:sz w:val="20"/>
          <w:szCs w:val="20"/>
        </w:rPr>
        <w:t xml:space="preserve"> prevalent organisms in the hospital system: </w:t>
      </w:r>
      <w:r w:rsidRPr="00941933">
        <w:rPr>
          <w:rFonts w:ascii="Arial" w:hAnsi="Arial" w:cs="Arial"/>
          <w:i/>
          <w:iCs/>
          <w:sz w:val="20"/>
          <w:szCs w:val="20"/>
        </w:rPr>
        <w:t>E</w:t>
      </w:r>
      <w:r>
        <w:rPr>
          <w:rFonts w:ascii="Arial" w:hAnsi="Arial" w:cs="Arial"/>
          <w:i/>
          <w:iCs/>
          <w:sz w:val="20"/>
          <w:szCs w:val="20"/>
        </w:rPr>
        <w:t>schericia</w:t>
      </w:r>
      <w:r w:rsidRPr="00941933">
        <w:rPr>
          <w:rFonts w:ascii="Arial" w:hAnsi="Arial" w:cs="Arial"/>
          <w:i/>
          <w:iCs/>
          <w:sz w:val="20"/>
          <w:szCs w:val="20"/>
        </w:rPr>
        <w:t xml:space="preserve"> coli</w:t>
      </w:r>
      <w:r w:rsidRPr="00D65E4B">
        <w:rPr>
          <w:rFonts w:ascii="Arial" w:hAnsi="Arial" w:cs="Arial"/>
          <w:sz w:val="20"/>
          <w:szCs w:val="20"/>
        </w:rPr>
        <w:t xml:space="preserve">, </w:t>
      </w:r>
      <w:r>
        <w:rPr>
          <w:rFonts w:ascii="Arial" w:hAnsi="Arial" w:cs="Arial"/>
          <w:i/>
          <w:iCs/>
          <w:sz w:val="20"/>
          <w:szCs w:val="20"/>
        </w:rPr>
        <w:t>K.</w:t>
      </w:r>
      <w:r w:rsidRPr="0024105A">
        <w:rPr>
          <w:rFonts w:ascii="Arial" w:hAnsi="Arial" w:cs="Arial"/>
          <w:i/>
          <w:iCs/>
          <w:sz w:val="20"/>
          <w:szCs w:val="20"/>
        </w:rPr>
        <w:t xml:space="preserve"> </w:t>
      </w:r>
      <w:r>
        <w:rPr>
          <w:rFonts w:ascii="Arial" w:hAnsi="Arial" w:cs="Arial"/>
          <w:i/>
          <w:iCs/>
          <w:sz w:val="20"/>
          <w:szCs w:val="20"/>
        </w:rPr>
        <w:t>p</w:t>
      </w:r>
      <w:r w:rsidRPr="0024105A">
        <w:rPr>
          <w:rFonts w:ascii="Arial" w:hAnsi="Arial" w:cs="Arial"/>
          <w:i/>
          <w:iCs/>
          <w:sz w:val="20"/>
          <w:szCs w:val="20"/>
        </w:rPr>
        <w:t>neumoniae</w:t>
      </w:r>
      <w:r w:rsidRPr="00D65E4B">
        <w:rPr>
          <w:rFonts w:ascii="Arial" w:hAnsi="Arial" w:cs="Arial"/>
          <w:sz w:val="20"/>
          <w:szCs w:val="20"/>
        </w:rPr>
        <w:t xml:space="preserve"> </w:t>
      </w:r>
      <w:r w:rsidRPr="00941933">
        <w:rPr>
          <w:rFonts w:ascii="Arial" w:hAnsi="Arial" w:cs="Arial"/>
          <w:i/>
          <w:iCs/>
          <w:sz w:val="20"/>
          <w:szCs w:val="20"/>
        </w:rPr>
        <w:t>P</w:t>
      </w:r>
      <w:r>
        <w:rPr>
          <w:rFonts w:ascii="Arial" w:hAnsi="Arial" w:cs="Arial"/>
          <w:i/>
          <w:iCs/>
          <w:sz w:val="20"/>
          <w:szCs w:val="20"/>
        </w:rPr>
        <w:t>seudomonas</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eruginosa</w:t>
      </w:r>
      <w:r>
        <w:rPr>
          <w:rFonts w:ascii="Arial" w:hAnsi="Arial" w:cs="Arial"/>
          <w:sz w:val="20"/>
          <w:szCs w:val="20"/>
        </w:rPr>
        <w:t xml:space="preserve">, methicillin-susceptible </w:t>
      </w:r>
      <w:r w:rsidRPr="00941933">
        <w:rPr>
          <w:rFonts w:ascii="Arial" w:hAnsi="Arial" w:cs="Arial"/>
          <w:i/>
          <w:iCs/>
          <w:sz w:val="20"/>
          <w:szCs w:val="20"/>
        </w:rPr>
        <w:t>S. aureus</w:t>
      </w:r>
      <w:r>
        <w:rPr>
          <w:rFonts w:ascii="Arial" w:hAnsi="Arial" w:cs="Arial"/>
          <w:sz w:val="20"/>
          <w:szCs w:val="20"/>
        </w:rPr>
        <w:t xml:space="preserve"> (</w:t>
      </w:r>
      <w:r w:rsidRPr="00D65E4B">
        <w:rPr>
          <w:rFonts w:ascii="Arial" w:hAnsi="Arial" w:cs="Arial"/>
          <w:sz w:val="20"/>
          <w:szCs w:val="20"/>
        </w:rPr>
        <w:t>MSSA</w:t>
      </w:r>
      <w:r>
        <w:rPr>
          <w:rFonts w:ascii="Arial" w:hAnsi="Arial" w:cs="Arial"/>
          <w:sz w:val="20"/>
          <w:szCs w:val="20"/>
        </w:rPr>
        <w:t>)</w:t>
      </w:r>
      <w:r w:rsidRPr="00D65E4B">
        <w:rPr>
          <w:rFonts w:ascii="Arial" w:hAnsi="Arial" w:cs="Arial"/>
          <w:sz w:val="20"/>
          <w:szCs w:val="20"/>
        </w:rPr>
        <w:t xml:space="preserve">, </w:t>
      </w:r>
      <w:r>
        <w:rPr>
          <w:rFonts w:ascii="Arial" w:hAnsi="Arial" w:cs="Arial"/>
          <w:i/>
          <w:iCs/>
          <w:sz w:val="20"/>
          <w:szCs w:val="20"/>
        </w:rPr>
        <w:t>Candida</w:t>
      </w:r>
      <w:r w:rsidRPr="0024105A">
        <w:rPr>
          <w:rFonts w:ascii="Arial" w:hAnsi="Arial" w:cs="Arial"/>
          <w:i/>
          <w:iCs/>
          <w:sz w:val="20"/>
          <w:szCs w:val="20"/>
        </w:rPr>
        <w:t xml:space="preserve"> </w:t>
      </w:r>
      <w:r>
        <w:rPr>
          <w:rFonts w:ascii="Arial" w:hAnsi="Arial" w:cs="Arial"/>
          <w:i/>
          <w:iCs/>
          <w:sz w:val="20"/>
          <w:szCs w:val="20"/>
        </w:rPr>
        <w:t>a</w:t>
      </w:r>
      <w:r w:rsidRPr="0024105A">
        <w:rPr>
          <w:rFonts w:ascii="Arial" w:hAnsi="Arial" w:cs="Arial"/>
          <w:i/>
          <w:iCs/>
          <w:sz w:val="20"/>
          <w:szCs w:val="20"/>
        </w:rPr>
        <w:t>lbicans</w:t>
      </w:r>
      <w:r>
        <w:rPr>
          <w:rFonts w:ascii="Arial" w:hAnsi="Arial" w:cs="Arial"/>
          <w:sz w:val="20"/>
          <w:szCs w:val="20"/>
        </w:rPr>
        <w:t xml:space="preserve">, </w:t>
      </w:r>
      <w:r w:rsidRPr="00D65E4B">
        <w:rPr>
          <w:rFonts w:ascii="Arial" w:hAnsi="Arial" w:cs="Arial"/>
          <w:sz w:val="20"/>
          <w:szCs w:val="20"/>
        </w:rPr>
        <w:t xml:space="preserve">MRSA, </w:t>
      </w:r>
      <w:r>
        <w:rPr>
          <w:rFonts w:ascii="Arial" w:hAnsi="Arial" w:cs="Arial"/>
          <w:i/>
          <w:iCs/>
          <w:sz w:val="20"/>
          <w:szCs w:val="20"/>
        </w:rPr>
        <w:t>Staphylococcus</w:t>
      </w:r>
      <w:r w:rsidRPr="0024105A">
        <w:rPr>
          <w:rFonts w:ascii="Arial" w:hAnsi="Arial" w:cs="Arial"/>
          <w:i/>
          <w:iCs/>
          <w:sz w:val="20"/>
          <w:szCs w:val="20"/>
        </w:rPr>
        <w:t xml:space="preserve"> </w:t>
      </w:r>
      <w:r>
        <w:rPr>
          <w:rFonts w:ascii="Arial" w:hAnsi="Arial" w:cs="Arial"/>
          <w:i/>
          <w:iCs/>
          <w:sz w:val="20"/>
          <w:szCs w:val="20"/>
        </w:rPr>
        <w:t>e</w:t>
      </w:r>
      <w:r w:rsidRPr="0024105A">
        <w:rPr>
          <w:rFonts w:ascii="Arial" w:hAnsi="Arial" w:cs="Arial"/>
          <w:i/>
          <w:iCs/>
          <w:sz w:val="20"/>
          <w:szCs w:val="20"/>
        </w:rPr>
        <w:t>pidermidis</w:t>
      </w:r>
      <w:r>
        <w:rPr>
          <w:rFonts w:ascii="Arial" w:hAnsi="Arial" w:cs="Arial"/>
          <w:sz w:val="20"/>
          <w:szCs w:val="20"/>
        </w:rPr>
        <w:t xml:space="preserve"> and </w:t>
      </w:r>
      <w:r>
        <w:rPr>
          <w:rFonts w:ascii="Arial" w:hAnsi="Arial" w:cs="Arial"/>
          <w:i/>
          <w:iCs/>
          <w:sz w:val="20"/>
          <w:szCs w:val="20"/>
        </w:rPr>
        <w:t>Enterococcus</w:t>
      </w:r>
      <w:r w:rsidRPr="0024105A">
        <w:rPr>
          <w:rFonts w:ascii="Arial" w:hAnsi="Arial" w:cs="Arial"/>
          <w:i/>
          <w:iCs/>
          <w:sz w:val="20"/>
          <w:szCs w:val="20"/>
        </w:rPr>
        <w:t xml:space="preserve"> faecalis</w:t>
      </w:r>
      <w:r>
        <w:rPr>
          <w:rFonts w:ascii="Arial" w:hAnsi="Arial" w:cs="Arial"/>
          <w:sz w:val="20"/>
          <w:szCs w:val="20"/>
        </w:rPr>
        <w:t>. Clinical cultures were taken from four major body sites for all eight species: u</w:t>
      </w:r>
      <w:r w:rsidRPr="00E141BA">
        <w:rPr>
          <w:rFonts w:ascii="Arial" w:hAnsi="Arial" w:cs="Arial"/>
          <w:sz w:val="20"/>
          <w:szCs w:val="20"/>
        </w:rPr>
        <w:t>rine</w:t>
      </w:r>
      <w:r>
        <w:rPr>
          <w:rFonts w:ascii="Arial" w:hAnsi="Arial" w:cs="Arial"/>
          <w:sz w:val="20"/>
          <w:szCs w:val="20"/>
        </w:rPr>
        <w:t xml:space="preserve"> (number of cultures, n=26,599)</w:t>
      </w:r>
      <w:r w:rsidRPr="00E141BA">
        <w:rPr>
          <w:rFonts w:ascii="Arial" w:hAnsi="Arial" w:cs="Arial"/>
          <w:sz w:val="20"/>
          <w:szCs w:val="20"/>
        </w:rPr>
        <w:t xml:space="preserve">, </w:t>
      </w:r>
      <w:r>
        <w:rPr>
          <w:rFonts w:ascii="Arial" w:hAnsi="Arial" w:cs="Arial"/>
          <w:sz w:val="20"/>
          <w:szCs w:val="20"/>
        </w:rPr>
        <w:t>b</w:t>
      </w:r>
      <w:r w:rsidRPr="00E141BA">
        <w:rPr>
          <w:rFonts w:ascii="Arial" w:hAnsi="Arial" w:cs="Arial"/>
          <w:sz w:val="20"/>
          <w:szCs w:val="20"/>
        </w:rPr>
        <w:t>lood</w:t>
      </w:r>
      <w:r>
        <w:rPr>
          <w:rFonts w:ascii="Arial" w:hAnsi="Arial" w:cs="Arial"/>
          <w:sz w:val="20"/>
          <w:szCs w:val="20"/>
        </w:rPr>
        <w:t xml:space="preserve"> (n=</w:t>
      </w:r>
      <w:r w:rsidRPr="00D5261D">
        <w:rPr>
          <w:rFonts w:ascii="Arial" w:hAnsi="Arial" w:cs="Arial"/>
          <w:sz w:val="20"/>
          <w:szCs w:val="20"/>
        </w:rPr>
        <w:t>26</w:t>
      </w:r>
      <w:r>
        <w:rPr>
          <w:rFonts w:ascii="Arial" w:hAnsi="Arial" w:cs="Arial"/>
          <w:sz w:val="20"/>
          <w:szCs w:val="20"/>
        </w:rPr>
        <w:t>,</w:t>
      </w:r>
      <w:r w:rsidRPr="00D5261D">
        <w:rPr>
          <w:rFonts w:ascii="Arial" w:hAnsi="Arial" w:cs="Arial"/>
          <w:sz w:val="20"/>
          <w:szCs w:val="20"/>
        </w:rPr>
        <w:t>960</w:t>
      </w:r>
      <w:r>
        <w:rPr>
          <w:rFonts w:ascii="Arial" w:hAnsi="Arial" w:cs="Arial"/>
          <w:sz w:val="20"/>
          <w:szCs w:val="20"/>
        </w:rPr>
        <w:t>)</w:t>
      </w:r>
      <w:r w:rsidRPr="00E141BA">
        <w:rPr>
          <w:rFonts w:ascii="Arial" w:hAnsi="Arial" w:cs="Arial"/>
          <w:sz w:val="20"/>
          <w:szCs w:val="20"/>
        </w:rPr>
        <w:t xml:space="preserve">, </w:t>
      </w:r>
      <w:r>
        <w:rPr>
          <w:rFonts w:ascii="Arial" w:hAnsi="Arial" w:cs="Arial"/>
          <w:sz w:val="20"/>
          <w:szCs w:val="20"/>
        </w:rPr>
        <w:t>r</w:t>
      </w:r>
      <w:r w:rsidRPr="00E141BA">
        <w:rPr>
          <w:rFonts w:ascii="Arial" w:hAnsi="Arial" w:cs="Arial"/>
          <w:sz w:val="20"/>
          <w:szCs w:val="20"/>
        </w:rPr>
        <w:t>espiratory</w:t>
      </w:r>
      <w:r>
        <w:rPr>
          <w:rFonts w:ascii="Arial" w:hAnsi="Arial" w:cs="Arial"/>
          <w:sz w:val="20"/>
          <w:szCs w:val="20"/>
        </w:rPr>
        <w:t xml:space="preserve"> tract (n=2,734)</w:t>
      </w:r>
      <w:r w:rsidRPr="00E141BA">
        <w:rPr>
          <w:rFonts w:ascii="Arial" w:hAnsi="Arial" w:cs="Arial"/>
          <w:sz w:val="20"/>
          <w:szCs w:val="20"/>
        </w:rPr>
        <w:t xml:space="preserve"> and </w:t>
      </w:r>
      <w:r>
        <w:rPr>
          <w:rFonts w:ascii="Arial" w:hAnsi="Arial" w:cs="Arial"/>
          <w:sz w:val="20"/>
          <w:szCs w:val="20"/>
        </w:rPr>
        <w:t>c</w:t>
      </w:r>
      <w:r w:rsidRPr="00E141BA">
        <w:rPr>
          <w:rFonts w:ascii="Arial" w:hAnsi="Arial" w:cs="Arial"/>
          <w:sz w:val="20"/>
          <w:szCs w:val="20"/>
        </w:rPr>
        <w:t xml:space="preserve">erebral </w:t>
      </w:r>
      <w:r>
        <w:rPr>
          <w:rFonts w:ascii="Arial" w:hAnsi="Arial" w:cs="Arial"/>
          <w:sz w:val="20"/>
          <w:szCs w:val="20"/>
        </w:rPr>
        <w:t>s</w:t>
      </w:r>
      <w:r w:rsidRPr="00E141BA">
        <w:rPr>
          <w:rFonts w:ascii="Arial" w:hAnsi="Arial" w:cs="Arial"/>
          <w:sz w:val="20"/>
          <w:szCs w:val="20"/>
        </w:rPr>
        <w:t xml:space="preserve">pinal </w:t>
      </w:r>
      <w:r>
        <w:rPr>
          <w:rFonts w:ascii="Arial" w:hAnsi="Arial" w:cs="Arial"/>
          <w:sz w:val="20"/>
          <w:szCs w:val="20"/>
        </w:rPr>
        <w:t>f</w:t>
      </w:r>
      <w:r w:rsidRPr="00E141BA">
        <w:rPr>
          <w:rFonts w:ascii="Arial" w:hAnsi="Arial" w:cs="Arial"/>
          <w:sz w:val="20"/>
          <w:szCs w:val="20"/>
        </w:rPr>
        <w:t>luid (CSF)</w:t>
      </w:r>
      <w:r>
        <w:rPr>
          <w:rFonts w:ascii="Arial" w:hAnsi="Arial" w:cs="Arial"/>
          <w:sz w:val="20"/>
          <w:szCs w:val="20"/>
        </w:rPr>
        <w:t xml:space="preserve"> (n=251).  Cultures taken from other sites were labelled as Other (n=3,746)</w:t>
      </w:r>
      <w:r w:rsidRPr="00E141BA">
        <w:rPr>
          <w:rFonts w:ascii="Arial" w:hAnsi="Arial" w:cs="Arial"/>
          <w:sz w:val="20"/>
          <w:szCs w:val="20"/>
        </w:rPr>
        <w:t>.</w:t>
      </w:r>
      <w:r>
        <w:rPr>
          <w:rFonts w:ascii="Arial" w:hAnsi="Arial" w:cs="Arial"/>
          <w:sz w:val="20"/>
          <w:szCs w:val="20"/>
        </w:rPr>
        <w:t xml:space="preserve"> The date and patient associated with each test were used to inform the observation model (see Methods below).</w:t>
      </w:r>
      <w:r w:rsidR="00E16882">
        <w:rPr>
          <w:rFonts w:ascii="Arial" w:hAnsi="Arial" w:cs="Arial"/>
          <w:sz w:val="20"/>
          <w:szCs w:val="20"/>
        </w:rPr>
        <w:t xml:space="preserve"> We plotted the number of tests across the 3 hospitals (Figure S</w:t>
      </w:r>
      <w:r w:rsidR="004916EC">
        <w:rPr>
          <w:rFonts w:ascii="Arial" w:hAnsi="Arial" w:cs="Arial"/>
          <w:sz w:val="20"/>
          <w:szCs w:val="20"/>
        </w:rPr>
        <w:t>1</w:t>
      </w:r>
      <w:r w:rsidR="00614FC1">
        <w:rPr>
          <w:rFonts w:ascii="Arial" w:hAnsi="Arial" w:cs="Arial"/>
          <w:sz w:val="20"/>
          <w:szCs w:val="20"/>
        </w:rPr>
        <w:t>1</w:t>
      </w:r>
      <w:r w:rsidR="00E16882">
        <w:rPr>
          <w:rFonts w:ascii="Arial" w:hAnsi="Arial" w:cs="Arial"/>
          <w:sz w:val="20"/>
          <w:szCs w:val="20"/>
        </w:rPr>
        <w:t>) and in the wards in each hospital (Figure S</w:t>
      </w:r>
      <w:r w:rsidR="004916EC">
        <w:rPr>
          <w:rFonts w:ascii="Arial" w:hAnsi="Arial" w:cs="Arial"/>
          <w:sz w:val="20"/>
          <w:szCs w:val="20"/>
        </w:rPr>
        <w:t>1</w:t>
      </w:r>
      <w:r w:rsidR="00614FC1">
        <w:rPr>
          <w:rFonts w:ascii="Arial" w:hAnsi="Arial" w:cs="Arial"/>
          <w:sz w:val="20"/>
          <w:szCs w:val="20"/>
        </w:rPr>
        <w:t>2</w:t>
      </w:r>
      <w:r w:rsidR="00E16882">
        <w:rPr>
          <w:rFonts w:ascii="Arial" w:hAnsi="Arial" w:cs="Arial"/>
          <w:sz w:val="20"/>
          <w:szCs w:val="20"/>
        </w:rPr>
        <w:t>)</w:t>
      </w:r>
      <w:r w:rsidR="008C3CA7">
        <w:rPr>
          <w:rFonts w:ascii="Arial" w:hAnsi="Arial" w:cs="Arial"/>
          <w:sz w:val="20"/>
          <w:szCs w:val="20"/>
        </w:rPr>
        <w:t>,</w:t>
      </w:r>
      <w:r w:rsidR="00E16882">
        <w:rPr>
          <w:rFonts w:ascii="Arial" w:hAnsi="Arial" w:cs="Arial"/>
          <w:sz w:val="20"/>
          <w:szCs w:val="20"/>
        </w:rPr>
        <w:t xml:space="preserve"> </w:t>
      </w:r>
      <w:r w:rsidR="008C3CA7">
        <w:rPr>
          <w:rFonts w:ascii="Arial" w:hAnsi="Arial" w:cs="Arial"/>
          <w:sz w:val="20"/>
          <w:szCs w:val="20"/>
        </w:rPr>
        <w:t xml:space="preserve">which show </w:t>
      </w:r>
      <w:r w:rsidR="00E16882">
        <w:rPr>
          <w:rFonts w:ascii="Arial" w:hAnsi="Arial" w:cs="Arial"/>
          <w:sz w:val="20"/>
          <w:szCs w:val="20"/>
        </w:rPr>
        <w:t xml:space="preserve">a similar order in cultures across the hospital but substantial heterogeneity inside the hospital at the ward scale. </w:t>
      </w:r>
    </w:p>
    <w:p w14:paraId="0B020107"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The transmission models</w:t>
      </w:r>
    </w:p>
    <w:p w14:paraId="58B690A9" w14:textId="39575827" w:rsidR="00F22241" w:rsidRPr="00DF4E7E" w:rsidRDefault="00F22241" w:rsidP="008631B0">
      <w:pPr>
        <w:spacing w:line="360" w:lineRule="auto"/>
        <w:jc w:val="both"/>
        <w:rPr>
          <w:rFonts w:ascii="Arial" w:hAnsi="Arial" w:cs="Arial"/>
          <w:bCs/>
          <w:color w:val="000000"/>
          <w:sz w:val="20"/>
          <w:szCs w:val="20"/>
        </w:rPr>
      </w:pPr>
      <w:r>
        <w:rPr>
          <w:rFonts w:ascii="Arial" w:hAnsi="Arial" w:cs="Arial"/>
          <w:sz w:val="20"/>
          <w:szCs w:val="20"/>
        </w:rPr>
        <w:t>We used an ABM to simulate transmission in the study hospital system</w:t>
      </w:r>
      <w:r w:rsidRPr="009D5B70">
        <w:rPr>
          <w:rFonts w:ascii="Arial" w:hAnsi="Arial" w:cs="Arial"/>
          <w:sz w:val="20"/>
          <w:szCs w:val="20"/>
        </w:rPr>
        <w:fldChar w:fldCharType="begin"/>
      </w:r>
      <w:r w:rsidR="00013879">
        <w:rPr>
          <w:rFonts w:ascii="Arial" w:hAnsi="Arial" w:cs="Arial"/>
          <w:sz w:val="20"/>
          <w:szCs w:val="20"/>
        </w:rPr>
        <w:instrText xml:space="preserve"> ADDIN ZOTERO_ITEM CSL_CITATION {"citationID":"eoMscrWP","properties":{"formattedCitation":"\\super 8\\nosupersub{}","plainCitation":"8","noteIndex":0},"citationItems":[{"id":135,"uris":["http://zotero.org/users/9551388/items/D85TW3FM"],"itemData":{"id":135,"type":"article-journal","abstract":"Methicillin-resistant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9D5B70">
        <w:rPr>
          <w:rFonts w:ascii="Arial" w:hAnsi="Arial" w:cs="Arial"/>
          <w:sz w:val="20"/>
          <w:szCs w:val="20"/>
        </w:rPr>
        <w:fldChar w:fldCharType="separate"/>
      </w:r>
      <w:r w:rsidR="00013879" w:rsidRPr="00013879">
        <w:rPr>
          <w:rFonts w:ascii="Arial" w:hAnsi="Arial" w:cs="Arial"/>
          <w:sz w:val="20"/>
          <w:vertAlign w:val="superscript"/>
          <w:lang w:val="en-GB"/>
        </w:rPr>
        <w:t>8</w:t>
      </w:r>
      <w:r w:rsidRPr="009D5B70">
        <w:rPr>
          <w:rFonts w:ascii="Arial" w:hAnsi="Arial" w:cs="Arial"/>
          <w:sz w:val="20"/>
          <w:szCs w:val="20"/>
        </w:rPr>
        <w:fldChar w:fldCharType="end"/>
      </w:r>
      <w:r>
        <w:rPr>
          <w:rFonts w:ascii="Arial" w:hAnsi="Arial" w:cs="Arial"/>
          <w:sz w:val="20"/>
          <w:szCs w:val="20"/>
        </w:rPr>
        <w:t xml:space="preserve">. For the ABM, the patient-to-patient contact network was constructed using hospitalization records. Two patients staying in the same ward on the same day were connected in the contact network as they are expected to have close contact and care from the same hospital workers who might facilitate </w:t>
      </w:r>
      <w:r w:rsidR="00A80F6D">
        <w:rPr>
          <w:rFonts w:ascii="Arial" w:hAnsi="Arial" w:cs="Arial"/>
          <w:sz w:val="20"/>
          <w:szCs w:val="20"/>
        </w:rPr>
        <w:t xml:space="preserve">the </w:t>
      </w:r>
      <w:r>
        <w:rPr>
          <w:rFonts w:ascii="Arial" w:hAnsi="Arial" w:cs="Arial"/>
          <w:sz w:val="20"/>
          <w:szCs w:val="20"/>
        </w:rPr>
        <w:t>transmission</w:t>
      </w:r>
      <w:r w:rsidR="00CD3E27">
        <w:rPr>
          <w:rFonts w:ascii="Arial" w:hAnsi="Arial" w:cs="Arial"/>
          <w:sz w:val="20"/>
          <w:szCs w:val="20"/>
        </w:rPr>
        <w:t xml:space="preserve"> of microbial species</w:t>
      </w:r>
      <w:r>
        <w:rPr>
          <w:rFonts w:ascii="Arial" w:hAnsi="Arial" w:cs="Arial"/>
          <w:sz w:val="20"/>
          <w:szCs w:val="20"/>
        </w:rPr>
        <w:t>. Due to patient movement (admission, discharge, and transfer), the contact network is time-varying and was updated daily. We assume</w:t>
      </w:r>
      <w:r w:rsidR="00CD3E27">
        <w:rPr>
          <w:rFonts w:ascii="Arial" w:hAnsi="Arial" w:cs="Arial"/>
          <w:sz w:val="20"/>
          <w:szCs w:val="20"/>
        </w:rPr>
        <w:t>d</w:t>
      </w:r>
      <w:r>
        <w:rPr>
          <w:rFonts w:ascii="Arial" w:hAnsi="Arial" w:cs="Arial"/>
          <w:sz w:val="20"/>
          <w:szCs w:val="20"/>
        </w:rPr>
        <w:t xml:space="preserve"> each patient is either susceptible (S) or colonized (C). Patients in contact on a given day (those who shared the same ward) can be infected in proportion to the number of patients in the ward carrying a particular microorganism. We model the force of infection in ward </w:t>
      </w:r>
      <m:oMath>
        <m:r>
          <w:rPr>
            <w:rFonts w:ascii="Cambria Math" w:hAnsi="Cambria Math" w:cs="Arial"/>
            <w:sz w:val="20"/>
            <w:szCs w:val="20"/>
          </w:rPr>
          <m:t>i</m:t>
        </m:r>
      </m:oMath>
      <w:r>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λ</m:t>
            </m:r>
          </m:e>
          <m:sup>
            <m:sSub>
              <m:sSubPr>
                <m:ctrlPr>
                  <w:rPr>
                    <w:rFonts w:ascii="Cambria Math" w:hAnsi="Cambria Math" w:cs="Arial"/>
                    <w:i/>
                    <w:sz w:val="20"/>
                    <w:szCs w:val="20"/>
                  </w:rPr>
                </m:ctrlPr>
              </m:sSubPr>
              <m:e>
                <m:r>
                  <w:rPr>
                    <w:rFonts w:ascii="Cambria Math" w:hAnsi="Cambria Math" w:cs="Arial"/>
                    <w:sz w:val="20"/>
                    <w:szCs w:val="20"/>
                  </w:rPr>
                  <m:t>w</m:t>
                </m:r>
              </m:e>
              <m:sub>
                <m:r>
                  <w:rPr>
                    <w:rFonts w:ascii="Cambria Math" w:hAnsi="Cambria Math" w:cs="Arial"/>
                    <w:sz w:val="20"/>
                    <w:szCs w:val="20"/>
                  </w:rPr>
                  <m:t>i</m:t>
                </m:r>
              </m:sub>
            </m:sSub>
          </m:sup>
        </m:sSup>
        <m:r>
          <w:rPr>
            <w:rFonts w:ascii="Cambria Math" w:hAnsi="Cambria Math" w:cs="Arial"/>
            <w:sz w:val="20"/>
            <w:szCs w:val="20"/>
          </w:rPr>
          <m:t xml:space="preserve"> </m:t>
        </m:r>
      </m:oMath>
      <w:r>
        <w:rPr>
          <w:rFonts w:ascii="Arial" w:hAnsi="Arial" w:cs="Arial"/>
          <w:sz w:val="20"/>
          <w:szCs w:val="20"/>
        </w:rPr>
        <w:t>, following the law of mass action, as described below. We assume</w:t>
      </w:r>
      <w:r w:rsidR="00CD3E27">
        <w:rPr>
          <w:rFonts w:ascii="Arial" w:hAnsi="Arial" w:cs="Arial"/>
          <w:sz w:val="20"/>
          <w:szCs w:val="20"/>
        </w:rPr>
        <w:t>d</w:t>
      </w:r>
      <w:r>
        <w:rPr>
          <w:rFonts w:ascii="Arial" w:hAnsi="Arial" w:cs="Arial"/>
          <w:sz w:val="20"/>
          <w:szCs w:val="20"/>
        </w:rPr>
        <w:t xml:space="preserve"> colonized patients can spontaneously decolonize and become susceptible after a decolonization period, sampled from a uniform distribution </w:t>
      </w:r>
      <m:oMath>
        <m:r>
          <m:rPr>
            <m:scr m:val="script"/>
          </m:rPr>
          <w:rPr>
            <w:rFonts w:ascii="Cambria Math" w:hAnsi="Cambria Math" w:cs="Arial"/>
            <w:sz w:val="20"/>
            <w:szCs w:val="20"/>
          </w:rPr>
          <m:t>U</m:t>
        </m:r>
        <m:r>
          <w:rPr>
            <w:rFonts w:ascii="Cambria Math" w:hAnsi="Cambria Math" w:cs="Arial"/>
            <w:sz w:val="20"/>
            <w:szCs w:val="20"/>
          </w:rPr>
          <m:t>[125, 365]</m:t>
        </m:r>
      </m:oMath>
      <w:r>
        <w:rPr>
          <w:rFonts w:ascii="Arial" w:hAnsi="Arial" w:cs="Arial"/>
          <w:sz w:val="20"/>
          <w:szCs w:val="20"/>
        </w:rPr>
        <w:t xml:space="preserve"> days </w:t>
      </w:r>
      <w:r>
        <w:rPr>
          <w:rFonts w:ascii="Arial" w:hAnsi="Arial" w:cs="Arial"/>
          <w:sz w:val="20"/>
          <w:szCs w:val="20"/>
          <w:highlight w:val="yellow"/>
        </w:rPr>
        <w:fldChar w:fldCharType="begin"/>
      </w:r>
      <w:r w:rsidR="00013879">
        <w:rPr>
          <w:rFonts w:ascii="Arial" w:hAnsi="Arial" w:cs="Arial"/>
          <w:sz w:val="20"/>
          <w:szCs w:val="20"/>
          <w:highlight w:val="yellow"/>
        </w:rPr>
        <w:instrText xml:space="preserve"> ADDIN ZOTERO_ITEM CSL_CITATION {"citationID":"PlyOR8l7","properties":{"formattedCitation":"\\super 10\\nosupersub{}","plainCitation":"10","noteIndex":0},"citationItems":[{"id":141,"uris":["http://zotero.org/users/9551388/items/PVAEXFVJ"],"itemData":{"id":141,"type":"article-journal","container-title":"Proceedings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Pr>
          <w:rFonts w:ascii="Arial" w:hAnsi="Arial" w:cs="Arial"/>
          <w:sz w:val="20"/>
          <w:szCs w:val="20"/>
          <w:highlight w:val="yellow"/>
        </w:rPr>
        <w:fldChar w:fldCharType="separate"/>
      </w:r>
      <w:r w:rsidR="00013879" w:rsidRPr="00013879">
        <w:rPr>
          <w:rFonts w:ascii="Arial" w:hAnsi="Arial" w:cs="Arial"/>
          <w:sz w:val="20"/>
          <w:vertAlign w:val="superscript"/>
          <w:lang w:val="en-GB"/>
        </w:rPr>
        <w:t>10</w:t>
      </w:r>
      <w:r>
        <w:rPr>
          <w:rFonts w:ascii="Arial" w:hAnsi="Arial" w:cs="Arial"/>
          <w:sz w:val="20"/>
          <w:szCs w:val="20"/>
          <w:highlight w:val="yellow"/>
        </w:rPr>
        <w:fldChar w:fldCharType="end"/>
      </w:r>
      <w:r w:rsidRPr="0024105A">
        <w:rPr>
          <w:rFonts w:ascii="Arial" w:hAnsi="Arial" w:cs="Arial"/>
          <w:sz w:val="20"/>
          <w:szCs w:val="20"/>
        </w:rPr>
        <w:t>.</w:t>
      </w:r>
      <w:r>
        <w:rPr>
          <w:rFonts w:ascii="Arial" w:hAnsi="Arial" w:cs="Arial"/>
          <w:sz w:val="20"/>
          <w:szCs w:val="20"/>
        </w:rPr>
        <w:t xml:space="preserve"> Colonization in </w:t>
      </w:r>
      <w:r>
        <w:rPr>
          <w:rFonts w:ascii="Arial" w:hAnsi="Arial" w:cs="Arial"/>
          <w:sz w:val="20"/>
          <w:szCs w:val="20"/>
        </w:rPr>
        <w:lastRenderedPageBreak/>
        <w:t>hospital can be attributed to two mechanisms: importation from the community and nosocomial transmission. Specifically, we define</w:t>
      </w:r>
      <w:r w:rsidR="00CD3E27">
        <w:rPr>
          <w:rFonts w:ascii="Arial" w:hAnsi="Arial" w:cs="Arial"/>
          <w:sz w:val="20"/>
          <w:szCs w:val="20"/>
        </w:rPr>
        <w:t>d</w:t>
      </w:r>
      <w:r>
        <w:rPr>
          <w:rFonts w:ascii="Arial" w:hAnsi="Arial" w:cs="Arial"/>
          <w:sz w:val="20"/>
          <w:szCs w:val="20"/>
        </w:rPr>
        <w:t xml:space="preserve"> these two processes as follows:</w:t>
      </w:r>
    </w:p>
    <w:p w14:paraId="6ED8767D" w14:textId="5DB8EB87" w:rsidR="00F22241" w:rsidRPr="00026982" w:rsidRDefault="00F22241" w:rsidP="008631B0">
      <w:pPr>
        <w:pStyle w:val="ListParagraph"/>
        <w:numPr>
          <w:ilvl w:val="0"/>
          <w:numId w:val="4"/>
        </w:numPr>
        <w:pBdr>
          <w:top w:val="nil"/>
          <w:left w:val="nil"/>
          <w:bottom w:val="nil"/>
          <w:right w:val="nil"/>
          <w:between w:val="nil"/>
        </w:pBdr>
        <w:spacing w:line="360" w:lineRule="auto"/>
        <w:jc w:val="both"/>
        <w:rPr>
          <w:bCs/>
        </w:rPr>
      </w:pPr>
      <w:r w:rsidRPr="00E141BA">
        <w:rPr>
          <w:rFonts w:ascii="Arial" w:hAnsi="Arial" w:cs="Arial"/>
          <w:b/>
          <w:color w:val="000000"/>
          <w:sz w:val="20"/>
          <w:szCs w:val="20"/>
        </w:rPr>
        <w:t xml:space="preserve">Importation from the community: </w:t>
      </w:r>
      <w:r w:rsidRPr="0024105A">
        <w:rPr>
          <w:rFonts w:ascii="Arial" w:hAnsi="Arial" w:cs="Arial"/>
          <w:bCs/>
          <w:sz w:val="20"/>
          <w:szCs w:val="20"/>
        </w:rPr>
        <w:t>Using hospital admission records</w:t>
      </w:r>
      <w:r>
        <w:rPr>
          <w:rFonts w:ascii="Arial" w:hAnsi="Arial" w:cs="Arial"/>
          <w:bCs/>
          <w:sz w:val="20"/>
          <w:szCs w:val="20"/>
        </w:rPr>
        <w:t>,</w:t>
      </w:r>
      <w:r w:rsidRPr="0024105A">
        <w:rPr>
          <w:rFonts w:ascii="Arial" w:hAnsi="Arial" w:cs="Arial"/>
          <w:bCs/>
          <w:sz w:val="20"/>
          <w:szCs w:val="20"/>
        </w:rPr>
        <w:t xml:space="preserve"> we assume</w:t>
      </w:r>
      <w:r w:rsidR="00CD3E27">
        <w:rPr>
          <w:rFonts w:ascii="Arial" w:hAnsi="Arial" w:cs="Arial"/>
          <w:bCs/>
          <w:sz w:val="20"/>
          <w:szCs w:val="20"/>
        </w:rPr>
        <w:t>d</w:t>
      </w:r>
      <w:r w:rsidRPr="0024105A">
        <w:rPr>
          <w:rFonts w:ascii="Arial" w:hAnsi="Arial" w:cs="Arial"/>
          <w:bCs/>
          <w:sz w:val="20"/>
          <w:szCs w:val="20"/>
        </w:rPr>
        <w:t xml:space="preserve"> a </w:t>
      </w:r>
      <w:r>
        <w:rPr>
          <w:rFonts w:ascii="Arial" w:hAnsi="Arial" w:cs="Arial"/>
          <w:bCs/>
          <w:sz w:val="20"/>
          <w:szCs w:val="20"/>
        </w:rPr>
        <w:t xml:space="preserve">newly </w:t>
      </w:r>
      <w:r w:rsidRPr="0024105A">
        <w:rPr>
          <w:rFonts w:ascii="Arial" w:hAnsi="Arial" w:cs="Arial"/>
          <w:bCs/>
          <w:sz w:val="20"/>
          <w:szCs w:val="20"/>
        </w:rPr>
        <w:t>admitted</w:t>
      </w:r>
      <w:r>
        <w:rPr>
          <w:rFonts w:ascii="Arial" w:hAnsi="Arial" w:cs="Arial"/>
          <w:bCs/>
          <w:sz w:val="20"/>
          <w:szCs w:val="20"/>
        </w:rPr>
        <w:t xml:space="preserve"> patient is</w:t>
      </w:r>
      <w:r w:rsidRPr="0024105A">
        <w:rPr>
          <w:rFonts w:ascii="Arial" w:hAnsi="Arial" w:cs="Arial"/>
          <w:bCs/>
          <w:sz w:val="20"/>
          <w:szCs w:val="20"/>
        </w:rPr>
        <w:t xml:space="preserve"> colonized with a particular pathogen with </w:t>
      </w:r>
      <w:r>
        <w:rPr>
          <w:rFonts w:ascii="Arial" w:hAnsi="Arial" w:cs="Arial"/>
          <w:bCs/>
          <w:sz w:val="20"/>
          <w:szCs w:val="20"/>
        </w:rPr>
        <w:t xml:space="preserve">an </w:t>
      </w:r>
      <w:r w:rsidRPr="0024105A">
        <w:rPr>
          <w:rFonts w:ascii="Arial" w:hAnsi="Arial" w:cs="Arial"/>
          <w:bCs/>
          <w:sz w:val="20"/>
          <w:szCs w:val="20"/>
        </w:rPr>
        <w:t xml:space="preserve">importation probability </w:t>
      </w:r>
      <m:oMath>
        <m:r>
          <w:rPr>
            <w:rFonts w:ascii="Cambria Math" w:hAnsi="Cambria Math" w:cs="Arial"/>
            <w:sz w:val="20"/>
            <w:szCs w:val="20"/>
          </w:rPr>
          <m:t>γ</m:t>
        </m:r>
      </m:oMath>
      <w:r w:rsidRPr="0024105A">
        <w:rPr>
          <w:rFonts w:ascii="Arial" w:hAnsi="Arial" w:cs="Arial"/>
          <w:sz w:val="20"/>
          <w:szCs w:val="20"/>
        </w:rPr>
        <w:t>. The number of patients admitted from the community is shown in Figure 2B. We treat</w:t>
      </w:r>
      <w:r w:rsidR="00CD3E27">
        <w:rPr>
          <w:rFonts w:ascii="Arial" w:hAnsi="Arial" w:cs="Arial"/>
          <w:sz w:val="20"/>
          <w:szCs w:val="20"/>
        </w:rPr>
        <w:t>ed</w:t>
      </w:r>
      <w:r w:rsidRPr="0024105A">
        <w:rPr>
          <w:rFonts w:ascii="Arial" w:hAnsi="Arial" w:cs="Arial"/>
          <w:sz w:val="20"/>
          <w:szCs w:val="20"/>
        </w:rPr>
        <w:t xml:space="preserve"> all admissions independently and </w:t>
      </w:r>
      <w:r w:rsidR="00CD3E27">
        <w:rPr>
          <w:rFonts w:ascii="Arial" w:hAnsi="Arial" w:cs="Arial"/>
          <w:sz w:val="20"/>
          <w:szCs w:val="20"/>
        </w:rPr>
        <w:t>did</w:t>
      </w:r>
      <w:r w:rsidR="00CD3E27" w:rsidRPr="0024105A">
        <w:rPr>
          <w:rFonts w:ascii="Arial" w:hAnsi="Arial" w:cs="Arial"/>
          <w:sz w:val="20"/>
          <w:szCs w:val="20"/>
        </w:rPr>
        <w:t xml:space="preserve"> </w:t>
      </w:r>
      <w:r w:rsidRPr="0024105A">
        <w:rPr>
          <w:rFonts w:ascii="Arial" w:hAnsi="Arial" w:cs="Arial"/>
          <w:sz w:val="20"/>
          <w:szCs w:val="20"/>
        </w:rPr>
        <w:t xml:space="preserve">not track changes in importation rates due to re-admission. As a consequence, the number of admitted, colonized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C</m:t>
            </m:r>
          </m:e>
          <m:sub>
            <m:r>
              <w:rPr>
                <w:rFonts w:ascii="Cambria Math" w:hAnsi="Cambria Math" w:cs="Arial"/>
                <w:sz w:val="20"/>
                <w:szCs w:val="20"/>
              </w:rPr>
              <m:t>imp</m:t>
            </m:r>
          </m:sub>
        </m:sSub>
        <m:r>
          <w:rPr>
            <w:rFonts w:ascii="Cambria Math" w:hAnsi="Cambria Math" w:cs="Arial"/>
            <w:sz w:val="20"/>
            <w:szCs w:val="20"/>
          </w:rPr>
          <m:t>(t)</m:t>
        </m:r>
      </m:oMath>
      <w:r w:rsidRPr="0024105A">
        <w:rPr>
          <w:rFonts w:ascii="Arial" w:hAnsi="Arial" w:cs="Arial"/>
          <w:sz w:val="20"/>
          <w:szCs w:val="20"/>
        </w:rPr>
        <w:t xml:space="preserve">, among all admitted patients on day </w:t>
      </w:r>
      <m:oMath>
        <m:r>
          <w:rPr>
            <w:rFonts w:ascii="Cambria Math" w:hAnsi="Cambria Math" w:cs="Arial"/>
            <w:sz w:val="20"/>
            <w:szCs w:val="20"/>
          </w:rPr>
          <m:t>t</m:t>
        </m:r>
      </m:oMath>
      <w:r w:rsidRPr="0024105A">
        <w:rPr>
          <w:rFonts w:ascii="Arial" w:hAnsi="Arial" w:cs="Arial"/>
          <w:sz w:val="20"/>
          <w:szCs w:val="20"/>
        </w:rPr>
        <w:t xml:space="preserve">, </w:t>
      </w:r>
      <m:oMath>
        <m:sSub>
          <m:sSubPr>
            <m:ctrlPr>
              <w:rPr>
                <w:rFonts w:ascii="Cambria Math" w:hAnsi="Cambria Math" w:cs="Arial"/>
                <w:bCs/>
                <w:i/>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24105A">
        <w:rPr>
          <w:rFonts w:ascii="Arial" w:hAnsi="Arial" w:cs="Arial"/>
          <w:sz w:val="20"/>
          <w:szCs w:val="20"/>
        </w:rPr>
        <w:t>, can be computed as:</w:t>
      </w:r>
      <w:r w:rsidRPr="00026982">
        <w:t xml:space="preserve"> </w:t>
      </w:r>
    </w:p>
    <w:p w14:paraId="0146841D" w14:textId="77777777" w:rsidR="00F22241" w:rsidRPr="00026982" w:rsidRDefault="00F22241" w:rsidP="008631B0">
      <w:pPr>
        <w:pStyle w:val="ListParagraph"/>
        <w:pBdr>
          <w:top w:val="nil"/>
          <w:left w:val="nil"/>
          <w:bottom w:val="nil"/>
          <w:right w:val="nil"/>
          <w:between w:val="nil"/>
        </w:pBdr>
        <w:spacing w:line="360" w:lineRule="auto"/>
        <w:jc w:val="both"/>
        <w:rPr>
          <w:bCs/>
        </w:rPr>
      </w:pPr>
    </w:p>
    <w:p w14:paraId="0946F2D4" w14:textId="77777777" w:rsidR="00F22241" w:rsidRPr="00E141BA" w:rsidRDefault="00000000" w:rsidP="008631B0">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imp</m:t>
              </m:r>
            </m:sub>
          </m:sSub>
          <m:r>
            <w:rPr>
              <w:rFonts w:ascii="Cambria Math" w:hAnsi="Cambria Math" w:cs="Arial"/>
              <w:color w:val="000000"/>
              <w:sz w:val="20"/>
              <w:szCs w:val="20"/>
            </w:rPr>
            <m:t>(t)=</m:t>
          </m:r>
          <m:sSub>
            <m:sSubPr>
              <m:ctrlPr>
                <w:rPr>
                  <w:rFonts w:ascii="Cambria Math" w:hAnsi="Cambria Math" w:cs="Arial"/>
                  <w:bCs/>
                  <w:i/>
                  <w:color w:val="000000"/>
                  <w:sz w:val="20"/>
                  <w:szCs w:val="20"/>
                </w:rPr>
              </m:ctrlPr>
            </m:sSubPr>
            <m:e>
              <m:r>
                <w:rPr>
                  <w:rFonts w:ascii="Cambria Math" w:hAnsi="Cambria Math" w:cs="Arial"/>
                  <w:color w:val="000000"/>
                  <w:sz w:val="20"/>
                  <w:szCs w:val="20"/>
                </w:rPr>
                <m:t>γN</m:t>
              </m:r>
            </m:e>
            <m:sub>
              <m:r>
                <w:rPr>
                  <w:rFonts w:ascii="Cambria Math" w:hAnsi="Cambria Math" w:cs="Arial"/>
                  <w:color w:val="000000"/>
                  <w:sz w:val="20"/>
                  <w:szCs w:val="20"/>
                </w:rPr>
                <m:t>a</m:t>
              </m:r>
            </m:sub>
          </m:sSub>
          <m:r>
            <w:rPr>
              <w:rFonts w:ascii="Cambria Math" w:hAnsi="Cambria Math" w:cs="Arial"/>
              <w:color w:val="000000"/>
              <w:sz w:val="20"/>
              <w:szCs w:val="20"/>
            </w:rPr>
            <m:t>(t)</m:t>
          </m:r>
        </m:oMath>
      </m:oMathPara>
    </w:p>
    <w:p w14:paraId="01DE5B87" w14:textId="77777777" w:rsidR="00F22241" w:rsidRPr="00E141BA" w:rsidRDefault="00F22241" w:rsidP="008631B0">
      <w:pPr>
        <w:pStyle w:val="ListParagraph"/>
        <w:pBdr>
          <w:top w:val="nil"/>
          <w:left w:val="nil"/>
          <w:bottom w:val="nil"/>
          <w:right w:val="nil"/>
          <w:between w:val="nil"/>
        </w:pBdr>
        <w:spacing w:line="360" w:lineRule="auto"/>
        <w:jc w:val="both"/>
        <w:rPr>
          <w:rFonts w:ascii="Arial" w:hAnsi="Arial" w:cs="Arial"/>
          <w:bCs/>
          <w:color w:val="000000"/>
          <w:sz w:val="20"/>
          <w:szCs w:val="20"/>
        </w:rPr>
      </w:pPr>
    </w:p>
    <w:p w14:paraId="4A6A04F9" w14:textId="1DF47C15" w:rsidR="00F22241" w:rsidRPr="00E502D6" w:rsidRDefault="00F22241" w:rsidP="008631B0">
      <w:pPr>
        <w:pStyle w:val="ListParagraph"/>
        <w:numPr>
          <w:ilvl w:val="0"/>
          <w:numId w:val="4"/>
        </w:numPr>
        <w:pBdr>
          <w:top w:val="nil"/>
          <w:left w:val="nil"/>
          <w:bottom w:val="nil"/>
          <w:right w:val="nil"/>
          <w:between w:val="nil"/>
        </w:pBdr>
        <w:spacing w:line="360" w:lineRule="auto"/>
        <w:jc w:val="both"/>
        <w:rPr>
          <w:rFonts w:ascii="Arial" w:hAnsi="Arial" w:cs="Arial"/>
          <w:color w:val="000000"/>
          <w:sz w:val="20"/>
          <w:szCs w:val="20"/>
        </w:rPr>
      </w:pPr>
      <w:r w:rsidRPr="00E141BA">
        <w:rPr>
          <w:rFonts w:ascii="Arial" w:hAnsi="Arial" w:cs="Arial"/>
          <w:b/>
          <w:color w:val="000000"/>
          <w:sz w:val="20"/>
          <w:szCs w:val="20"/>
        </w:rPr>
        <w:t xml:space="preserve">Nosocomial contact transmission: </w:t>
      </w:r>
      <w:r w:rsidRPr="003C6856">
        <w:rPr>
          <w:rFonts w:ascii="Arial" w:hAnsi="Arial" w:cs="Arial"/>
          <w:bCs/>
          <w:color w:val="000000"/>
          <w:sz w:val="20"/>
          <w:szCs w:val="20"/>
        </w:rPr>
        <w:t>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force of infection for each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r>
          <w:rPr>
            <w:rFonts w:ascii="Cambria Math" w:hAnsi="Cambria Math" w:cs="Arial"/>
            <w:color w:val="000000"/>
            <w:sz w:val="20"/>
            <w:szCs w:val="20"/>
          </w:rPr>
          <m:t xml:space="preserve">,   i ϵ [1, </m:t>
        </m:r>
        <m:r>
          <m:rPr>
            <m:nor/>
          </m:rPr>
          <w:rPr>
            <w:rFonts w:ascii="Arial" w:hAnsi="Arial" w:cs="Arial"/>
            <w:bCs/>
            <w:color w:val="000000"/>
            <w:sz w:val="20"/>
            <w:szCs w:val="20"/>
          </w:rPr>
          <m:t>224]</m:t>
        </m:r>
      </m:oMath>
      <w:r w:rsidRPr="003C6856">
        <w:rPr>
          <w:rFonts w:ascii="Arial" w:hAnsi="Arial" w:cs="Arial"/>
          <w:bCs/>
          <w:color w:val="000000"/>
          <w:sz w:val="20"/>
          <w:szCs w:val="20"/>
        </w:rPr>
        <w:t xml:space="preserve"> as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sidRPr="003C6856">
        <w:rPr>
          <w:rFonts w:ascii="Arial" w:hAnsi="Arial" w:cs="Arial"/>
          <w:bCs/>
          <w:color w:val="000000"/>
          <w:sz w:val="20"/>
          <w:szCs w:val="20"/>
        </w:rPr>
        <w:t xml:space="preserve">. The force of infection is proportional to the number of individuals carrying the pathogen in a given ward on day </w:t>
      </w:r>
      <m:oMath>
        <m:r>
          <w:rPr>
            <w:rFonts w:ascii="Cambria Math" w:hAnsi="Cambria Math" w:cs="Arial"/>
            <w:color w:val="000000"/>
            <w:sz w:val="20"/>
            <w:szCs w:val="20"/>
          </w:rPr>
          <m:t>t</m:t>
        </m:r>
      </m:oMath>
      <w:r w:rsidRPr="003C6856">
        <w:rPr>
          <w:rFonts w:ascii="Arial" w:hAnsi="Arial" w:cs="Arial"/>
          <w:bCs/>
          <w:color w:val="000000"/>
          <w:sz w:val="20"/>
          <w:szCs w:val="20"/>
        </w:rPr>
        <w:t xml:space="preserve">, denoted by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r>
          <w:rPr>
            <w:rFonts w:ascii="Cambria Math" w:hAnsi="Cambria Math" w:cs="Arial"/>
            <w:color w:val="000000"/>
            <w:sz w:val="20"/>
            <w:szCs w:val="20"/>
          </w:rPr>
          <m:t>(t)</m:t>
        </m:r>
      </m:oMath>
      <w:r w:rsidRPr="003C6856">
        <w:rPr>
          <w:rFonts w:ascii="Arial" w:hAnsi="Arial" w:cs="Arial"/>
          <w:bCs/>
          <w:color w:val="000000"/>
          <w:sz w:val="20"/>
          <w:szCs w:val="20"/>
        </w:rPr>
        <w:t>. We define</w:t>
      </w:r>
      <w:r w:rsidR="00CD3E27">
        <w:rPr>
          <w:rFonts w:ascii="Arial" w:hAnsi="Arial" w:cs="Arial"/>
          <w:bCs/>
          <w:color w:val="000000"/>
          <w:sz w:val="20"/>
          <w:szCs w:val="20"/>
        </w:rPr>
        <w:t>d</w:t>
      </w:r>
      <w:r w:rsidRPr="003C6856">
        <w:rPr>
          <w:rFonts w:ascii="Arial" w:hAnsi="Arial" w:cs="Arial"/>
          <w:bCs/>
          <w:color w:val="000000"/>
          <w:sz w:val="20"/>
          <w:szCs w:val="20"/>
        </w:rPr>
        <w:t xml:space="preserve"> a frequency-dependent transmission rate per ward as </w:t>
      </w:r>
      <m:oMath>
        <m:r>
          <w:rPr>
            <w:rFonts w:ascii="Cambria Math" w:hAnsi="Cambria Math" w:cs="Arial"/>
            <w:color w:val="000000"/>
            <w:sz w:val="20"/>
            <w:szCs w:val="20"/>
          </w:rPr>
          <m:t>β/</m:t>
        </m:r>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where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oMath>
      <w:r w:rsidRPr="003C6856">
        <w:rPr>
          <w:rFonts w:ascii="Arial" w:hAnsi="Arial" w:cs="Arial"/>
          <w:bCs/>
          <w:color w:val="000000"/>
          <w:sz w:val="20"/>
          <w:szCs w:val="20"/>
        </w:rPr>
        <w:t xml:space="preserve"> is the average ward daily occupancy </w:t>
      </w:r>
      <w:r>
        <w:rPr>
          <w:rFonts w:ascii="Arial" w:hAnsi="Arial" w:cs="Arial"/>
          <w:bCs/>
          <w:color w:val="000000"/>
          <w:sz w:val="20"/>
          <w:szCs w:val="20"/>
        </w:rPr>
        <w:t xml:space="preserve">(Density distribution </w:t>
      </w:r>
      <w:r w:rsidRPr="003C6856">
        <w:rPr>
          <w:rFonts w:ascii="Arial" w:hAnsi="Arial" w:cs="Arial"/>
          <w:bCs/>
          <w:color w:val="000000"/>
          <w:sz w:val="20"/>
          <w:szCs w:val="20"/>
        </w:rPr>
        <w:t>shown in</w:t>
      </w:r>
      <w:r>
        <w:rPr>
          <w:rFonts w:ascii="Arial" w:hAnsi="Arial" w:cs="Arial"/>
          <w:bCs/>
          <w:color w:val="000000"/>
          <w:sz w:val="20"/>
          <w:szCs w:val="20"/>
        </w:rPr>
        <w:t xml:space="preserve"> Supplementary Information</w:t>
      </w:r>
      <w:r w:rsidRPr="003C6856">
        <w:rPr>
          <w:rFonts w:ascii="Arial" w:hAnsi="Arial" w:cs="Arial"/>
          <w:bCs/>
          <w:color w:val="000000"/>
          <w:sz w:val="20"/>
          <w:szCs w:val="20"/>
        </w:rPr>
        <w:t xml:space="preserve"> Figure S1</w:t>
      </w:r>
      <w:r>
        <w:rPr>
          <w:rFonts w:ascii="Arial" w:hAnsi="Arial" w:cs="Arial"/>
          <w:bCs/>
          <w:color w:val="000000"/>
          <w:sz w:val="20"/>
          <w:szCs w:val="20"/>
        </w:rPr>
        <w:t>)</w:t>
      </w:r>
      <w:r w:rsidRPr="003C6856">
        <w:rPr>
          <w:rFonts w:ascii="Arial" w:hAnsi="Arial" w:cs="Arial"/>
          <w:bCs/>
          <w:color w:val="000000"/>
          <w:sz w:val="20"/>
          <w:szCs w:val="20"/>
        </w:rPr>
        <w:t>. The force of infection per ward is computed as:</w:t>
      </w:r>
    </w:p>
    <w:p w14:paraId="1ED10A63" w14:textId="1A307E56" w:rsidR="00F22241" w:rsidRPr="007E1940" w:rsidRDefault="00000000" w:rsidP="008631B0">
      <w:pPr>
        <w:pBdr>
          <w:top w:val="nil"/>
          <w:left w:val="nil"/>
          <w:bottom w:val="nil"/>
          <w:right w:val="nil"/>
          <w:between w:val="nil"/>
        </w:pBdr>
        <w:spacing w:line="360" w:lineRule="auto"/>
        <w:jc w:val="both"/>
        <w:rPr>
          <w:rFonts w:ascii="Arial" w:hAnsi="Arial" w:cs="Arial"/>
          <w:bCs/>
          <w:color w:val="000000"/>
          <w:sz w:val="20"/>
          <w:szCs w:val="20"/>
        </w:rPr>
      </w:pPr>
      <m:oMathPara>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r>
            <w:rPr>
              <w:rFonts w:ascii="Cambria Math" w:hAnsi="Cambria Math" w:cs="Arial"/>
              <w:color w:val="000000"/>
              <w:sz w:val="20"/>
              <w:szCs w:val="20"/>
            </w:rPr>
            <m:t>=∆t</m:t>
          </m:r>
          <m:f>
            <m:fPr>
              <m:ctrlPr>
                <w:rPr>
                  <w:rFonts w:ascii="Cambria Math" w:hAnsi="Cambria Math" w:cs="Arial"/>
                  <w:bCs/>
                  <w:i/>
                  <w:color w:val="000000"/>
                  <w:sz w:val="20"/>
                  <w:szCs w:val="20"/>
                </w:rPr>
              </m:ctrlPr>
            </m:fPr>
            <m:num>
              <m:r>
                <w:rPr>
                  <w:rFonts w:ascii="Cambria Math" w:hAnsi="Cambria Math" w:cs="Arial"/>
                  <w:color w:val="000000"/>
                  <w:sz w:val="20"/>
                  <w:szCs w:val="20"/>
                </w:rPr>
                <m:t>β</m:t>
              </m:r>
            </m:num>
            <m:den>
              <m:sSub>
                <m:sSubPr>
                  <m:ctrlPr>
                    <w:rPr>
                      <w:rFonts w:ascii="Cambria Math" w:hAnsi="Cambria Math" w:cs="Arial"/>
                      <w:bCs/>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b>
              </m:sSub>
            </m:den>
          </m:f>
          <m:sSub>
            <m:sSubPr>
              <m:ctrlPr>
                <w:rPr>
                  <w:rFonts w:ascii="Cambria Math" w:hAnsi="Cambria Math" w:cs="Arial"/>
                  <w:bCs/>
                  <w:i/>
                  <w:color w:val="000000"/>
                  <w:sz w:val="20"/>
                  <w:szCs w:val="20"/>
                </w:rPr>
              </m:ctrlPr>
            </m:sSubPr>
            <m:e>
              <m:sSub>
                <m:sSubPr>
                  <m:ctrlPr>
                    <w:rPr>
                      <w:rFonts w:ascii="Cambria Math" w:hAnsi="Cambria Math" w:cs="Arial"/>
                      <w:bCs/>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w</m:t>
                  </m:r>
                </m:sub>
              </m:sSub>
            </m:e>
            <m:sub>
              <m:r>
                <w:rPr>
                  <w:rFonts w:ascii="Cambria Math" w:hAnsi="Cambria Math" w:cs="Arial"/>
                  <w:color w:val="000000"/>
                  <w:sz w:val="20"/>
                  <w:szCs w:val="20"/>
                </w:rPr>
                <m:t>i</m:t>
              </m:r>
            </m:sub>
          </m:sSub>
          <m:r>
            <w:rPr>
              <w:rFonts w:ascii="Cambria Math" w:hAnsi="Cambria Math" w:cs="Arial"/>
              <w:color w:val="000000"/>
              <w:sz w:val="20"/>
              <w:szCs w:val="20"/>
            </w:rPr>
            <m:t>(t)</m:t>
          </m:r>
        </m:oMath>
      </m:oMathPara>
    </w:p>
    <w:p w14:paraId="0BCE47FD" w14:textId="516B74C5" w:rsidR="00F22241" w:rsidRPr="007E1940" w:rsidRDefault="00F22241" w:rsidP="008631B0">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Thus</w:t>
      </w:r>
      <w:r w:rsidRPr="007E1940">
        <w:rPr>
          <w:rFonts w:ascii="Arial" w:hAnsi="Arial" w:cs="Arial"/>
          <w:bCs/>
          <w:color w:val="000000"/>
          <w:sz w:val="20"/>
          <w:szCs w:val="20"/>
        </w:rPr>
        <w:t>, the force of infection per</w:t>
      </w:r>
      <w:r>
        <w:rPr>
          <w:rFonts w:ascii="Arial" w:hAnsi="Arial" w:cs="Arial"/>
          <w:bCs/>
          <w:color w:val="000000"/>
          <w:sz w:val="20"/>
          <w:szCs w:val="20"/>
        </w:rPr>
        <w:t xml:space="preserve"> </w:t>
      </w:r>
      <w:r w:rsidRPr="007E1940">
        <w:rPr>
          <w:rFonts w:ascii="Arial" w:hAnsi="Arial" w:cs="Arial"/>
          <w:bCs/>
          <w:color w:val="000000"/>
          <w:sz w:val="20"/>
          <w:szCs w:val="20"/>
        </w:rPr>
        <w:t>ward</w:t>
      </w:r>
      <w:r>
        <w:rPr>
          <w:rFonts w:ascii="Arial" w:hAnsi="Arial" w:cs="Arial"/>
          <w:bCs/>
          <w:color w:val="000000"/>
          <w:sz w:val="20"/>
          <w:szCs w:val="20"/>
        </w:rPr>
        <w:t>,</w:t>
      </w:r>
      <w:r w:rsidRPr="007E1940">
        <w:rPr>
          <w:rFonts w:ascii="Arial" w:hAnsi="Arial" w:cs="Arial"/>
          <w:bCs/>
          <w:color w:val="000000"/>
          <w:sz w:val="20"/>
          <w:szCs w:val="20"/>
        </w:rPr>
        <w:t xml:space="preserve"> or probability of </w:t>
      </w:r>
      <w:r>
        <w:rPr>
          <w:rFonts w:ascii="Arial" w:hAnsi="Arial" w:cs="Arial"/>
          <w:bCs/>
          <w:color w:val="000000"/>
          <w:sz w:val="20"/>
          <w:szCs w:val="20"/>
        </w:rPr>
        <w:t>colonization</w:t>
      </w:r>
      <w:r w:rsidRPr="007E1940">
        <w:rPr>
          <w:rFonts w:ascii="Arial" w:hAnsi="Arial" w:cs="Arial"/>
          <w:bCs/>
          <w:color w:val="000000"/>
          <w:sz w:val="20"/>
          <w:szCs w:val="20"/>
        </w:rPr>
        <w:t xml:space="preserve"> f</w:t>
      </w:r>
      <w:r>
        <w:rPr>
          <w:rFonts w:ascii="Arial" w:hAnsi="Arial" w:cs="Arial"/>
          <w:bCs/>
          <w:color w:val="000000"/>
          <w:sz w:val="20"/>
          <w:szCs w:val="20"/>
        </w:rPr>
        <w:t>or</w:t>
      </w:r>
      <w:r w:rsidRPr="007E1940">
        <w:rPr>
          <w:rFonts w:ascii="Arial" w:hAnsi="Arial" w:cs="Arial"/>
          <w:bCs/>
          <w:color w:val="000000"/>
          <w:sz w:val="20"/>
          <w:szCs w:val="20"/>
        </w:rPr>
        <w:t xml:space="preserve"> </w:t>
      </w:r>
      <w:r>
        <w:rPr>
          <w:rFonts w:ascii="Arial" w:hAnsi="Arial" w:cs="Arial"/>
          <w:bCs/>
          <w:color w:val="000000"/>
          <w:sz w:val="20"/>
          <w:szCs w:val="20"/>
        </w:rPr>
        <w:t xml:space="preserve">susceptible </w:t>
      </w:r>
      <w:r w:rsidRPr="007E1940">
        <w:rPr>
          <w:rFonts w:ascii="Arial" w:hAnsi="Arial" w:cs="Arial"/>
          <w:bCs/>
          <w:color w:val="000000"/>
          <w:sz w:val="20"/>
          <w:szCs w:val="20"/>
        </w:rPr>
        <w:t>individual</w:t>
      </w:r>
      <w:r>
        <w:rPr>
          <w:rFonts w:ascii="Arial" w:hAnsi="Arial" w:cs="Arial"/>
          <w:bCs/>
          <w:color w:val="000000"/>
          <w:sz w:val="20"/>
          <w:szCs w:val="20"/>
        </w:rPr>
        <w:t>s</w:t>
      </w:r>
      <w:r w:rsidRPr="007E1940">
        <w:rPr>
          <w:rFonts w:ascii="Arial" w:hAnsi="Arial" w:cs="Arial"/>
          <w:bCs/>
          <w:color w:val="000000"/>
          <w:sz w:val="20"/>
          <w:szCs w:val="20"/>
        </w:rPr>
        <w:t xml:space="preserve"> staying </w:t>
      </w:r>
      <w:r>
        <w:rPr>
          <w:rFonts w:ascii="Arial" w:hAnsi="Arial" w:cs="Arial"/>
          <w:bCs/>
          <w:color w:val="000000"/>
          <w:sz w:val="20"/>
          <w:szCs w:val="20"/>
        </w:rPr>
        <w:t>in</w:t>
      </w:r>
      <w:r w:rsidRPr="007E1940">
        <w:rPr>
          <w:rFonts w:ascii="Arial" w:hAnsi="Arial" w:cs="Arial"/>
          <w:bCs/>
          <w:color w:val="000000"/>
          <w:sz w:val="20"/>
          <w:szCs w:val="20"/>
        </w:rPr>
        <w:t xml:space="preserve">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7E1940">
        <w:rPr>
          <w:rFonts w:ascii="Arial" w:hAnsi="Arial" w:cs="Arial"/>
          <w:bCs/>
          <w:color w:val="000000"/>
          <w:sz w:val="20"/>
          <w:szCs w:val="20"/>
        </w:rPr>
        <w:t xml:space="preserve"> at time </w:t>
      </w:r>
      <m:oMath>
        <m:r>
          <w:rPr>
            <w:rFonts w:ascii="Cambria Math" w:hAnsi="Cambria Math" w:cs="Arial"/>
            <w:color w:val="000000"/>
            <w:sz w:val="20"/>
            <w:szCs w:val="20"/>
          </w:rPr>
          <m:t>t</m:t>
        </m:r>
      </m:oMath>
      <w:r>
        <w:rPr>
          <w:rFonts w:ascii="Arial" w:hAnsi="Arial" w:cs="Arial"/>
          <w:color w:val="000000"/>
          <w:sz w:val="20"/>
          <w:szCs w:val="20"/>
        </w:rPr>
        <w:t>,</w:t>
      </w:r>
      <w:r w:rsidRPr="007E1940">
        <w:rPr>
          <w:rFonts w:ascii="Arial" w:hAnsi="Arial" w:cs="Arial"/>
          <w:bCs/>
          <w:color w:val="000000"/>
          <w:sz w:val="20"/>
          <w:szCs w:val="20"/>
        </w:rPr>
        <w:t xml:space="preserve"> is given by </w:t>
      </w:r>
      <m:oMath>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w:r>
        <w:rPr>
          <w:rFonts w:ascii="Arial" w:hAnsi="Arial" w:cs="Arial"/>
          <w:bCs/>
          <w:color w:val="000000"/>
          <w:sz w:val="20"/>
          <w:szCs w:val="20"/>
        </w:rPr>
        <w:t xml:space="preserve">, </w:t>
      </w:r>
      <w:r w:rsidRPr="007E1940">
        <w:rPr>
          <w:rFonts w:ascii="Arial" w:hAnsi="Arial" w:cs="Arial"/>
          <w:bCs/>
          <w:color w:val="000000"/>
          <w:sz w:val="20"/>
          <w:szCs w:val="20"/>
        </w:rPr>
        <w:t xml:space="preserve">and the transition equations governing the change of </w:t>
      </w:r>
      <w:r>
        <w:rPr>
          <w:rFonts w:ascii="Arial" w:hAnsi="Arial" w:cs="Arial"/>
          <w:bCs/>
          <w:color w:val="000000"/>
          <w:sz w:val="20"/>
          <w:szCs w:val="20"/>
        </w:rPr>
        <w:t>state</w:t>
      </w:r>
      <w:r w:rsidRPr="007E1940">
        <w:rPr>
          <w:rFonts w:ascii="Arial" w:hAnsi="Arial" w:cs="Arial"/>
          <w:bCs/>
          <w:color w:val="000000"/>
          <w:sz w:val="20"/>
          <w:szCs w:val="20"/>
        </w:rPr>
        <w:t xml:space="preserve"> for a patient</w:t>
      </w:r>
      <w:r>
        <w:rPr>
          <w:rFonts w:ascii="Arial" w:hAnsi="Arial" w:cs="Arial"/>
          <w:bCs/>
          <w:color w:val="000000"/>
          <w:sz w:val="20"/>
          <w:szCs w:val="20"/>
        </w:rPr>
        <w:t>,</w:t>
      </w:r>
      <w:r w:rsidRPr="007E1940">
        <w:rPr>
          <w:rFonts w:ascii="Arial" w:hAnsi="Arial" w:cs="Arial"/>
          <w:bCs/>
          <w:color w:val="000000"/>
          <w:sz w:val="20"/>
          <w:szCs w:val="20"/>
        </w:rPr>
        <w:t xml:space="preserve"> </w:t>
      </w:r>
      <m:oMath>
        <m:r>
          <w:rPr>
            <w:rFonts w:ascii="Cambria Math" w:hAnsi="Cambria Math" w:cs="Arial"/>
            <w:color w:val="000000"/>
            <w:sz w:val="20"/>
            <w:szCs w:val="20"/>
          </w:rPr>
          <m:t>k</m:t>
        </m:r>
      </m:oMath>
      <w:r>
        <w:rPr>
          <w:rFonts w:ascii="Arial" w:hAnsi="Arial" w:cs="Arial"/>
          <w:color w:val="000000"/>
          <w:sz w:val="20"/>
          <w:szCs w:val="20"/>
        </w:rPr>
        <w:t>,</w:t>
      </w:r>
      <w:r w:rsidRPr="007E1940">
        <w:rPr>
          <w:rFonts w:ascii="Arial" w:hAnsi="Arial" w:cs="Arial"/>
          <w:bCs/>
          <w:color w:val="000000"/>
          <w:sz w:val="20"/>
          <w:szCs w:val="20"/>
        </w:rPr>
        <w:t xml:space="preserve"> residing in ward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 xml:space="preserve">during time </w:t>
      </w:r>
      <m:oMath>
        <m:r>
          <m:rPr>
            <m:sty m:val="p"/>
          </m:rPr>
          <w:rPr>
            <w:rFonts w:ascii="Cambria Math" w:hAnsi="Cambria Math" w:cs="Arial"/>
            <w:color w:val="000000"/>
            <w:sz w:val="20"/>
            <w:szCs w:val="20"/>
          </w:rPr>
          <m:t>Δ</m:t>
        </m:r>
        <m:r>
          <w:rPr>
            <w:rFonts w:ascii="Cambria Math" w:hAnsi="Cambria Math" w:cs="Arial"/>
            <w:color w:val="000000"/>
            <w:sz w:val="20"/>
            <w:szCs w:val="20"/>
          </w:rPr>
          <m:t>t</m:t>
        </m:r>
      </m:oMath>
      <w:r>
        <w:rPr>
          <w:rFonts w:ascii="Arial" w:hAnsi="Arial" w:cs="Arial"/>
          <w:bCs/>
          <w:color w:val="000000"/>
          <w:sz w:val="20"/>
          <w:szCs w:val="20"/>
        </w:rPr>
        <w:t xml:space="preserve"> are</w:t>
      </w:r>
      <w:r w:rsidRPr="007E1940">
        <w:rPr>
          <w:rFonts w:ascii="Arial" w:hAnsi="Arial" w:cs="Arial"/>
          <w:bCs/>
          <w:color w:val="000000"/>
          <w:sz w:val="20"/>
          <w:szCs w:val="20"/>
        </w:rPr>
        <w:t xml:space="preserve"> given by</w:t>
      </w:r>
      <w:r>
        <w:rPr>
          <w:rFonts w:ascii="Arial" w:hAnsi="Arial" w:cs="Arial"/>
          <w:bCs/>
          <w:color w:val="000000"/>
          <w:sz w:val="20"/>
          <w:szCs w:val="20"/>
        </w:rPr>
        <w:t xml:space="preserve">: </w:t>
      </w:r>
    </w:p>
    <w:p w14:paraId="03AC5C7A" w14:textId="77777777" w:rsidR="00F22241" w:rsidRPr="00555F68" w:rsidRDefault="00000000" w:rsidP="008631B0">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S→C</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m:rPr>
              <m:sty m:val="p"/>
            </m:rPr>
            <w:rPr>
              <w:rFonts w:ascii="Cambria Math" w:hAnsi="Cambria Math" w:cs="Arial"/>
              <w:color w:val="000000"/>
              <w:sz w:val="20"/>
              <w:szCs w:val="20"/>
              <w:lang w:eastAsia="zh-CN"/>
            </w:rPr>
            <m:t>Δ</m:t>
          </m:r>
          <m:r>
            <w:rPr>
              <w:rFonts w:ascii="Cambria Math" w:hAnsi="Cambria Math" w:cs="Arial"/>
              <w:color w:val="000000"/>
              <w:sz w:val="20"/>
              <w:szCs w:val="20"/>
              <w:lang w:eastAsia="zh-CN"/>
            </w:rPr>
            <m:t>t)</m:t>
          </m:r>
          <m:r>
            <w:rPr>
              <w:rFonts w:ascii="Cambria Math" w:hAnsi="Cambria Math" w:cs="Arial"/>
              <w:color w:val="000000"/>
              <w:sz w:val="20"/>
              <w:szCs w:val="20"/>
            </w:rPr>
            <m:t>=∆t∙</m:t>
          </m:r>
          <m:sSup>
            <m:sSupPr>
              <m:ctrlPr>
                <w:rPr>
                  <w:rFonts w:ascii="Cambria Math" w:hAnsi="Cambria Math" w:cs="Arial"/>
                  <w:bCs/>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bCs/>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j</m:t>
                  </m:r>
                </m:sub>
              </m:sSub>
            </m:sup>
          </m:sSup>
          <m:d>
            <m:dPr>
              <m:ctrlPr>
                <w:rPr>
                  <w:rFonts w:ascii="Cambria Math" w:hAnsi="Cambria Math" w:cs="Arial"/>
                  <w:bCs/>
                  <w:i/>
                  <w:color w:val="000000"/>
                  <w:sz w:val="20"/>
                  <w:szCs w:val="20"/>
                </w:rPr>
              </m:ctrlPr>
            </m:dPr>
            <m:e>
              <m:r>
                <w:rPr>
                  <w:rFonts w:ascii="Cambria Math" w:hAnsi="Cambria Math" w:cs="Arial"/>
                  <w:color w:val="000000"/>
                  <w:sz w:val="20"/>
                  <w:szCs w:val="20"/>
                </w:rPr>
                <m:t>t</m:t>
              </m:r>
            </m:e>
          </m:d>
        </m:oMath>
      </m:oMathPara>
    </w:p>
    <w:p w14:paraId="06646434" w14:textId="77777777" w:rsidR="00F22241" w:rsidRPr="00EA0178" w:rsidRDefault="00000000" w:rsidP="008631B0">
      <w:pPr>
        <w:pStyle w:val="ListParagraph"/>
        <w:pBdr>
          <w:top w:val="nil"/>
          <w:left w:val="nil"/>
          <w:bottom w:val="nil"/>
          <w:right w:val="nil"/>
          <w:between w:val="nil"/>
        </w:pBdr>
        <w:spacing w:line="360" w:lineRule="auto"/>
        <w:jc w:val="both"/>
        <w:rPr>
          <w:rFonts w:ascii="Arial" w:hAnsi="Arial" w:cs="Arial"/>
          <w:bCs/>
          <w:color w:val="000000"/>
          <w:sz w:val="20"/>
          <w:szCs w:val="20"/>
        </w:rPr>
      </w:pPr>
      <m:oMathPara>
        <m:oMath>
          <m:sSubSup>
            <m:sSubSupPr>
              <m:ctrlPr>
                <w:rPr>
                  <w:rFonts w:ascii="Cambria Math" w:hAnsi="Cambria Math" w:cs="Arial"/>
                  <w:bCs/>
                  <w:i/>
                  <w:color w:val="000000"/>
                  <w:sz w:val="20"/>
                  <w:szCs w:val="20"/>
                </w:rPr>
              </m:ctrlPr>
            </m:sSubSupPr>
            <m:e>
              <m:r>
                <w:rPr>
                  <w:rFonts w:ascii="Cambria Math" w:hAnsi="Cambria Math" w:cs="Arial"/>
                  <w:color w:val="000000"/>
                  <w:sz w:val="20"/>
                  <w:szCs w:val="20"/>
                </w:rPr>
                <m:t>P</m:t>
              </m:r>
            </m:e>
            <m:sub>
              <m:r>
                <w:rPr>
                  <w:rFonts w:ascii="Cambria Math" w:hAnsi="Cambria Math" w:cs="Arial"/>
                  <w:color w:val="000000"/>
                  <w:sz w:val="20"/>
                  <w:szCs w:val="20"/>
                </w:rPr>
                <m:t>C→S</m:t>
              </m:r>
            </m:sub>
            <m:sup>
              <m:r>
                <w:rPr>
                  <w:rFonts w:ascii="Cambria Math" w:hAnsi="Cambria Math" w:cs="Arial"/>
                  <w:color w:val="000000"/>
                  <w:sz w:val="20"/>
                  <w:szCs w:val="20"/>
                </w:rPr>
                <m:t>k</m:t>
              </m:r>
            </m:sup>
          </m:sSubSup>
          <m:r>
            <w:rPr>
              <w:rFonts w:ascii="Cambria Math" w:hAnsi="Cambria Math" w:cs="Arial" w:hint="eastAsia"/>
              <w:color w:val="000000"/>
              <w:sz w:val="20"/>
              <w:szCs w:val="20"/>
              <w:lang w:eastAsia="zh-CN"/>
            </w:rPr>
            <m:t>(</m:t>
          </m:r>
          <m:r>
            <m:rPr>
              <m:sty m:val="p"/>
            </m:rPr>
            <w:rPr>
              <w:rFonts w:ascii="Cambria Math" w:hAnsi="Cambria Math" w:cs="Arial"/>
              <w:color w:val="000000"/>
              <w:sz w:val="20"/>
              <w:szCs w:val="20"/>
              <w:lang w:eastAsia="zh-CN"/>
            </w:rPr>
            <m:t>Δ</m:t>
          </m:r>
          <m:r>
            <w:rPr>
              <w:rFonts w:ascii="Cambria Math" w:hAnsi="Cambria Math" w:cs="Arial"/>
              <w:color w:val="000000"/>
              <w:sz w:val="20"/>
              <w:szCs w:val="20"/>
              <w:lang w:eastAsia="zh-CN"/>
            </w:rPr>
            <m:t>t)</m:t>
          </m:r>
          <m:r>
            <w:rPr>
              <w:rFonts w:ascii="Cambria Math" w:hAnsi="Cambria Math" w:cs="Arial"/>
              <w:color w:val="000000"/>
              <w:sz w:val="20"/>
              <w:szCs w:val="20"/>
            </w:rPr>
            <m:t>=∆t∙1/</m:t>
          </m:r>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k</m:t>
              </m:r>
            </m:sub>
          </m:sSub>
        </m:oMath>
      </m:oMathPara>
    </w:p>
    <w:p w14:paraId="5464D4FD" w14:textId="77777777" w:rsidR="00F22241" w:rsidRPr="00845464" w:rsidRDefault="00F22241" w:rsidP="008631B0">
      <w:pPr>
        <w:pBdr>
          <w:top w:val="nil"/>
          <w:left w:val="nil"/>
          <w:bottom w:val="nil"/>
          <w:right w:val="nil"/>
          <w:between w:val="nil"/>
        </w:pBdr>
        <w:spacing w:line="360" w:lineRule="auto"/>
        <w:ind w:left="720"/>
        <w:jc w:val="both"/>
        <w:rPr>
          <w:rFonts w:ascii="Arial" w:hAnsi="Arial" w:cs="Arial"/>
          <w:bCs/>
          <w:color w:val="000000"/>
          <w:sz w:val="20"/>
          <w:szCs w:val="20"/>
        </w:rPr>
      </w:pPr>
      <w:r>
        <w:rPr>
          <w:rFonts w:ascii="Arial" w:hAnsi="Arial" w:cs="Arial"/>
          <w:bCs/>
          <w:color w:val="000000"/>
          <w:sz w:val="20"/>
          <w:szCs w:val="20"/>
        </w:rPr>
        <w:t>w</w:t>
      </w:r>
      <w:r w:rsidRPr="007E1940">
        <w:rPr>
          <w:rFonts w:ascii="Arial" w:hAnsi="Arial" w:cs="Arial"/>
          <w:bCs/>
          <w:color w:val="000000"/>
          <w:sz w:val="20"/>
          <w:szCs w:val="20"/>
        </w:rPr>
        <w:t xml:space="preserve">here </w:t>
      </w:r>
      <m:oMath>
        <m:sSub>
          <m:sSubPr>
            <m:ctrlPr>
              <w:rPr>
                <w:rFonts w:ascii="Cambria Math" w:hAnsi="Cambria Math" w:cs="Arial"/>
                <w:bCs/>
                <w:i/>
                <w:color w:val="000000"/>
                <w:sz w:val="20"/>
                <w:szCs w:val="20"/>
              </w:rPr>
            </m:ctrlPr>
          </m:sSubPr>
          <m:e>
            <m:r>
              <w:rPr>
                <w:rFonts w:ascii="Cambria Math" w:hAnsi="Cambria Math" w:cs="Arial"/>
                <w:color w:val="000000"/>
                <w:sz w:val="20"/>
                <w:szCs w:val="20"/>
              </w:rPr>
              <m:t>τ</m:t>
            </m:r>
          </m:e>
          <m:sub>
            <m:r>
              <w:rPr>
                <w:rFonts w:ascii="Cambria Math" w:hAnsi="Cambria Math" w:cs="Arial"/>
                <w:color w:val="000000"/>
                <w:sz w:val="20"/>
                <w:szCs w:val="20"/>
              </w:rPr>
              <m:t>j</m:t>
            </m:r>
          </m:sub>
        </m:sSub>
      </m:oMath>
      <w:r w:rsidRPr="007E1940">
        <w:rPr>
          <w:rFonts w:ascii="Arial" w:hAnsi="Arial" w:cs="Arial"/>
          <w:bCs/>
          <w:color w:val="000000"/>
          <w:sz w:val="20"/>
          <w:szCs w:val="20"/>
        </w:rPr>
        <w:t xml:space="preserve"> </w:t>
      </w:r>
      <w:r>
        <w:rPr>
          <w:rFonts w:ascii="Arial" w:hAnsi="Arial" w:cs="Arial"/>
          <w:bCs/>
          <w:color w:val="000000"/>
          <w:sz w:val="20"/>
          <w:szCs w:val="20"/>
        </w:rPr>
        <w:t>is</w:t>
      </w:r>
      <w:r w:rsidRPr="007E1940">
        <w:rPr>
          <w:rFonts w:ascii="Arial" w:hAnsi="Arial" w:cs="Arial"/>
          <w:bCs/>
          <w:color w:val="000000"/>
          <w:sz w:val="20"/>
          <w:szCs w:val="20"/>
        </w:rPr>
        <w:t xml:space="preserve"> the decolonization</w:t>
      </w:r>
      <w:r>
        <w:rPr>
          <w:rFonts w:ascii="Arial" w:hAnsi="Arial" w:cs="Arial"/>
          <w:bCs/>
          <w:color w:val="000000"/>
          <w:sz w:val="20"/>
          <w:szCs w:val="20"/>
        </w:rPr>
        <w:t xml:space="preserve"> period</w:t>
      </w:r>
      <w:r w:rsidRPr="007E1940">
        <w:rPr>
          <w:rFonts w:ascii="Arial" w:hAnsi="Arial" w:cs="Arial"/>
          <w:bCs/>
          <w:color w:val="000000"/>
          <w:sz w:val="20"/>
          <w:szCs w:val="20"/>
        </w:rPr>
        <w:t xml:space="preserve"> of patient </w:t>
      </w:r>
      <m:oMath>
        <m:r>
          <w:rPr>
            <w:rFonts w:ascii="Cambria Math" w:hAnsi="Cambria Math" w:cs="Arial"/>
            <w:color w:val="000000"/>
            <w:sz w:val="20"/>
            <w:szCs w:val="20"/>
          </w:rPr>
          <m:t>j</m:t>
        </m:r>
      </m:oMath>
      <w:r w:rsidRPr="007E1940">
        <w:rPr>
          <w:rFonts w:ascii="Arial" w:hAnsi="Arial" w:cs="Arial"/>
          <w:bCs/>
          <w:color w:val="000000"/>
          <w:sz w:val="20"/>
          <w:szCs w:val="20"/>
        </w:rPr>
        <w:t xml:space="preserve"> and </w:t>
      </w:r>
      <w:r>
        <w:rPr>
          <w:rFonts w:ascii="Arial" w:hAnsi="Arial" w:cs="Arial"/>
          <w:bCs/>
          <w:color w:val="000000"/>
          <w:sz w:val="20"/>
          <w:szCs w:val="20"/>
        </w:rPr>
        <w:t>is</w:t>
      </w:r>
      <w:r w:rsidRPr="007E1940">
        <w:rPr>
          <w:rFonts w:ascii="Arial" w:hAnsi="Arial" w:cs="Arial"/>
          <w:bCs/>
          <w:color w:val="000000"/>
          <w:sz w:val="20"/>
          <w:szCs w:val="20"/>
        </w:rPr>
        <w:t xml:space="preserve"> </w:t>
      </w:r>
      <w:r>
        <w:rPr>
          <w:rFonts w:ascii="Arial" w:hAnsi="Arial" w:cs="Arial"/>
          <w:bCs/>
          <w:color w:val="000000"/>
          <w:sz w:val="20"/>
          <w:szCs w:val="20"/>
        </w:rPr>
        <w:t>a</w:t>
      </w:r>
      <w:r w:rsidRPr="007E1940">
        <w:rPr>
          <w:rFonts w:ascii="Arial" w:hAnsi="Arial" w:cs="Arial"/>
          <w:bCs/>
          <w:color w:val="000000"/>
          <w:sz w:val="20"/>
          <w:szCs w:val="20"/>
        </w:rPr>
        <w:t xml:space="preserve"> random variable </w:t>
      </w:r>
      <w:r>
        <w:rPr>
          <w:rFonts w:ascii="Arial" w:hAnsi="Arial" w:cs="Arial"/>
          <w:bCs/>
          <w:color w:val="000000"/>
          <w:sz w:val="20"/>
          <w:szCs w:val="20"/>
        </w:rPr>
        <w:t>with uniform distribution as indicated previously.</w:t>
      </w:r>
    </w:p>
    <w:p w14:paraId="3B4BCD4B"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Individual Observational model</w:t>
      </w:r>
    </w:p>
    <w:p w14:paraId="7F67BE88" w14:textId="59DEDE80" w:rsidR="00F22241" w:rsidRDefault="00F22241" w:rsidP="008631B0">
      <w:pPr>
        <w:spacing w:line="360" w:lineRule="auto"/>
        <w:jc w:val="both"/>
        <w:rPr>
          <w:rFonts w:ascii="Arial" w:hAnsi="Arial" w:cs="Arial"/>
          <w:bCs/>
          <w:color w:val="000000"/>
          <w:sz w:val="20"/>
          <w:szCs w:val="20"/>
        </w:rPr>
      </w:pPr>
      <w:r>
        <w:rPr>
          <w:rFonts w:ascii="Arial" w:hAnsi="Arial" w:cs="Arial"/>
          <w:sz w:val="20"/>
          <w:szCs w:val="20"/>
        </w:rPr>
        <w:t>Colonized patients may develop clinical infections due to invasion of typically sterile body sites such as blood. At other body sites (i.e. respiratory and urinary tract) the presence of pathogens may indicate both infection or colonization, depending on additional clinical variables</w:t>
      </w:r>
      <w:r>
        <w:rPr>
          <w:rFonts w:ascii="Arial" w:hAnsi="Arial" w:cs="Arial"/>
          <w:sz w:val="20"/>
          <w:szCs w:val="20"/>
        </w:rPr>
        <w:fldChar w:fldCharType="begin"/>
      </w:r>
      <w:r w:rsidR="00013879">
        <w:rPr>
          <w:rFonts w:ascii="Arial" w:hAnsi="Arial" w:cs="Arial"/>
          <w:sz w:val="20"/>
          <w:szCs w:val="20"/>
        </w:rPr>
        <w:instrText xml:space="preserve"> ADDIN ZOTERO_ITEM CSL_CITATION {"citationID":"ikQcTf2l","properties":{"formattedCitation":"\\super 1,7\\nosupersub{}","plainCitation":"1,7","noteIndex":0},"citationItems":[{"id":147,"uris":["http://zotero.org/users/9551388/items/SSS9MH66"],"itemData":{"id":147,"type":"article-journal","abstract":"Abstract\n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1,7</w:t>
      </w:r>
      <w:r>
        <w:rPr>
          <w:rFonts w:ascii="Arial" w:hAnsi="Arial" w:cs="Arial"/>
          <w:sz w:val="20"/>
          <w:szCs w:val="20"/>
        </w:rPr>
        <w:fldChar w:fldCharType="end"/>
      </w:r>
      <w:r>
        <w:rPr>
          <w:rFonts w:ascii="Arial" w:hAnsi="Arial" w:cs="Arial"/>
          <w:sz w:val="20"/>
          <w:szCs w:val="20"/>
        </w:rPr>
        <w:t xml:space="preserve">. Other </w:t>
      </w:r>
      <w:r>
        <w:rPr>
          <w:rFonts w:ascii="Arial" w:hAnsi="Arial" w:cs="Arial"/>
          <w:sz w:val="20"/>
          <w:szCs w:val="20"/>
        </w:rPr>
        <w:lastRenderedPageBreak/>
        <w:t xml:space="preserve">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applied an observational model to detect carriers. This observational model represents the detection probability for clinical cultures taken from individuals in the hospital network during the study period; it captures the heterogeneous observation of microorganisms across wards and body sites. </w:t>
      </w:r>
      <w:r w:rsidR="003833B6">
        <w:rPr>
          <w:rFonts w:ascii="Arial" w:hAnsi="Arial" w:cs="Arial"/>
          <w:sz w:val="20"/>
          <w:szCs w:val="20"/>
        </w:rPr>
        <w:t>W</w:t>
      </w:r>
      <w:r>
        <w:rPr>
          <w:rFonts w:ascii="Arial" w:hAnsi="Arial" w:cs="Arial"/>
          <w:sz w:val="20"/>
          <w:szCs w:val="20"/>
        </w:rPr>
        <w:t xml:space="preserve">eekly number of cultures across hospital wards and weekly number of admitted patients have a strong positive correlation (cultures are proportional to admissions) (Figure </w:t>
      </w:r>
      <w:r w:rsidR="003E2CF3">
        <w:rPr>
          <w:rFonts w:ascii="Arial" w:hAnsi="Arial" w:cs="Arial"/>
          <w:sz w:val="20"/>
          <w:szCs w:val="20"/>
        </w:rPr>
        <w:t>1</w:t>
      </w:r>
      <w:r>
        <w:rPr>
          <w:rFonts w:ascii="Arial" w:hAnsi="Arial" w:cs="Arial"/>
          <w:sz w:val="20"/>
          <w:szCs w:val="20"/>
        </w:rPr>
        <w:t xml:space="preserve">D-E). </w:t>
      </w:r>
      <w:r w:rsidR="0051768D">
        <w:rPr>
          <w:rFonts w:ascii="Arial" w:hAnsi="Arial" w:cs="Arial"/>
          <w:sz w:val="20"/>
          <w:szCs w:val="20"/>
        </w:rPr>
        <w:t>W</w:t>
      </w:r>
      <w:r>
        <w:rPr>
          <w:rFonts w:ascii="Arial" w:hAnsi="Arial" w:cs="Arial"/>
          <w:sz w:val="20"/>
          <w:szCs w:val="20"/>
        </w:rPr>
        <w:t>ard size distribution is shown in Supplementary Information Figure S1</w:t>
      </w:r>
      <w:r w:rsidR="0046448C">
        <w:rPr>
          <w:rFonts w:ascii="Arial" w:hAnsi="Arial" w:cs="Arial"/>
          <w:sz w:val="20"/>
          <w:szCs w:val="20"/>
        </w:rPr>
        <w:t>,</w:t>
      </w:r>
      <w:r>
        <w:rPr>
          <w:rFonts w:ascii="Arial" w:hAnsi="Arial" w:cs="Arial"/>
          <w:sz w:val="20"/>
          <w:szCs w:val="20"/>
        </w:rPr>
        <w:t xml:space="preserve"> and we further stratified by ward type, based on the procedure conducted in each ward </w:t>
      </w:r>
      <w:r w:rsidR="00045125">
        <w:rPr>
          <w:rFonts w:ascii="Arial" w:hAnsi="Arial" w:cs="Arial"/>
          <w:sz w:val="20"/>
          <w:szCs w:val="20"/>
        </w:rPr>
        <w:t>(</w:t>
      </w:r>
      <w:r>
        <w:rPr>
          <w:rFonts w:ascii="Arial" w:hAnsi="Arial" w:cs="Arial"/>
          <w:sz w:val="20"/>
          <w:szCs w:val="20"/>
        </w:rPr>
        <w:t>Figure S2</w:t>
      </w:r>
      <w:r w:rsidR="00045125">
        <w:rPr>
          <w:rFonts w:ascii="Arial" w:hAnsi="Arial" w:cs="Arial"/>
          <w:sz w:val="20"/>
          <w:szCs w:val="20"/>
        </w:rPr>
        <w:t>)</w:t>
      </w:r>
      <w:r>
        <w:rPr>
          <w:rFonts w:ascii="Arial" w:hAnsi="Arial" w:cs="Arial"/>
          <w:sz w:val="20"/>
          <w:szCs w:val="20"/>
        </w:rPr>
        <w:t xml:space="preserve">. The proportional relationship between the number of admissions, in-hospital days, and ward size is shown in Figure S3. </w:t>
      </w:r>
    </w:p>
    <w:p w14:paraId="490EE3E7" w14:textId="22B1351B" w:rsidR="00F22241" w:rsidRDefault="00F22241" w:rsidP="008631B0">
      <w:pPr>
        <w:pBdr>
          <w:top w:val="nil"/>
          <w:left w:val="nil"/>
          <w:bottom w:val="nil"/>
          <w:right w:val="nil"/>
          <w:between w:val="nil"/>
        </w:pBdr>
        <w:spacing w:line="360" w:lineRule="auto"/>
        <w:jc w:val="both"/>
        <w:rPr>
          <w:rFonts w:ascii="Arial" w:hAnsi="Arial" w:cs="Arial"/>
          <w:bCs/>
          <w:color w:val="000000"/>
          <w:sz w:val="20"/>
          <w:szCs w:val="20"/>
        </w:rPr>
      </w:pPr>
      <w:r>
        <w:rPr>
          <w:rFonts w:ascii="Arial" w:hAnsi="Arial" w:cs="Arial"/>
          <w:bCs/>
          <w:color w:val="000000"/>
          <w:sz w:val="20"/>
          <w:szCs w:val="20"/>
        </w:rPr>
        <w:t>A key challenge in colonization detection is that cultures collected from one body site may miss colonization of other sites even though the patient carries the bacterium or fungus. For instance,</w:t>
      </w:r>
      <w:r w:rsidR="0038068E">
        <w:rPr>
          <w:rFonts w:ascii="Arial" w:hAnsi="Arial" w:cs="Arial"/>
          <w:bCs/>
          <w:color w:val="000000"/>
          <w:sz w:val="20"/>
          <w:szCs w:val="20"/>
        </w:rPr>
        <w:t xml:space="preserve"> </w:t>
      </w:r>
      <w:r>
        <w:rPr>
          <w:rFonts w:ascii="Arial" w:hAnsi="Arial" w:cs="Arial"/>
          <w:bCs/>
          <w:color w:val="000000"/>
          <w:sz w:val="20"/>
          <w:szCs w:val="20"/>
        </w:rPr>
        <w:t xml:space="preserve">blood cultures of </w:t>
      </w:r>
      <w:r w:rsidR="0038068E">
        <w:rPr>
          <w:rFonts w:ascii="Arial" w:hAnsi="Arial" w:cs="Arial"/>
          <w:bCs/>
          <w:color w:val="000000"/>
          <w:sz w:val="20"/>
          <w:szCs w:val="20"/>
        </w:rPr>
        <w:t xml:space="preserve">a </w:t>
      </w:r>
      <w:r>
        <w:rPr>
          <w:rFonts w:ascii="Arial" w:hAnsi="Arial" w:cs="Arial"/>
          <w:bCs/>
          <w:color w:val="000000"/>
          <w:sz w:val="20"/>
          <w:szCs w:val="20"/>
        </w:rPr>
        <w:t xml:space="preserve">patient colonized by </w:t>
      </w:r>
      <w:r w:rsidRPr="003234E4">
        <w:rPr>
          <w:rFonts w:ascii="Arial" w:hAnsi="Arial" w:cs="Arial"/>
          <w:bCs/>
          <w:i/>
          <w:iCs/>
          <w:color w:val="000000"/>
          <w:sz w:val="20"/>
          <w:szCs w:val="20"/>
        </w:rPr>
        <w:t>E. coli</w:t>
      </w:r>
      <w:r>
        <w:rPr>
          <w:rFonts w:ascii="Arial" w:hAnsi="Arial" w:cs="Arial"/>
          <w:bCs/>
          <w:color w:val="000000"/>
          <w:sz w:val="20"/>
          <w:szCs w:val="20"/>
        </w:rPr>
        <w:t xml:space="preserve"> in the </w:t>
      </w:r>
      <w:r w:rsidR="0038068E">
        <w:rPr>
          <w:rFonts w:ascii="Arial" w:hAnsi="Arial" w:cs="Arial"/>
          <w:bCs/>
          <w:color w:val="000000"/>
          <w:sz w:val="20"/>
          <w:szCs w:val="20"/>
        </w:rPr>
        <w:t xml:space="preserve">urinary tract </w:t>
      </w:r>
      <w:r>
        <w:rPr>
          <w:rFonts w:ascii="Arial" w:hAnsi="Arial" w:cs="Arial"/>
          <w:bCs/>
          <w:color w:val="000000"/>
          <w:sz w:val="20"/>
          <w:szCs w:val="20"/>
        </w:rPr>
        <w:t>will likely test negative. To define our observational model, we therefore estimate</w:t>
      </w:r>
      <w:r w:rsidR="000E1854">
        <w:rPr>
          <w:rFonts w:ascii="Arial" w:hAnsi="Arial" w:cs="Arial"/>
          <w:bCs/>
          <w:color w:val="000000"/>
          <w:sz w:val="20"/>
          <w:szCs w:val="20"/>
        </w:rPr>
        <w:t>d</w:t>
      </w:r>
      <w:r>
        <w:rPr>
          <w:rFonts w:ascii="Arial" w:hAnsi="Arial" w:cs="Arial"/>
          <w:bCs/>
          <w:color w:val="000000"/>
          <w:sz w:val="20"/>
          <w:szCs w:val="20"/>
        </w:rPr>
        <w:t xml:space="preserve"> the ‘</w:t>
      </w:r>
      <w:r w:rsidRPr="003D4D44">
        <w:rPr>
          <w:rFonts w:ascii="Arial" w:hAnsi="Arial" w:cs="Arial"/>
          <w:bCs/>
          <w:color w:val="000000"/>
          <w:sz w:val="20"/>
          <w:szCs w:val="20"/>
        </w:rPr>
        <w:t>effective</w:t>
      </w:r>
      <w:r>
        <w:rPr>
          <w:rFonts w:ascii="Arial" w:hAnsi="Arial" w:cs="Arial"/>
          <w:bCs/>
          <w:color w:val="000000"/>
          <w:sz w:val="20"/>
          <w:szCs w:val="20"/>
        </w:rPr>
        <w:t xml:space="preserve"> sensitivity’ of detecting colonization,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colonization or infection exists anywhere on a patient.</w:t>
      </w:r>
    </w:p>
    <w:p w14:paraId="3FD1E935" w14:textId="6229FB18" w:rsidR="00F22241" w:rsidRDefault="00F22241" w:rsidP="008631B0">
      <w:pPr>
        <w:spacing w:line="360" w:lineRule="auto"/>
        <w:jc w:val="both"/>
        <w:rPr>
          <w:rFonts w:ascii="Arial" w:hAnsi="Arial" w:cs="Arial"/>
          <w:bCs/>
          <w:color w:val="000000"/>
          <w:sz w:val="20"/>
          <w:szCs w:val="20"/>
        </w:rPr>
      </w:pPr>
      <w:r>
        <w:rPr>
          <w:rFonts w:ascii="Arial" w:hAnsi="Arial" w:cs="Arial"/>
          <w:bCs/>
          <w:color w:val="000000"/>
          <w:sz w:val="20"/>
          <w:szCs w:val="20"/>
        </w:rPr>
        <w:t xml:space="preserve">To estimate this effective sensitivity, denoted by </w:t>
      </w:r>
      <m:oMath>
        <m:r>
          <w:rPr>
            <w:rFonts w:ascii="Cambria Math" w:hAnsi="Cambria Math" w:cs="Arial"/>
            <w:color w:val="000000"/>
            <w:sz w:val="20"/>
            <w:szCs w:val="20"/>
          </w:rPr>
          <m:t>ρ</m:t>
        </m:r>
      </m:oMath>
      <w:r>
        <w:rPr>
          <w:rFonts w:ascii="Arial" w:hAnsi="Arial" w:cs="Arial"/>
          <w:bCs/>
          <w:color w:val="000000"/>
          <w:sz w:val="20"/>
          <w:szCs w:val="20"/>
        </w:rPr>
        <w:t xml:space="preserve">, we used the empirical estimate of </w:t>
      </w:r>
      <w:r>
        <w:rPr>
          <w:rFonts w:ascii="Arial" w:hAnsi="Arial" w:cs="Arial"/>
          <w:bCs/>
          <w:i/>
          <w:iCs/>
          <w:color w:val="000000"/>
          <w:sz w:val="20"/>
          <w:szCs w:val="20"/>
        </w:rPr>
        <w:t>S</w:t>
      </w:r>
      <w:r w:rsidRPr="0024105A">
        <w:rPr>
          <w:rFonts w:ascii="Arial" w:hAnsi="Arial" w:cs="Arial"/>
          <w:bCs/>
          <w:i/>
          <w:iCs/>
          <w:color w:val="000000"/>
          <w:sz w:val="20"/>
          <w:szCs w:val="20"/>
        </w:rPr>
        <w:t>. aureus</w:t>
      </w:r>
      <w:r>
        <w:rPr>
          <w:rFonts w:ascii="Arial" w:hAnsi="Arial" w:cs="Arial"/>
          <w:bCs/>
          <w:color w:val="000000"/>
          <w:sz w:val="20"/>
          <w:szCs w:val="20"/>
        </w:rPr>
        <w:t xml:space="preserve"> prevalence (30%) in the community of northern Manhattan, site of the study hospital network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{"citationID":"yzZOn6iF","properties":{"formattedCitation":"\\super 27,28\\nosupersub{}","plainCitation":"27,28","noteIndex":0},"citationItems":[{"id":221,"uris":["http://zotero.org/users/9551388/items/4PKBTMW2"],"itemData":{"id":221,"type":"article-journal","abstract":"Background: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27,28</w:t>
      </w:r>
      <w:r>
        <w:rPr>
          <w:rFonts w:ascii="Arial" w:hAnsi="Arial" w:cs="Arial"/>
          <w:bCs/>
          <w:color w:val="000000"/>
          <w:sz w:val="20"/>
          <w:szCs w:val="20"/>
        </w:rPr>
        <w:fldChar w:fldCharType="end"/>
      </w:r>
      <w:r>
        <w:rPr>
          <w:rFonts w:ascii="Arial" w:hAnsi="Arial" w:cs="Arial"/>
          <w:bCs/>
          <w:color w:val="000000"/>
          <w:sz w:val="20"/>
          <w:szCs w:val="20"/>
        </w:rPr>
        <w:t xml:space="preserve">, as a proxy for the community importation rate. This empirical estimate indicates that 30% of new admissions from the community carry </w:t>
      </w:r>
      <w:r w:rsidRPr="0024105A">
        <w:rPr>
          <w:rFonts w:ascii="Arial" w:hAnsi="Arial" w:cs="Arial"/>
          <w:bCs/>
          <w:i/>
          <w:iCs/>
          <w:color w:val="000000"/>
          <w:sz w:val="20"/>
          <w:szCs w:val="20"/>
        </w:rPr>
        <w:t>S. aureus</w:t>
      </w:r>
      <w:r>
        <w:rPr>
          <w:rFonts w:ascii="Arial" w:hAnsi="Arial" w:cs="Arial"/>
          <w:bCs/>
          <w:color w:val="000000"/>
          <w:sz w:val="20"/>
          <w:szCs w:val="20"/>
        </w:rPr>
        <w:t xml:space="preserve"> (both sensitive and resistant phenotypes). We then performed a grid search for the nosocomial transmission rate </w:t>
      </w:r>
      <m:oMath>
        <m:r>
          <w:rPr>
            <w:rFonts w:ascii="Cambria Math" w:hAnsi="Cambria Math" w:cs="Arial"/>
            <w:color w:val="000000"/>
            <w:sz w:val="20"/>
            <w:szCs w:val="20"/>
          </w:rPr>
          <m:t>β</m:t>
        </m:r>
      </m:oMath>
      <w:r>
        <w:rPr>
          <w:rFonts w:ascii="Arial" w:hAnsi="Arial" w:cs="Arial"/>
          <w:bCs/>
          <w:color w:val="000000"/>
          <w:sz w:val="20"/>
          <w:szCs w:val="20"/>
        </w:rPr>
        <w:t xml:space="preserve"> and the effective sensitivity </w:t>
      </w:r>
      <m:oMath>
        <m:r>
          <w:rPr>
            <w:rFonts w:ascii="Cambria Math" w:hAnsi="Cambria Math" w:cs="Arial"/>
            <w:color w:val="000000"/>
            <w:sz w:val="20"/>
            <w:szCs w:val="20"/>
          </w:rPr>
          <m:t>ρ</m:t>
        </m:r>
      </m:oMath>
      <w:r>
        <w:rPr>
          <w:rFonts w:ascii="Arial" w:hAnsi="Arial" w:cs="Arial"/>
          <w:color w:val="000000"/>
          <w:sz w:val="20"/>
          <w:szCs w:val="20"/>
        </w:rPr>
        <w:t xml:space="preserve"> </w:t>
      </w:r>
      <w:r>
        <w:rPr>
          <w:rFonts w:ascii="Arial" w:hAnsi="Arial" w:cs="Arial"/>
          <w:bCs/>
          <w:color w:val="000000"/>
          <w:sz w:val="20"/>
          <w:szCs w:val="20"/>
        </w:rPr>
        <w:t xml:space="preserve">that best fit the observed </w:t>
      </w:r>
      <w:r w:rsidRPr="0024105A">
        <w:rPr>
          <w:rFonts w:ascii="Arial" w:hAnsi="Arial" w:cs="Arial"/>
          <w:bCs/>
          <w:i/>
          <w:iCs/>
          <w:color w:val="000000"/>
          <w:sz w:val="20"/>
          <w:szCs w:val="20"/>
        </w:rPr>
        <w:t>S. aureus</w:t>
      </w:r>
      <w:r>
        <w:rPr>
          <w:rFonts w:ascii="Arial" w:hAnsi="Arial" w:cs="Arial"/>
          <w:bCs/>
          <w:color w:val="000000"/>
          <w:sz w:val="20"/>
          <w:szCs w:val="20"/>
        </w:rPr>
        <w:t xml:space="preserve"> carriage in the hospital system </w:t>
      </w:r>
      <w:r>
        <w:rPr>
          <w:rFonts w:ascii="Arial" w:hAnsi="Arial" w:cs="Arial"/>
          <w:color w:val="000000"/>
          <w:sz w:val="20"/>
          <w:szCs w:val="20"/>
        </w:rPr>
        <w:t xml:space="preserve">(see Supplementary </w:t>
      </w:r>
      <w:r w:rsidR="000E1854">
        <w:rPr>
          <w:rFonts w:ascii="Arial" w:hAnsi="Arial" w:cs="Arial"/>
          <w:color w:val="000000"/>
          <w:sz w:val="20"/>
          <w:szCs w:val="20"/>
        </w:rPr>
        <w:t>I</w:t>
      </w:r>
      <w:r>
        <w:rPr>
          <w:rFonts w:ascii="Arial" w:hAnsi="Arial" w:cs="Arial"/>
          <w:color w:val="000000"/>
          <w:sz w:val="20"/>
          <w:szCs w:val="20"/>
        </w:rPr>
        <w:t>nformation Figure S</w:t>
      </w:r>
      <w:r w:rsidR="00ED7842">
        <w:rPr>
          <w:rFonts w:ascii="Arial" w:hAnsi="Arial" w:cs="Arial"/>
          <w:color w:val="000000"/>
          <w:sz w:val="20"/>
          <w:szCs w:val="20"/>
        </w:rPr>
        <w:t>1</w:t>
      </w:r>
      <w:r w:rsidR="00614FC1">
        <w:rPr>
          <w:rFonts w:ascii="Arial" w:hAnsi="Arial" w:cs="Arial"/>
          <w:color w:val="000000"/>
          <w:sz w:val="20"/>
          <w:szCs w:val="20"/>
        </w:rPr>
        <w:t>3</w:t>
      </w:r>
      <w:r>
        <w:rPr>
          <w:rFonts w:ascii="Arial" w:hAnsi="Arial" w:cs="Arial"/>
          <w:color w:val="000000"/>
          <w:sz w:val="20"/>
          <w:szCs w:val="20"/>
        </w:rPr>
        <w:t xml:space="preserve"> - Estimating culture sensitivity for further details)</w:t>
      </w:r>
      <w:r>
        <w:rPr>
          <w:rFonts w:ascii="Arial" w:hAnsi="Arial" w:cs="Arial"/>
          <w:bCs/>
          <w:color w:val="000000"/>
          <w:sz w:val="20"/>
          <w:szCs w:val="20"/>
        </w:rPr>
        <w:t xml:space="preserve">.  We used the resulting estimate, </w:t>
      </w:r>
      <m:oMath>
        <m:r>
          <w:rPr>
            <w:rFonts w:ascii="Cambria Math" w:hAnsi="Cambria Math" w:cs="Arial"/>
            <w:color w:val="000000"/>
            <w:sz w:val="20"/>
            <w:szCs w:val="20"/>
          </w:rPr>
          <m:t>ρ=6%</m:t>
        </m:r>
      </m:oMath>
      <w:r>
        <w:rPr>
          <w:rFonts w:ascii="Arial" w:hAnsi="Arial" w:cs="Arial"/>
          <w:color w:val="000000"/>
          <w:sz w:val="20"/>
          <w:szCs w:val="20"/>
        </w:rPr>
        <w:t>,</w:t>
      </w:r>
      <w:r>
        <w:rPr>
          <w:rFonts w:ascii="Arial" w:hAnsi="Arial" w:cs="Arial"/>
          <w:bCs/>
          <w:color w:val="000000"/>
          <w:sz w:val="20"/>
          <w:szCs w:val="20"/>
        </w:rPr>
        <w:t xml:space="preserve"> as the observational model across all other microbial species. For instance, using </w:t>
      </w:r>
      <m:oMath>
        <m:r>
          <w:rPr>
            <w:rFonts w:ascii="Cambria Math" w:hAnsi="Cambria Math" w:cs="Arial"/>
            <w:color w:val="000000"/>
            <w:sz w:val="20"/>
            <w:szCs w:val="20"/>
          </w:rPr>
          <m:t>ρ=6%</m:t>
        </m:r>
      </m:oMath>
      <w:r>
        <w:rPr>
          <w:rFonts w:ascii="Arial" w:hAnsi="Arial" w:cs="Arial"/>
          <w:color w:val="000000"/>
          <w:sz w:val="20"/>
          <w:szCs w:val="20"/>
        </w:rPr>
        <w:t>,</w:t>
      </w:r>
      <w:r>
        <w:rPr>
          <w:rFonts w:ascii="Arial" w:hAnsi="Arial" w:cs="Arial"/>
          <w:bCs/>
          <w:color w:val="000000"/>
          <w:sz w:val="20"/>
          <w:szCs w:val="20"/>
        </w:rPr>
        <w:t xml:space="preserve"> we estimated the community prevalence of </w:t>
      </w:r>
      <w:r w:rsidRPr="0024105A">
        <w:rPr>
          <w:rFonts w:ascii="Arial" w:hAnsi="Arial" w:cs="Arial"/>
          <w:bCs/>
          <w:i/>
          <w:iCs/>
          <w:color w:val="000000"/>
          <w:sz w:val="20"/>
          <w:szCs w:val="20"/>
        </w:rPr>
        <w:t>E. coli</w:t>
      </w:r>
      <w:r>
        <w:rPr>
          <w:rFonts w:ascii="Arial" w:hAnsi="Arial" w:cs="Arial"/>
          <w:bCs/>
          <w:color w:val="000000"/>
          <w:sz w:val="20"/>
          <w:szCs w:val="20"/>
        </w:rPr>
        <w:t xml:space="preserve"> is around 70% (see Results section), which generally agrees with the prevalence of </w:t>
      </w:r>
      <w:r w:rsidRPr="0024105A">
        <w:rPr>
          <w:rFonts w:ascii="Arial" w:hAnsi="Arial" w:cs="Arial"/>
          <w:bCs/>
          <w:i/>
          <w:iCs/>
          <w:color w:val="000000"/>
          <w:sz w:val="20"/>
          <w:szCs w:val="20"/>
        </w:rPr>
        <w:t>E. coli</w:t>
      </w:r>
      <w:r>
        <w:rPr>
          <w:rFonts w:ascii="Arial" w:hAnsi="Arial" w:cs="Arial"/>
          <w:bCs/>
          <w:color w:val="000000"/>
          <w:sz w:val="20"/>
          <w:szCs w:val="20"/>
        </w:rPr>
        <w:t xml:space="preserve"> in the human population and provides cross-validation of the observational model </w:t>
      </w:r>
      <w:r>
        <w:rPr>
          <w:rFonts w:ascii="Arial" w:hAnsi="Arial" w:cs="Arial"/>
          <w:bCs/>
          <w:color w:val="000000"/>
          <w:sz w:val="20"/>
          <w:szCs w:val="20"/>
        </w:rPr>
        <w:fldChar w:fldCharType="begin"/>
      </w:r>
      <w:r w:rsidR="00013879">
        <w:rPr>
          <w:rFonts w:ascii="Arial" w:hAnsi="Arial" w:cs="Arial"/>
          <w:bCs/>
          <w:color w:val="000000"/>
          <w:sz w:val="20"/>
          <w:szCs w:val="20"/>
        </w:rPr>
        <w:instrText xml:space="preserve"> ADDIN ZOTERO_ITEM CSL_CITATION {"citationID":"45vAjOrg","properties":{"formattedCitation":"\\super 22\\nosupersub{}","plainCitation":"22","noteIndex":0},"citationItems":[{"id":366,"uris":["http://zotero.org/users/9551388/items/U5Z9BGT4"],"itemData":{"id":366,"type":"article-journal","abstract":"Purpose: The prevalence of extended-spectrum beta-lactamase-producing Escherichia coli (ESBL-EC) has been increasing worldwide since the early 2000s. E. coli is found in 70–90% of community-acquired urinary tract infections (CA-UTIs). We performed a systematic literature review to determine the risk factors for CA-UTI caused by ESBL-EC.\nMethods: We searched the MEDLINE, Cochrane Library, Embase and Web of Science databases without language or date restriction up to March 2019. Two independent reviewers selected studies with quantified risk factors for CA-UTI due to ESBL-EC, and assessed their quality using the Newcastle-Ottawa Scale.\nResults: Among the 5,597 studies identified, 16 observational studies (n=12,138 patients) met the eligibility criteria. The included studies were performed in various countries, and 14/ 16 were published after 2012. The most relevant risk factors for CA-UTI due to ESBL-EC identified were prior use of antibiotics (odds ratio (OR) from 2.2 to 21.4), previous hospi­ talization (OR: 1.7 to 3.9), and UTI history (OR: 1.3 to 3.8). Two risk factors were related to environmental contamination: travelling abroad, and swimming in freshwater.\nConclusion: Our findings could allow adapting empiric antibiotic treatments according to the patient profile. Further studies are needed to quantify the relationships between CA-UTI due to ESBL-EC and the environment.","container-title":"Infection and Drug Resistance","DOI":"10.2147/IDR.S269033","ISSN":"1178-6973","journalAbbreviation":"IDR","language":"en","page":"3945-3955","source":"DOI.org (Crossref)","title":"Risk Factors of Extended-Spectrum Beta-Lactamases-Producing Escherichia coli Community Acquired Urinary Tract Infections: A Systematic Review","title-short":"Risk Factors of Extended-Spectrum Beta-Lactamases-Producing Escherichia coli Community Acquired Urinary Tract Infections","volume":"Volume 13","author":[{"family":"Larramendy","given":"Stéphanie"},{"family":"Deglaire","given":"Valentine"},{"family":"Dusollier","given":"Paul"},{"family":"Fournier","given":"Jean-Pascal"},{"family":"Caillon","given":"Jocelyne"},{"family":"Beaudeau","given":"François"},{"family":"Moret","given":"Leïla"}],"issued":{"date-parts":[["2020",11]]}}}],"schema":"https://github.com/citation-style-language/schema/raw/master/csl-citation.json"} </w:instrText>
      </w:r>
      <w:r>
        <w:rPr>
          <w:rFonts w:ascii="Arial" w:hAnsi="Arial" w:cs="Arial"/>
          <w:bCs/>
          <w:color w:val="000000"/>
          <w:sz w:val="20"/>
          <w:szCs w:val="20"/>
        </w:rPr>
        <w:fldChar w:fldCharType="separate"/>
      </w:r>
      <w:r w:rsidR="00013879" w:rsidRPr="00013879">
        <w:rPr>
          <w:rFonts w:ascii="Arial" w:hAnsi="Arial" w:cs="Arial"/>
          <w:color w:val="000000"/>
          <w:sz w:val="20"/>
          <w:vertAlign w:val="superscript"/>
          <w:lang w:val="en-GB"/>
        </w:rPr>
        <w:t>22</w:t>
      </w:r>
      <w:r>
        <w:rPr>
          <w:rFonts w:ascii="Arial" w:hAnsi="Arial" w:cs="Arial"/>
          <w:bCs/>
          <w:color w:val="000000"/>
          <w:sz w:val="20"/>
          <w:szCs w:val="20"/>
        </w:rPr>
        <w:fldChar w:fldCharType="end"/>
      </w:r>
      <w:r>
        <w:rPr>
          <w:rFonts w:ascii="Arial" w:hAnsi="Arial" w:cs="Arial"/>
          <w:bCs/>
          <w:color w:val="000000"/>
          <w:sz w:val="20"/>
          <w:szCs w:val="20"/>
        </w:rPr>
        <w:t xml:space="preserve">. We also performed additional sensitivity analysis using alternative values of </w:t>
      </w:r>
      <m:oMath>
        <m:r>
          <w:rPr>
            <w:rFonts w:ascii="Cambria Math" w:hAnsi="Cambria Math" w:cs="Arial"/>
            <w:color w:val="000000"/>
            <w:sz w:val="20"/>
            <w:szCs w:val="20"/>
          </w:rPr>
          <m:t>ρ</m:t>
        </m:r>
      </m:oMath>
      <w:r>
        <w:rPr>
          <w:rFonts w:ascii="Arial" w:hAnsi="Arial" w:cs="Arial"/>
          <w:color w:val="000000"/>
          <w:sz w:val="20"/>
          <w:szCs w:val="20"/>
        </w:rPr>
        <w:t>,</w:t>
      </w:r>
      <w:r>
        <w:rPr>
          <w:rFonts w:ascii="Arial" w:hAnsi="Arial" w:cs="Arial"/>
          <w:bCs/>
          <w:color w:val="000000"/>
          <w:sz w:val="20"/>
          <w:szCs w:val="20"/>
        </w:rPr>
        <w:t xml:space="preserve"> and the findings remain qualitatively similar. </w:t>
      </w:r>
    </w:p>
    <w:p w14:paraId="73197FF3" w14:textId="7B15EEB0" w:rsidR="00F22241" w:rsidRDefault="00F22241" w:rsidP="008631B0">
      <w:pPr>
        <w:pBdr>
          <w:top w:val="nil"/>
          <w:left w:val="nil"/>
          <w:bottom w:val="nil"/>
          <w:right w:val="nil"/>
          <w:between w:val="nil"/>
        </w:pBdr>
        <w:spacing w:line="360" w:lineRule="auto"/>
        <w:jc w:val="both"/>
        <w:rPr>
          <w:rFonts w:ascii="Arial" w:hAnsi="Arial" w:cs="Arial"/>
          <w:bCs/>
          <w:color w:val="000000"/>
          <w:sz w:val="20"/>
          <w:szCs w:val="20"/>
        </w:rPr>
      </w:pPr>
      <w:r>
        <w:rPr>
          <w:rFonts w:ascii="Arial" w:hAnsi="Arial" w:cs="Arial"/>
          <w:bCs/>
          <w:color w:val="000000"/>
          <w:sz w:val="20"/>
          <w:szCs w:val="20"/>
        </w:rPr>
        <w:t xml:space="preserve">The defined observational model indicates the likelihood that a colonized patient is detected given the effective sensitivity is </w:t>
      </w:r>
      <m:oMath>
        <m:r>
          <w:rPr>
            <w:rFonts w:ascii="Cambria Math" w:hAnsi="Cambria Math" w:cs="Arial"/>
            <w:color w:val="000000"/>
            <w:sz w:val="20"/>
            <w:szCs w:val="20"/>
          </w:rPr>
          <m:t>ρ</m:t>
        </m:r>
      </m:oMath>
      <w:r>
        <w:rPr>
          <w:rFonts w:ascii="Arial" w:hAnsi="Arial" w:cs="Arial"/>
          <w:bCs/>
          <w:color w:val="000000"/>
          <w:sz w:val="20"/>
          <w:szCs w:val="20"/>
        </w:rPr>
        <w:t xml:space="preserve">. Assuming 100% specificity for the cultures (i.e., no false positives), the number of false negatives is </w:t>
      </w:r>
      <m:oMath>
        <m:r>
          <w:rPr>
            <w:rFonts w:ascii="Cambria Math" w:hAnsi="Cambria Math" w:cs="Arial"/>
            <w:color w:val="000000"/>
            <w:sz w:val="20"/>
            <w:szCs w:val="20"/>
          </w:rPr>
          <m:t>FN=TP</m:t>
        </m:r>
        <m:d>
          <m:dPr>
            <m:ctrlPr>
              <w:rPr>
                <w:rFonts w:ascii="Cambria Math" w:hAnsi="Cambria Math" w:cs="Arial"/>
                <w:bCs/>
                <w:i/>
                <w:color w:val="000000"/>
                <w:sz w:val="20"/>
                <w:szCs w:val="20"/>
              </w:rPr>
            </m:ctrlPr>
          </m:dPr>
          <m:e>
            <m:f>
              <m:fPr>
                <m:ctrlPr>
                  <w:rPr>
                    <w:rFonts w:ascii="Cambria Math" w:hAnsi="Cambria Math" w:cs="Arial"/>
                    <w:bCs/>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ρ</m:t>
                </m:r>
              </m:den>
            </m:f>
            <m:r>
              <w:rPr>
                <w:rFonts w:ascii="Cambria Math" w:hAnsi="Cambria Math" w:cs="Arial"/>
                <w:color w:val="000000"/>
                <w:sz w:val="20"/>
                <w:szCs w:val="20"/>
              </w:rPr>
              <m:t>-1</m:t>
            </m:r>
          </m:e>
        </m:d>
      </m:oMath>
      <w:r>
        <w:rPr>
          <w:rFonts w:ascii="Arial" w:hAnsi="Arial" w:cs="Arial"/>
          <w:color w:val="000000"/>
          <w:sz w:val="20"/>
          <w:szCs w:val="20"/>
        </w:rPr>
        <w:t xml:space="preserve">, where TP is the number of true positives (observed </w:t>
      </w:r>
      <w:r>
        <w:rPr>
          <w:rFonts w:ascii="Arial" w:hAnsi="Arial" w:cs="Arial"/>
          <w:color w:val="000000"/>
          <w:sz w:val="20"/>
          <w:szCs w:val="20"/>
        </w:rPr>
        <w:lastRenderedPageBreak/>
        <w:t xml:space="preserve">positives). Combining the observational model and the observed positives, we can estimate the total positives in hospital, </w:t>
      </w:r>
      <m:oMath>
        <m:r>
          <w:rPr>
            <w:rFonts w:ascii="Cambria Math" w:hAnsi="Cambria Math" w:cs="Arial"/>
            <w:color w:val="000000"/>
            <w:sz w:val="20"/>
            <w:szCs w:val="20"/>
          </w:rPr>
          <m:t>PT</m:t>
        </m:r>
      </m:oMath>
      <w:r>
        <w:rPr>
          <w:rFonts w:ascii="Arial" w:hAnsi="Arial" w:cs="Arial"/>
          <w:color w:val="000000"/>
          <w:sz w:val="20"/>
          <w:szCs w:val="20"/>
        </w:rPr>
        <w:t xml:space="preserve">, by summing the observed positives and false negatives, </w:t>
      </w:r>
      <m:oMath>
        <m:r>
          <w:rPr>
            <w:rFonts w:ascii="Cambria Math" w:hAnsi="Cambria Math" w:cs="Arial"/>
            <w:color w:val="000000"/>
            <w:sz w:val="20"/>
            <w:szCs w:val="20"/>
          </w:rPr>
          <m:t>PT=FN+TP</m:t>
        </m:r>
      </m:oMath>
      <w:r>
        <w:rPr>
          <w:rFonts w:ascii="Arial" w:hAnsi="Arial" w:cs="Arial"/>
          <w:color w:val="000000"/>
          <w:sz w:val="20"/>
          <w:szCs w:val="20"/>
        </w:rPr>
        <w:t>. This estimate of total positives adjusts for the under-detection of microorganism carriage and was used for parameter inference with the ABM</w:t>
      </w:r>
      <w:r w:rsidR="008E1C35">
        <w:rPr>
          <w:rFonts w:ascii="Arial" w:hAnsi="Arial" w:cs="Arial"/>
          <w:color w:val="000000"/>
          <w:sz w:val="20"/>
          <w:szCs w:val="20"/>
        </w:rPr>
        <w:t>.</w:t>
      </w:r>
      <w:r>
        <w:rPr>
          <w:rFonts w:ascii="Arial" w:hAnsi="Arial" w:cs="Arial"/>
          <w:color w:val="000000"/>
          <w:sz w:val="20"/>
          <w:szCs w:val="20"/>
        </w:rPr>
        <w:t xml:space="preserve"> </w:t>
      </w:r>
    </w:p>
    <w:p w14:paraId="4257934C" w14:textId="4AB05A09"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Hospital-level Observational model</w:t>
      </w:r>
    </w:p>
    <w:p w14:paraId="34BA9730" w14:textId="3A8726E9" w:rsidR="00F22241" w:rsidRDefault="00F22241" w:rsidP="008631B0">
      <w:pPr>
        <w:spacing w:line="360" w:lineRule="auto"/>
        <w:jc w:val="both"/>
        <w:rPr>
          <w:rFonts w:ascii="Arial" w:hAnsi="Arial" w:cs="Arial"/>
          <w:sz w:val="20"/>
          <w:szCs w:val="20"/>
        </w:rPr>
      </w:pPr>
      <w:r>
        <w:rPr>
          <w:rFonts w:ascii="Arial" w:hAnsi="Arial" w:cs="Arial"/>
          <w:sz w:val="20"/>
          <w:szCs w:val="20"/>
        </w:rPr>
        <w:t>Due to</w:t>
      </w:r>
      <w:r w:rsidRPr="00791550">
        <w:rPr>
          <w:rFonts w:ascii="Arial" w:hAnsi="Arial" w:cs="Arial"/>
          <w:sz w:val="20"/>
          <w:szCs w:val="20"/>
        </w:rPr>
        <w:t xml:space="preserve"> </w:t>
      </w:r>
      <w:r>
        <w:rPr>
          <w:rFonts w:ascii="Arial" w:hAnsi="Arial" w:cs="Arial"/>
          <w:sz w:val="20"/>
          <w:szCs w:val="20"/>
        </w:rPr>
        <w:t>substantial testing</w:t>
      </w:r>
      <w:r w:rsidRPr="00791550">
        <w:rPr>
          <w:rFonts w:ascii="Arial" w:hAnsi="Arial" w:cs="Arial"/>
          <w:sz w:val="20"/>
          <w:szCs w:val="20"/>
        </w:rPr>
        <w:t xml:space="preserve"> heterogeneity, observations of positive cultures were dominated by a few wards with a disproportionately large number of tests. To </w:t>
      </w:r>
      <w:r>
        <w:rPr>
          <w:rFonts w:ascii="Arial" w:hAnsi="Arial" w:cs="Arial"/>
          <w:sz w:val="20"/>
          <w:szCs w:val="20"/>
        </w:rPr>
        <w:t xml:space="preserve">facilitate </w:t>
      </w:r>
      <w:r w:rsidRPr="00791550">
        <w:rPr>
          <w:rFonts w:ascii="Arial" w:hAnsi="Arial" w:cs="Arial"/>
          <w:sz w:val="20"/>
          <w:szCs w:val="20"/>
        </w:rPr>
        <w:t xml:space="preserve">use </w:t>
      </w:r>
      <w:r>
        <w:rPr>
          <w:rFonts w:ascii="Arial" w:hAnsi="Arial" w:cs="Arial"/>
          <w:sz w:val="20"/>
          <w:szCs w:val="20"/>
        </w:rPr>
        <w:t xml:space="preserve">of more </w:t>
      </w:r>
      <w:r w:rsidRPr="00791550">
        <w:rPr>
          <w:rFonts w:ascii="Arial" w:hAnsi="Arial" w:cs="Arial"/>
          <w:sz w:val="20"/>
          <w:szCs w:val="20"/>
        </w:rPr>
        <w:t>granular observations at the sub-hospital level while avoiding excessive noise, we partition</w:t>
      </w:r>
      <w:r>
        <w:rPr>
          <w:rFonts w:ascii="Arial" w:hAnsi="Arial" w:cs="Arial"/>
          <w:sz w:val="20"/>
          <w:szCs w:val="20"/>
        </w:rPr>
        <w:t>ed</w:t>
      </w:r>
      <w:r w:rsidRPr="00791550">
        <w:rPr>
          <w:rFonts w:ascii="Arial" w:hAnsi="Arial" w:cs="Arial"/>
          <w:sz w:val="20"/>
          <w:szCs w:val="20"/>
        </w:rPr>
        <w:t xml:space="preserve"> all wards</w:t>
      </w:r>
      <w:r>
        <w:rPr>
          <w:rFonts w:ascii="Arial" w:hAnsi="Arial" w:cs="Arial"/>
          <w:sz w:val="20"/>
          <w:szCs w:val="20"/>
        </w:rPr>
        <w:t xml:space="preserve"> (n=224)</w:t>
      </w:r>
      <w:r w:rsidRPr="00791550">
        <w:rPr>
          <w:rFonts w:ascii="Arial" w:hAnsi="Arial" w:cs="Arial"/>
          <w:sz w:val="20"/>
          <w:szCs w:val="20"/>
        </w:rPr>
        <w:t xml:space="preserve"> into </w:t>
      </w:r>
      <w:r>
        <w:rPr>
          <w:rFonts w:ascii="Arial" w:hAnsi="Arial" w:cs="Arial"/>
          <w:sz w:val="20"/>
          <w:szCs w:val="20"/>
        </w:rPr>
        <w:t xml:space="preserve">six </w:t>
      </w:r>
      <w:r w:rsidRPr="00791550">
        <w:rPr>
          <w:rFonts w:ascii="Arial" w:hAnsi="Arial" w:cs="Arial"/>
          <w:sz w:val="20"/>
          <w:szCs w:val="20"/>
        </w:rPr>
        <w:t xml:space="preserve">clusters </w:t>
      </w:r>
      <w:r>
        <w:rPr>
          <w:rFonts w:ascii="Arial" w:hAnsi="Arial" w:cs="Arial"/>
          <w:sz w:val="20"/>
          <w:szCs w:val="20"/>
        </w:rPr>
        <w:t xml:space="preserve">and used </w:t>
      </w:r>
      <w:r w:rsidRPr="00791550">
        <w:rPr>
          <w:rFonts w:ascii="Arial" w:hAnsi="Arial" w:cs="Arial"/>
          <w:sz w:val="20"/>
          <w:szCs w:val="20"/>
        </w:rPr>
        <w:t>the aggregated number of positive tests in th</w:t>
      </w:r>
      <w:r>
        <w:rPr>
          <w:rFonts w:ascii="Arial" w:hAnsi="Arial" w:cs="Arial"/>
          <w:sz w:val="20"/>
          <w:szCs w:val="20"/>
        </w:rPr>
        <w:t>o</w:t>
      </w:r>
      <w:r w:rsidRPr="00791550">
        <w:rPr>
          <w:rFonts w:ascii="Arial" w:hAnsi="Arial" w:cs="Arial"/>
          <w:sz w:val="20"/>
          <w:szCs w:val="20"/>
        </w:rPr>
        <w:t>se clusters to perform inference</w:t>
      </w:r>
      <w:r>
        <w:rPr>
          <w:rFonts w:ascii="Arial" w:hAnsi="Arial" w:cs="Arial"/>
          <w:sz w:val="20"/>
          <w:szCs w:val="20"/>
        </w:rPr>
        <w:t>.</w:t>
      </w:r>
      <w:r w:rsidRPr="00791550">
        <w:rPr>
          <w:rFonts w:ascii="Arial" w:hAnsi="Arial" w:cs="Arial"/>
          <w:sz w:val="20"/>
          <w:szCs w:val="20"/>
        </w:rPr>
        <w:t xml:space="preserve"> </w:t>
      </w:r>
      <w:r>
        <w:rPr>
          <w:rFonts w:ascii="Arial" w:hAnsi="Arial" w:cs="Arial"/>
          <w:sz w:val="20"/>
          <w:szCs w:val="20"/>
        </w:rPr>
        <w:t>The clusters were defined based on</w:t>
      </w:r>
      <w:r w:rsidRPr="00791550">
        <w:rPr>
          <w:rFonts w:ascii="Arial" w:hAnsi="Arial" w:cs="Arial"/>
          <w:sz w:val="20"/>
          <w:szCs w:val="20"/>
        </w:rPr>
        <w:t xml:space="preserve"> patient movement across wards within the hospital system</w:t>
      </w:r>
      <w:r>
        <w:rPr>
          <w:rFonts w:ascii="Arial" w:hAnsi="Arial" w:cs="Arial"/>
          <w:sz w:val="20"/>
          <w:szCs w:val="20"/>
        </w:rPr>
        <w:t xml:space="preserve"> and were identified using a network community detection algorithm </w:t>
      </w:r>
      <w:r>
        <w:rPr>
          <w:rFonts w:ascii="Arial" w:hAnsi="Arial" w:cs="Arial"/>
          <w:sz w:val="20"/>
          <w:szCs w:val="20"/>
        </w:rPr>
        <w:fldChar w:fldCharType="begin"/>
      </w:r>
      <w:r w:rsidR="00013879">
        <w:rPr>
          <w:rFonts w:ascii="Arial" w:hAnsi="Arial" w:cs="Arial"/>
          <w:sz w:val="20"/>
          <w:szCs w:val="20"/>
        </w:rPr>
        <w:instrText xml:space="preserve"> ADDIN ZOTERO_ITEM CSL_CITATION {"citationID":"V8kT9ZoS","properties":{"formattedCitation":"\\super 18\\nosupersub{}","plainCitation":"18","noteIndex":0},"citationItems":[{"id":218,"uris":["http://zotero.org/users/9551388/items/GPV2JSHX"],"itemData":{"id":218,"type":"article-journal","container-title":"Proceedings of the National Academy of Sciences","DOI":"10.1073/pnas.0706851105","ISSN":"0027-8424, 1091-6490","issue":"4","journalAbbreviation":"Proceedings of the National Academy of Sciences","language":"en","page":"1118-1123","source":"DOI.org (Crossref)","title":"Maps of random walks on complex networks reveal community structure","volume":"105","author":[{"family":"Rosvall","given":"M."},{"family":"Bergstrom","given":"C. T."}],"issued":{"date-parts":[["2008",1,29]]}}}],"schema":"https://github.com/citation-style-language/schema/raw/master/csl-citation.json"}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18</w:t>
      </w:r>
      <w:r>
        <w:rPr>
          <w:rFonts w:ascii="Arial" w:hAnsi="Arial" w:cs="Arial"/>
          <w:sz w:val="20"/>
          <w:szCs w:val="20"/>
        </w:rPr>
        <w:fldChar w:fldCharType="end"/>
      </w:r>
      <w:r>
        <w:rPr>
          <w:rFonts w:ascii="Arial" w:hAnsi="Arial" w:cs="Arial"/>
          <w:sz w:val="20"/>
          <w:szCs w:val="20"/>
        </w:rPr>
        <w:t xml:space="preserve">. The number of transfers between wards is shown in Figure </w:t>
      </w:r>
      <w:r w:rsidR="003E2CF3">
        <w:rPr>
          <w:rFonts w:ascii="Arial" w:hAnsi="Arial" w:cs="Arial"/>
          <w:sz w:val="20"/>
          <w:szCs w:val="20"/>
        </w:rPr>
        <w:t>2</w:t>
      </w:r>
      <w:r>
        <w:rPr>
          <w:rFonts w:ascii="Arial" w:hAnsi="Arial" w:cs="Arial"/>
          <w:sz w:val="20"/>
          <w:szCs w:val="20"/>
        </w:rPr>
        <w:t>A. Wards within each identified cluster have more frequent within-cluster transfers than cross-cluster transfers.</w:t>
      </w:r>
    </w:p>
    <w:p w14:paraId="7546D856"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Inference</w:t>
      </w:r>
    </w:p>
    <w:p w14:paraId="5551D5F5" w14:textId="755F1E34" w:rsidR="00F22241" w:rsidRDefault="00F22241" w:rsidP="008631B0">
      <w:pPr>
        <w:spacing w:line="360" w:lineRule="auto"/>
        <w:jc w:val="both"/>
        <w:rPr>
          <w:rFonts w:ascii="Arial" w:hAnsi="Arial" w:cs="Arial"/>
          <w:color w:val="000000"/>
          <w:sz w:val="20"/>
          <w:szCs w:val="20"/>
        </w:rPr>
      </w:pPr>
      <w:r w:rsidRPr="009D5B70">
        <w:rPr>
          <w:rFonts w:ascii="Arial" w:hAnsi="Arial" w:cs="Arial"/>
          <w:sz w:val="20"/>
          <w:szCs w:val="20"/>
        </w:rPr>
        <w:t>Inference for dynamic and latent variables</w:t>
      </w:r>
      <w:r>
        <w:rPr>
          <w:rFonts w:ascii="Arial" w:hAnsi="Arial" w:cs="Arial"/>
          <w:sz w:val="20"/>
          <w:szCs w:val="20"/>
        </w:rPr>
        <w:t xml:space="preserve"> and parameters</w:t>
      </w:r>
      <w:r w:rsidRPr="009D5B70">
        <w:rPr>
          <w:rFonts w:ascii="Arial" w:hAnsi="Arial" w:cs="Arial"/>
          <w:sz w:val="20"/>
          <w:szCs w:val="20"/>
        </w:rPr>
        <w:t xml:space="preserve"> is </w:t>
      </w:r>
      <w:r>
        <w:rPr>
          <w:rFonts w:ascii="Arial" w:hAnsi="Arial" w:cs="Arial"/>
          <w:sz w:val="20"/>
          <w:szCs w:val="20"/>
        </w:rPr>
        <w:t>often</w:t>
      </w:r>
      <w:r w:rsidRPr="009D5B70">
        <w:rPr>
          <w:rFonts w:ascii="Arial" w:hAnsi="Arial" w:cs="Arial"/>
          <w:sz w:val="20"/>
          <w:szCs w:val="20"/>
        </w:rPr>
        <w:t xml:space="preserve"> treated as a filtering problem, in </w:t>
      </w:r>
      <w:r>
        <w:rPr>
          <w:rFonts w:ascii="Arial" w:hAnsi="Arial" w:cs="Arial"/>
          <w:sz w:val="20"/>
          <w:szCs w:val="20"/>
        </w:rPr>
        <w:t>which</w:t>
      </w:r>
      <w:r w:rsidRPr="009D5B70">
        <w:rPr>
          <w:rFonts w:ascii="Arial" w:hAnsi="Arial" w:cs="Arial"/>
          <w:sz w:val="20"/>
          <w:szCs w:val="20"/>
        </w:rPr>
        <w:t xml:space="preserve"> the state space is </w:t>
      </w:r>
      <w:r>
        <w:rPr>
          <w:rFonts w:ascii="Arial" w:hAnsi="Arial" w:cs="Arial"/>
          <w:sz w:val="20"/>
          <w:szCs w:val="20"/>
        </w:rPr>
        <w:t>sequentially</w:t>
      </w:r>
      <w:r w:rsidRPr="009D5B70">
        <w:rPr>
          <w:rFonts w:ascii="Arial" w:hAnsi="Arial" w:cs="Arial"/>
          <w:sz w:val="20"/>
          <w:szCs w:val="20"/>
        </w:rPr>
        <w:t xml:space="preserve"> estimated as observations </w:t>
      </w:r>
      <w:r>
        <w:rPr>
          <w:rFonts w:ascii="Arial" w:hAnsi="Arial" w:cs="Arial"/>
          <w:sz w:val="20"/>
          <w:szCs w:val="20"/>
        </w:rPr>
        <w:t>become</w:t>
      </w:r>
      <w:r w:rsidRPr="009D5B70">
        <w:rPr>
          <w:rFonts w:ascii="Arial" w:hAnsi="Arial" w:cs="Arial"/>
          <w:sz w:val="20"/>
          <w:szCs w:val="20"/>
        </w:rPr>
        <w:t xml:space="preserve"> available </w:t>
      </w:r>
      <w:r w:rsidRPr="009D5B70">
        <w:rPr>
          <w:rFonts w:ascii="Arial" w:hAnsi="Arial" w:cs="Arial"/>
          <w:sz w:val="20"/>
          <w:szCs w:val="20"/>
        </w:rPr>
        <w:fldChar w:fldCharType="begin"/>
      </w:r>
      <w:r w:rsidR="00013879">
        <w:rPr>
          <w:rFonts w:ascii="Arial" w:hAnsi="Arial" w:cs="Arial"/>
          <w:sz w:val="20"/>
          <w:szCs w:val="20"/>
        </w:rPr>
        <w:instrText xml:space="preserve"> ADDIN ZOTERO_ITEM CSL_CITATION {"citationID":"pzPttrOW","properties":{"formattedCitation":"\\super 29,30\\nosupersub{}","plainCitation":"29,30","noteIndex":0},"citationItems":[{"id":205,"uris":["http://zotero.org/users/9551388/items/9R354AKT"],"itemData":{"id":205,"type":"article-journal","abstract":"A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9D5B70">
        <w:rPr>
          <w:rFonts w:ascii="Arial" w:hAnsi="Arial" w:cs="Arial"/>
          <w:sz w:val="20"/>
          <w:szCs w:val="20"/>
        </w:rPr>
        <w:fldChar w:fldCharType="separate"/>
      </w:r>
      <w:r w:rsidR="00013879" w:rsidRPr="00013879">
        <w:rPr>
          <w:rFonts w:ascii="Arial" w:hAnsi="Arial" w:cs="Arial"/>
          <w:sz w:val="20"/>
          <w:vertAlign w:val="superscript"/>
          <w:lang w:val="en-GB"/>
        </w:rPr>
        <w:t>29,30</w:t>
      </w:r>
      <w:r w:rsidRPr="009D5B70">
        <w:rPr>
          <w:rFonts w:ascii="Arial" w:hAnsi="Arial" w:cs="Arial"/>
          <w:sz w:val="20"/>
          <w:szCs w:val="20"/>
        </w:rPr>
        <w:fldChar w:fldCharType="end"/>
      </w:r>
      <w:r w:rsidRPr="009D5B70">
        <w:rPr>
          <w:rFonts w:ascii="Arial" w:hAnsi="Arial" w:cs="Arial"/>
          <w:sz w:val="20"/>
          <w:szCs w:val="20"/>
        </w:rPr>
        <w:t xml:space="preserve">. </w:t>
      </w:r>
      <w:r>
        <w:rPr>
          <w:rFonts w:ascii="Arial" w:hAnsi="Arial" w:cs="Arial"/>
          <w:sz w:val="20"/>
          <w:szCs w:val="20"/>
        </w:rPr>
        <w:t xml:space="preserve">This framework has been applied to many infectious diseases, including influenza, dengue, malaria, cholera, Ebola, enterovirus D68, and COVID-19 </w:t>
      </w:r>
      <w:r>
        <w:rPr>
          <w:rFonts w:ascii="Arial" w:hAnsi="Arial" w:cs="Arial"/>
          <w:sz w:val="20"/>
          <w:szCs w:val="20"/>
        </w:rPr>
        <w:fldChar w:fldCharType="begin"/>
      </w:r>
      <w:r w:rsidR="00013879">
        <w:rPr>
          <w:rFonts w:ascii="Arial" w:hAnsi="Arial" w:cs="Arial"/>
          <w:sz w:val="20"/>
          <w:szCs w:val="20"/>
        </w:rPr>
        <w:instrText xml:space="preserve"> ADDIN ZOTERO_ITEM CSL_CITATION {"citationID":"KrWsqKR4","properties":{"formattedCitation":"\\super 31\\uc0\\u8211{}40\\nosupersub{}","plainCitation":"31–40","noteIndex":0},"citationItems":[{"id":42,"uris":["http://zotero.org/users/9551388/items/PEFRCSMI"],"itemData":{"id":42,"type":"article-journal","abstract":"The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31–40</w:t>
      </w:r>
      <w:r>
        <w:rPr>
          <w:rFonts w:ascii="Arial" w:hAnsi="Arial" w:cs="Arial"/>
          <w:sz w:val="20"/>
          <w:szCs w:val="20"/>
        </w:rPr>
        <w:fldChar w:fldCharType="end"/>
      </w:r>
      <w:r>
        <w:rPr>
          <w:rFonts w:ascii="Arial" w:hAnsi="Arial" w:cs="Arial"/>
          <w:sz w:val="20"/>
          <w:szCs w:val="20"/>
        </w:rPr>
        <w:t xml:space="preserve">, using compartmental models that represent transmission dynamics with a set of ordinary differential equations (ODEs). </w:t>
      </w:r>
      <w:r w:rsidRPr="009D5B70">
        <w:rPr>
          <w:rFonts w:ascii="Arial" w:hAnsi="Arial" w:cs="Arial"/>
          <w:sz w:val="20"/>
          <w:szCs w:val="20"/>
        </w:rPr>
        <w:t>However</w:t>
      </w:r>
      <w:r>
        <w:rPr>
          <w:rFonts w:ascii="Arial" w:hAnsi="Arial" w:cs="Arial"/>
          <w:sz w:val="20"/>
          <w:szCs w:val="20"/>
        </w:rPr>
        <w:t xml:space="preserve">, there are fewer instances in which filters have been used in conjunction with ABMs, possibly due to the considerably higher dimension of the state space for these models </w:t>
      </w:r>
      <w:r>
        <w:rPr>
          <w:rFonts w:ascii="Arial" w:hAnsi="Arial" w:cs="Arial"/>
          <w:sz w:val="20"/>
          <w:szCs w:val="20"/>
        </w:rPr>
        <w:fldChar w:fldCharType="begin"/>
      </w:r>
      <w:r w:rsidR="00013879">
        <w:rPr>
          <w:rFonts w:ascii="Arial" w:hAnsi="Arial" w:cs="Arial"/>
          <w:sz w:val="20"/>
          <w:szCs w:val="20"/>
        </w:rPr>
        <w:instrText xml:space="preserve"> ADDIN ZOTERO_ITEM CSL_CITATION {"citationID":"co5whNFX","properties":{"formattedCitation":"\\super 8\\nosupersub{}","plainCitation":"8","noteIndex":0},"citationItems":[{"id":135,"uris":["http://zotero.org/users/9551388/items/D85TW3FM"],"itemData":{"id":135,"type":"article-journal","abstract":"Methicillin-resistant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Pr>
          <w:rFonts w:ascii="Arial" w:hAnsi="Arial" w:cs="Arial"/>
          <w:sz w:val="20"/>
          <w:szCs w:val="20"/>
        </w:rPr>
        <w:fldChar w:fldCharType="separate"/>
      </w:r>
      <w:r w:rsidR="00013879" w:rsidRPr="00013879">
        <w:rPr>
          <w:rFonts w:ascii="Arial" w:hAnsi="Arial" w:cs="Arial"/>
          <w:sz w:val="20"/>
          <w:vertAlign w:val="superscript"/>
          <w:lang w:val="en-GB"/>
        </w:rPr>
        <w:t>8</w:t>
      </w:r>
      <w:r>
        <w:rPr>
          <w:rFonts w:ascii="Arial" w:hAnsi="Arial" w:cs="Arial"/>
          <w:sz w:val="20"/>
          <w:szCs w:val="20"/>
        </w:rPr>
        <w:fldChar w:fldCharType="end"/>
      </w:r>
      <w:r>
        <w:rPr>
          <w:rFonts w:ascii="Arial" w:hAnsi="Arial" w:cs="Arial"/>
          <w:sz w:val="20"/>
          <w:szCs w:val="20"/>
        </w:rPr>
        <w:t>. For this ABM system, we simplify the inference problem and only estimate two parameters,</w:t>
      </w:r>
      <w:r w:rsidRPr="009D5B70">
        <w:rPr>
          <w:rFonts w:ascii="Arial" w:hAnsi="Arial" w:cs="Arial"/>
          <w:sz w:val="20"/>
          <w:szCs w:val="20"/>
        </w:rPr>
        <w:t xml:space="preserve"> i.e.</w:t>
      </w:r>
      <w:r>
        <w:rPr>
          <w:rFonts w:ascii="Arial" w:hAnsi="Arial" w:cs="Arial"/>
          <w:sz w:val="20"/>
          <w:szCs w:val="20"/>
        </w:rPr>
        <w:t xml:space="preserve">, </w:t>
      </w:r>
      <w:r w:rsidRPr="009D5B70">
        <w:rPr>
          <w:rFonts w:ascii="Arial" w:hAnsi="Arial" w:cs="Arial"/>
          <w:sz w:val="20"/>
          <w:szCs w:val="20"/>
        </w:rPr>
        <w:t xml:space="preserve">the importation rate </w:t>
      </w:r>
      <m:oMath>
        <m:r>
          <w:rPr>
            <w:rFonts w:ascii="Cambria Math" w:hAnsi="Cambria Math" w:cs="Arial"/>
            <w:color w:val="000000"/>
            <w:sz w:val="20"/>
            <w:szCs w:val="20"/>
          </w:rPr>
          <m:t>γ</m:t>
        </m:r>
      </m:oMath>
      <w:r w:rsidRPr="009D5B70">
        <w:rPr>
          <w:rFonts w:ascii="Arial" w:hAnsi="Arial" w:cs="Arial"/>
          <w:bCs/>
          <w:color w:val="000000"/>
          <w:sz w:val="20"/>
          <w:szCs w:val="20"/>
        </w:rPr>
        <w:t xml:space="preserve"> </w:t>
      </w:r>
      <w:r w:rsidRPr="009D5B70">
        <w:rPr>
          <w:rFonts w:ascii="Arial" w:hAnsi="Arial" w:cs="Arial"/>
          <w:sz w:val="20"/>
          <w:szCs w:val="20"/>
        </w:rPr>
        <w:t xml:space="preserve">and the nosocomial contact rate </w:t>
      </w:r>
      <m:oMath>
        <m:r>
          <w:rPr>
            <w:rFonts w:ascii="Cambria Math" w:hAnsi="Cambria Math" w:cs="Arial"/>
            <w:color w:val="000000"/>
            <w:sz w:val="20"/>
            <w:szCs w:val="20"/>
          </w:rPr>
          <m:t>β</m:t>
        </m:r>
      </m:oMath>
      <w:r>
        <w:rPr>
          <w:rFonts w:ascii="Arial" w:hAnsi="Arial" w:cs="Arial"/>
          <w:color w:val="000000"/>
          <w:sz w:val="20"/>
          <w:szCs w:val="20"/>
        </w:rPr>
        <w:t>.</w:t>
      </w:r>
    </w:p>
    <w:p w14:paraId="29606508" w14:textId="4A372AD2" w:rsidR="00F22241" w:rsidRPr="00F22241" w:rsidRDefault="00F22241" w:rsidP="008631B0">
      <w:pPr>
        <w:spacing w:line="360" w:lineRule="auto"/>
        <w:jc w:val="both"/>
        <w:rPr>
          <w:rFonts w:ascii="Arial" w:hAnsi="Arial" w:cs="Arial"/>
          <w:color w:val="000000"/>
          <w:sz w:val="20"/>
          <w:szCs w:val="20"/>
        </w:rPr>
      </w:pPr>
      <w:r>
        <w:rPr>
          <w:rFonts w:ascii="Arial" w:hAnsi="Arial" w:cs="Arial"/>
          <w:color w:val="000000"/>
          <w:sz w:val="20"/>
          <w:szCs w:val="20"/>
        </w:rPr>
        <w:t>We use the ensemble adjustment Kalman filter (EAKF), which assumes both the prior and the observations are normally distributed</w:t>
      </w:r>
      <w:r>
        <w:rPr>
          <w:rFonts w:ascii="Arial" w:hAnsi="Arial" w:cs="Arial"/>
          <w:sz w:val="20"/>
          <w:szCs w:val="20"/>
        </w:rPr>
        <w:t xml:space="preserve">. Compared to other data assimilation techniques, the EAKF is amenable for use with high-dimensional models such as numerical weather models. We </w:t>
      </w:r>
      <w:r w:rsidRPr="009D5B70">
        <w:rPr>
          <w:rFonts w:ascii="Arial" w:hAnsi="Arial" w:cs="Arial"/>
          <w:sz w:val="20"/>
          <w:szCs w:val="20"/>
        </w:rPr>
        <w:t>assimilate</w:t>
      </w:r>
      <w:r>
        <w:rPr>
          <w:rFonts w:ascii="Arial" w:hAnsi="Arial" w:cs="Arial"/>
          <w:sz w:val="20"/>
          <w:szCs w:val="20"/>
        </w:rPr>
        <w:t>d</w:t>
      </w:r>
      <w:r w:rsidRPr="009D5B70">
        <w:rPr>
          <w:rFonts w:ascii="Arial" w:hAnsi="Arial" w:cs="Arial"/>
          <w:sz w:val="20"/>
          <w:szCs w:val="20"/>
        </w:rPr>
        <w:t xml:space="preserve"> weekly observations of </w:t>
      </w:r>
      <w:r>
        <w:rPr>
          <w:rFonts w:ascii="Arial" w:hAnsi="Arial" w:cs="Arial"/>
          <w:sz w:val="20"/>
          <w:szCs w:val="20"/>
        </w:rPr>
        <w:t xml:space="preserve">total numbers positive for microorganisms </w:t>
      </w:r>
      <w:r w:rsidRPr="009D5B70">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{"citationID":"1c4wqN9W","properties":{"formattedCitation":"\\super 29\\nosupersub{}","plainCitation":"29","noteIndex":0},"citationItems":[{"id":205,"uris":["http://zotero.org/users/9551388/items/9R354AKT"],"itemData":{"id":205,"type":"article-journal","abstract":"A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Pr="009D5B70">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29</w:t>
      </w:r>
      <w:r w:rsidRPr="009D5B70">
        <w:rPr>
          <w:rFonts w:ascii="Arial" w:hAnsi="Arial" w:cs="Arial"/>
          <w:color w:val="000000"/>
          <w:sz w:val="20"/>
          <w:szCs w:val="20"/>
        </w:rPr>
        <w:fldChar w:fldCharType="end"/>
      </w:r>
      <w:r>
        <w:rPr>
          <w:rFonts w:ascii="Arial" w:hAnsi="Arial" w:cs="Arial"/>
          <w:color w:val="000000"/>
          <w:sz w:val="20"/>
          <w:szCs w:val="20"/>
        </w:rPr>
        <w:t xml:space="preserve"> using an iterated filtering framework (IF) </w:t>
      </w:r>
      <w:r>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{"citationID":"EsHX0GTh","properties":{"formattedCitation":"\\super 41,42\\nosupersub{}","plainCitation":"41,42","noteIndex":0},"citationItems":[{"id":200,"uris":["http://zotero.org/users/9551388/items/9E8VPYBM"],"itemData":{"id":200,"type":"article-journal","container-title":"Proceedings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41,42</w:t>
      </w:r>
      <w:r>
        <w:rPr>
          <w:rFonts w:ascii="Arial" w:hAnsi="Arial" w:cs="Arial"/>
          <w:color w:val="000000"/>
          <w:sz w:val="20"/>
          <w:szCs w:val="20"/>
        </w:rPr>
        <w:fldChar w:fldCharType="end"/>
      </w:r>
      <w:r>
        <w:rPr>
          <w:rFonts w:ascii="Arial" w:hAnsi="Arial" w:cs="Arial"/>
          <w:color w:val="000000"/>
          <w:sz w:val="20"/>
          <w:szCs w:val="20"/>
        </w:rPr>
        <w:t xml:space="preserve">, substituting the usual ODE model form with the ABM. The implementation of the IF-EAKF in python was made using the packages NumPy and SciPy </w:t>
      </w:r>
      <w:r>
        <w:rPr>
          <w:rFonts w:ascii="Arial" w:hAnsi="Arial" w:cs="Arial"/>
          <w:color w:val="000000"/>
          <w:sz w:val="20"/>
          <w:szCs w:val="20"/>
        </w:rPr>
        <w:fldChar w:fldCharType="begin"/>
      </w:r>
      <w:r w:rsidR="00013879">
        <w:rPr>
          <w:rFonts w:ascii="Arial" w:hAnsi="Arial" w:cs="Arial"/>
          <w:color w:val="000000"/>
          <w:sz w:val="20"/>
          <w:szCs w:val="20"/>
        </w:rPr>
        <w:instrText xml:space="preserve"> ADDIN ZOTERO_ITEM CSL_CITATION {"citationID":"wLZivfXX","properties":{"formattedCitation":"\\super 43,44\\nosupersub{}","plainCitation":"43,44","noteIndex":0},"citationItems":[{"id":212,"uris":["http://zotero.org/users/9551388/items/N275R7HA"],"itemData":{"id":212,"type":"article-journal","abstract":"Abstract\n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Pr>
          <w:rFonts w:ascii="Arial" w:hAnsi="Arial" w:cs="Arial"/>
          <w:color w:val="000000"/>
          <w:sz w:val="20"/>
          <w:szCs w:val="20"/>
        </w:rPr>
        <w:fldChar w:fldCharType="separate"/>
      </w:r>
      <w:r w:rsidR="00013879" w:rsidRPr="00013879">
        <w:rPr>
          <w:rFonts w:ascii="Arial" w:hAnsi="Arial" w:cs="Arial"/>
          <w:color w:val="000000"/>
          <w:sz w:val="20"/>
          <w:vertAlign w:val="superscript"/>
          <w:lang w:val="en-GB"/>
        </w:rPr>
        <w:t>43,44</w:t>
      </w:r>
      <w:r>
        <w:rPr>
          <w:rFonts w:ascii="Arial" w:hAnsi="Arial" w:cs="Arial"/>
          <w:color w:val="000000"/>
          <w:sz w:val="20"/>
          <w:szCs w:val="20"/>
        </w:rPr>
        <w:fldChar w:fldCharType="end"/>
      </w:r>
      <w:r>
        <w:rPr>
          <w:rFonts w:ascii="Arial" w:hAnsi="Arial" w:cs="Arial"/>
          <w:color w:val="000000"/>
          <w:sz w:val="20"/>
          <w:szCs w:val="20"/>
        </w:rPr>
        <w:t>. Further details and hyperparameters for this implementation are available in the Supplementary Information.</w:t>
      </w:r>
    </w:p>
    <w:p w14:paraId="7210AC22"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lastRenderedPageBreak/>
        <w:t>Identifiability: Synthetic simulations and inference</w:t>
      </w:r>
    </w:p>
    <w:p w14:paraId="04A89874" w14:textId="1372E1B8" w:rsidR="00F22241" w:rsidRDefault="00F22241" w:rsidP="008631B0">
      <w:pPr>
        <w:spacing w:line="360" w:lineRule="auto"/>
        <w:jc w:val="both"/>
        <w:rPr>
          <w:rFonts w:ascii="Arial" w:hAnsi="Arial" w:cs="Arial"/>
          <w:color w:val="000000"/>
          <w:sz w:val="20"/>
          <w:szCs w:val="20"/>
        </w:rPr>
      </w:pPr>
      <w:r>
        <w:rPr>
          <w:rFonts w:ascii="Arial" w:hAnsi="Arial" w:cs="Arial"/>
          <w:color w:val="000000"/>
          <w:sz w:val="20"/>
          <w:szCs w:val="20"/>
        </w:rPr>
        <w:t xml:space="preserve">To verify that the model-inference system is able to accurately estimate the two key epidemiological parameters, we first investigated the identifiability of the </w:t>
      </w:r>
      <w:r w:rsidR="00A9255D">
        <w:rPr>
          <w:rFonts w:ascii="Arial" w:hAnsi="Arial" w:cs="Arial"/>
          <w:color w:val="000000"/>
          <w:sz w:val="20"/>
          <w:szCs w:val="20"/>
        </w:rPr>
        <w:t>system</w:t>
      </w:r>
      <w:r>
        <w:rPr>
          <w:rFonts w:ascii="Arial" w:hAnsi="Arial" w:cs="Arial"/>
          <w:color w:val="000000"/>
          <w:sz w:val="20"/>
          <w:szCs w:val="20"/>
        </w:rPr>
        <w:t xml:space="preserve"> using simulated outbreaks (i.e., the ability of the framework to infer the parameters when they are known). We generated synthetic observations of incident microorganism colonization using the ABM and assigned importation and nosocomial transmission rates. The synthetic observations were then assimilated into the full model-inference system to assess system ability to accurately estimate the parameters. In total, ten synthetic time series of observations were generated with parameters spanning a broad range</w:t>
      </w:r>
      <w:r>
        <w:rPr>
          <w:rFonts w:ascii="Arial" w:hAnsi="Arial" w:cs="Arial" w:hint="eastAsia"/>
          <w:color w:val="000000"/>
          <w:sz w:val="20"/>
          <w:szCs w:val="20"/>
        </w:rPr>
        <w:t xml:space="preserve"> </w:t>
      </w:r>
      <w:r>
        <w:rPr>
          <w:rFonts w:ascii="Arial" w:hAnsi="Arial" w:cs="Arial"/>
          <w:color w:val="000000"/>
          <w:sz w:val="20"/>
          <w:szCs w:val="20"/>
        </w:rPr>
        <w:t>of values (see Table 1 for the parameter combinations). We chose these scenarios such that different combinations of importation and nosocomial transmission rate</w:t>
      </w:r>
      <w:r>
        <w:rPr>
          <w:rFonts w:ascii="Arial" w:hAnsi="Arial" w:cs="Arial" w:hint="eastAsia"/>
          <w:color w:val="000000"/>
          <w:sz w:val="20"/>
          <w:szCs w:val="20"/>
        </w:rPr>
        <w:t>s</w:t>
      </w:r>
      <w:r>
        <w:rPr>
          <w:rFonts w:ascii="Arial" w:hAnsi="Arial" w:cs="Arial"/>
          <w:color w:val="000000"/>
          <w:sz w:val="20"/>
          <w:szCs w:val="20"/>
        </w:rPr>
        <w:t xml:space="preserve"> could be tested.</w:t>
      </w:r>
    </w:p>
    <w:p w14:paraId="641BE49E" w14:textId="77777777" w:rsidR="00F22241" w:rsidRPr="003234E4" w:rsidRDefault="00F22241" w:rsidP="008631B0">
      <w:pPr>
        <w:pStyle w:val="Heading3"/>
        <w:spacing w:line="360" w:lineRule="auto"/>
        <w:jc w:val="both"/>
        <w:rPr>
          <w:i/>
          <w:iCs/>
          <w:sz w:val="20"/>
          <w:szCs w:val="20"/>
          <w:lang w:val="en-US"/>
        </w:rPr>
      </w:pPr>
      <w:r w:rsidRPr="003234E4">
        <w:rPr>
          <w:i/>
          <w:iCs/>
          <w:sz w:val="20"/>
          <w:szCs w:val="20"/>
          <w:lang w:val="en-US"/>
        </w:rPr>
        <w:t>Inference using real-world data</w:t>
      </w:r>
    </w:p>
    <w:p w14:paraId="2E4CAF39" w14:textId="24B98E22" w:rsidR="00E6133D" w:rsidRDefault="00F22241" w:rsidP="008631B0">
      <w:pPr>
        <w:spacing w:line="360" w:lineRule="auto"/>
        <w:jc w:val="both"/>
        <w:rPr>
          <w:rFonts w:ascii="Arial" w:hAnsi="Arial" w:cs="Arial"/>
          <w:color w:val="000000"/>
          <w:sz w:val="20"/>
          <w:szCs w:val="20"/>
        </w:rPr>
      </w:pPr>
      <w:r w:rsidRPr="00791550">
        <w:rPr>
          <w:rFonts w:ascii="Arial" w:hAnsi="Arial" w:cs="Arial"/>
          <w:sz w:val="20"/>
          <w:szCs w:val="20"/>
        </w:rPr>
        <w:t>We</w:t>
      </w:r>
      <w:r>
        <w:rPr>
          <w:rFonts w:ascii="Arial" w:hAnsi="Arial" w:cs="Arial"/>
          <w:sz w:val="20"/>
          <w:szCs w:val="20"/>
        </w:rPr>
        <w:t xml:space="preserve"> next</w:t>
      </w:r>
      <w:r w:rsidRPr="00791550">
        <w:rPr>
          <w:rFonts w:ascii="Arial" w:hAnsi="Arial" w:cs="Arial"/>
          <w:sz w:val="20"/>
          <w:szCs w:val="20"/>
        </w:rPr>
        <w:t xml:space="preserve"> use</w:t>
      </w:r>
      <w:r>
        <w:rPr>
          <w:rFonts w:ascii="Arial" w:hAnsi="Arial" w:cs="Arial"/>
          <w:sz w:val="20"/>
          <w:szCs w:val="20"/>
        </w:rPr>
        <w:t>d</w:t>
      </w:r>
      <w:r w:rsidRPr="00791550">
        <w:rPr>
          <w:rFonts w:ascii="Arial" w:hAnsi="Arial" w:cs="Arial"/>
          <w:sz w:val="20"/>
          <w:szCs w:val="20"/>
        </w:rPr>
        <w:t xml:space="preserve"> </w:t>
      </w:r>
      <w:r>
        <w:rPr>
          <w:rFonts w:ascii="Arial" w:hAnsi="Arial" w:cs="Arial"/>
          <w:sz w:val="20"/>
          <w:szCs w:val="20"/>
        </w:rPr>
        <w:t xml:space="preserve">actual </w:t>
      </w:r>
      <w:r w:rsidRPr="00791550">
        <w:rPr>
          <w:rFonts w:ascii="Arial" w:hAnsi="Arial" w:cs="Arial"/>
          <w:sz w:val="20"/>
          <w:szCs w:val="20"/>
        </w:rPr>
        <w:t xml:space="preserve">weekly observations </w:t>
      </w:r>
      <w:r>
        <w:rPr>
          <w:rFonts w:ascii="Arial" w:hAnsi="Arial" w:cs="Arial"/>
          <w:sz w:val="20"/>
          <w:szCs w:val="20"/>
        </w:rPr>
        <w:t xml:space="preserve">for the six ward clusters </w:t>
      </w:r>
      <w:r w:rsidRPr="00791550">
        <w:rPr>
          <w:rFonts w:ascii="Arial" w:hAnsi="Arial" w:cs="Arial"/>
          <w:sz w:val="20"/>
          <w:szCs w:val="20"/>
        </w:rPr>
        <w:t>to infer community</w:t>
      </w:r>
      <w:r>
        <w:rPr>
          <w:rFonts w:ascii="Arial" w:hAnsi="Arial" w:cs="Arial"/>
          <w:sz w:val="20"/>
          <w:szCs w:val="20"/>
        </w:rPr>
        <w:t xml:space="preserve"> importation and nosocomial transmission rates</w:t>
      </w:r>
      <w:r w:rsidRPr="00791550">
        <w:rPr>
          <w:rFonts w:ascii="Arial" w:hAnsi="Arial" w:cs="Arial"/>
          <w:sz w:val="20"/>
          <w:szCs w:val="20"/>
        </w:rPr>
        <w:t xml:space="preserve"> for all </w:t>
      </w:r>
      <w:r>
        <w:rPr>
          <w:rFonts w:ascii="Arial" w:hAnsi="Arial" w:cs="Arial"/>
          <w:sz w:val="20"/>
          <w:szCs w:val="20"/>
        </w:rPr>
        <w:t>eight</w:t>
      </w:r>
      <w:r w:rsidRPr="00791550">
        <w:rPr>
          <w:rFonts w:ascii="Arial" w:hAnsi="Arial" w:cs="Arial"/>
          <w:sz w:val="20"/>
          <w:szCs w:val="20"/>
        </w:rPr>
        <w:t xml:space="preserve"> microbial species. </w:t>
      </w:r>
      <w:r>
        <w:rPr>
          <w:rFonts w:ascii="Arial" w:hAnsi="Arial" w:cs="Arial"/>
          <w:sz w:val="20"/>
          <w:szCs w:val="20"/>
        </w:rPr>
        <w:t>The</w:t>
      </w:r>
      <w:r w:rsidRPr="00791550">
        <w:rPr>
          <w:rFonts w:ascii="Arial" w:hAnsi="Arial" w:cs="Arial"/>
          <w:sz w:val="20"/>
          <w:szCs w:val="20"/>
        </w:rPr>
        <w:t xml:space="preserve"> model-inference framework </w:t>
      </w:r>
      <w:r>
        <w:rPr>
          <w:rFonts w:ascii="Arial" w:hAnsi="Arial" w:cs="Arial"/>
          <w:sz w:val="20"/>
          <w:szCs w:val="20"/>
        </w:rPr>
        <w:t xml:space="preserve">was applied to </w:t>
      </w:r>
      <w:r w:rsidRPr="00791550">
        <w:rPr>
          <w:rFonts w:ascii="Arial" w:hAnsi="Arial" w:cs="Arial"/>
          <w:sz w:val="20"/>
          <w:szCs w:val="20"/>
        </w:rPr>
        <w:t xml:space="preserve">each species separately </w:t>
      </w:r>
      <w:r>
        <w:rPr>
          <w:rFonts w:ascii="Arial" w:hAnsi="Arial" w:cs="Arial"/>
          <w:sz w:val="20"/>
          <w:szCs w:val="20"/>
        </w:rPr>
        <w:t>with the assumption that</w:t>
      </w:r>
      <w:r w:rsidRPr="00791550">
        <w:rPr>
          <w:rFonts w:ascii="Arial" w:hAnsi="Arial" w:cs="Arial"/>
          <w:sz w:val="20"/>
          <w:szCs w:val="20"/>
        </w:rPr>
        <w:t xml:space="preserve"> </w:t>
      </w:r>
      <w:r>
        <w:rPr>
          <w:rFonts w:ascii="Arial" w:hAnsi="Arial" w:cs="Arial"/>
          <w:sz w:val="20"/>
          <w:szCs w:val="20"/>
        </w:rPr>
        <w:t>no ecological interaction exists among species. T</w:t>
      </w:r>
      <w:r w:rsidRPr="006860B2">
        <w:rPr>
          <w:rFonts w:ascii="Arial" w:hAnsi="Arial" w:cs="Arial"/>
          <w:sz w:val="20"/>
          <w:szCs w:val="20"/>
        </w:rPr>
        <w:t>he primary observational model uses culture data from all body sites</w:t>
      </w:r>
      <w:r>
        <w:rPr>
          <w:rFonts w:ascii="Arial" w:hAnsi="Arial" w:cs="Arial"/>
          <w:sz w:val="20"/>
          <w:szCs w:val="20"/>
        </w:rPr>
        <w:t>; h</w:t>
      </w:r>
      <w:r w:rsidRPr="006860B2">
        <w:rPr>
          <w:rFonts w:ascii="Arial" w:hAnsi="Arial" w:cs="Arial"/>
          <w:sz w:val="20"/>
          <w:szCs w:val="20"/>
        </w:rPr>
        <w:t xml:space="preserve">owever, we also performed sensitivity analyses in which we restricted </w:t>
      </w:r>
      <w:r>
        <w:rPr>
          <w:rFonts w:ascii="Arial" w:hAnsi="Arial" w:cs="Arial"/>
          <w:sz w:val="20"/>
          <w:szCs w:val="20"/>
        </w:rPr>
        <w:t>the observation of</w:t>
      </w:r>
      <w:r w:rsidRPr="006860B2">
        <w:rPr>
          <w:rFonts w:ascii="Arial" w:hAnsi="Arial" w:cs="Arial"/>
          <w:sz w:val="20"/>
          <w:szCs w:val="20"/>
        </w:rPr>
        <w:t xml:space="preserve"> positives to </w:t>
      </w:r>
      <w:r>
        <w:rPr>
          <w:rFonts w:ascii="Arial" w:hAnsi="Arial" w:cs="Arial"/>
          <w:sz w:val="20"/>
          <w:szCs w:val="20"/>
        </w:rPr>
        <w:t>particular</w:t>
      </w:r>
      <w:r w:rsidRPr="006860B2">
        <w:rPr>
          <w:rFonts w:ascii="Arial" w:hAnsi="Arial" w:cs="Arial"/>
          <w:sz w:val="20"/>
          <w:szCs w:val="20"/>
        </w:rPr>
        <w:t xml:space="preserve"> body sites. </w:t>
      </w:r>
      <w:r>
        <w:rPr>
          <w:rFonts w:ascii="Arial" w:hAnsi="Arial" w:cs="Arial"/>
          <w:sz w:val="20"/>
          <w:szCs w:val="20"/>
        </w:rPr>
        <w:t xml:space="preserve">Specifically, we estimated parameters using positive observations excluding one body site at a time. A detailed description of the number of specimens used and the number of cultures across ward clusters is shown in the Supplementary Information. We also performed sensitivity analysis on the Observational Error Variance (OEV) used in the </w:t>
      </w:r>
      <w:r w:rsidR="00A9255D">
        <w:rPr>
          <w:rFonts w:ascii="Arial" w:hAnsi="Arial" w:cs="Arial"/>
          <w:sz w:val="20"/>
          <w:szCs w:val="20"/>
        </w:rPr>
        <w:t>I</w:t>
      </w:r>
      <w:r>
        <w:rPr>
          <w:rFonts w:ascii="Arial" w:hAnsi="Arial" w:cs="Arial"/>
          <w:sz w:val="20"/>
          <w:szCs w:val="20"/>
        </w:rPr>
        <w:t>F-EAKF to investigate its impact on inferred parameter outcomes</w:t>
      </w:r>
      <w:r w:rsidR="00ED7842">
        <w:rPr>
          <w:rFonts w:ascii="Arial" w:hAnsi="Arial" w:cs="Arial"/>
          <w:sz w:val="20"/>
          <w:szCs w:val="20"/>
        </w:rPr>
        <w:t xml:space="preserve"> (See Figure S14)</w:t>
      </w:r>
      <w:r>
        <w:rPr>
          <w:rFonts w:ascii="Arial" w:hAnsi="Arial" w:cs="Arial"/>
          <w:sz w:val="20"/>
          <w:szCs w:val="20"/>
        </w:rPr>
        <w:t>. Finally</w:t>
      </w:r>
      <w:r w:rsidR="00673330">
        <w:rPr>
          <w:rFonts w:ascii="Arial" w:hAnsi="Arial" w:cs="Arial"/>
          <w:sz w:val="20"/>
          <w:szCs w:val="20"/>
        </w:rPr>
        <w:t>,</w:t>
      </w:r>
      <w:r>
        <w:rPr>
          <w:rFonts w:ascii="Arial" w:hAnsi="Arial" w:cs="Arial"/>
          <w:sz w:val="20"/>
          <w:szCs w:val="20"/>
        </w:rPr>
        <w:t xml:space="preserve"> we performed a sensitivity analysis that excluded wards only receiving outpatients (See SI for further details</w:t>
      </w:r>
      <w:r w:rsidR="004916EC">
        <w:rPr>
          <w:rFonts w:ascii="Arial" w:hAnsi="Arial" w:cs="Arial"/>
          <w:sz w:val="20"/>
          <w:szCs w:val="20"/>
        </w:rPr>
        <w:t>, Figures S</w:t>
      </w:r>
      <w:r w:rsidR="003D6104">
        <w:rPr>
          <w:rFonts w:ascii="Arial" w:hAnsi="Arial" w:cs="Arial"/>
          <w:sz w:val="20"/>
          <w:szCs w:val="20"/>
        </w:rPr>
        <w:t>9</w:t>
      </w:r>
      <w:r w:rsidR="004916EC">
        <w:rPr>
          <w:rFonts w:ascii="Arial" w:hAnsi="Arial" w:cs="Arial"/>
          <w:sz w:val="20"/>
          <w:szCs w:val="20"/>
        </w:rPr>
        <w:t>-S</w:t>
      </w:r>
      <w:r w:rsidR="003D6104">
        <w:rPr>
          <w:rFonts w:ascii="Arial" w:hAnsi="Arial" w:cs="Arial"/>
          <w:sz w:val="20"/>
          <w:szCs w:val="20"/>
        </w:rPr>
        <w:t>10</w:t>
      </w:r>
      <w:r>
        <w:rPr>
          <w:rFonts w:ascii="Arial" w:hAnsi="Arial" w:cs="Arial"/>
          <w:sz w:val="20"/>
          <w:szCs w:val="20"/>
        </w:rPr>
        <w:t>).</w:t>
      </w:r>
    </w:p>
    <w:p w14:paraId="4EEAE8C9" w14:textId="77777777" w:rsidR="00980C22" w:rsidRPr="00980C22" w:rsidRDefault="00980C22" w:rsidP="008631B0">
      <w:pPr>
        <w:pBdr>
          <w:top w:val="nil"/>
          <w:left w:val="nil"/>
          <w:bottom w:val="nil"/>
          <w:right w:val="nil"/>
          <w:between w:val="nil"/>
        </w:pBdr>
        <w:spacing w:line="360" w:lineRule="auto"/>
        <w:contextualSpacing/>
        <w:rPr>
          <w:rFonts w:ascii="Arial" w:hAnsi="Arial" w:cs="Arial"/>
          <w:color w:val="000000"/>
          <w:sz w:val="20"/>
          <w:szCs w:val="20"/>
        </w:rPr>
      </w:pPr>
    </w:p>
    <w:p w14:paraId="24F14103" w14:textId="77777777" w:rsidR="00E6133D" w:rsidRPr="00980C22" w:rsidRDefault="00E6133D" w:rsidP="008631B0">
      <w:pPr>
        <w:pBdr>
          <w:top w:val="nil"/>
          <w:left w:val="nil"/>
          <w:bottom w:val="nil"/>
          <w:right w:val="nil"/>
          <w:between w:val="nil"/>
        </w:pBdr>
        <w:spacing w:line="360" w:lineRule="auto"/>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8631B0">
      <w:pPr>
        <w:pBdr>
          <w:top w:val="nil"/>
          <w:left w:val="nil"/>
          <w:bottom w:val="nil"/>
          <w:right w:val="nil"/>
          <w:between w:val="nil"/>
        </w:pBdr>
        <w:spacing w:line="360" w:lineRule="auto"/>
        <w:contextualSpacing/>
        <w:rPr>
          <w:rFonts w:ascii="Arial" w:hAnsi="Arial" w:cs="Arial"/>
          <w:b/>
          <w:color w:val="000000"/>
          <w:sz w:val="20"/>
          <w:szCs w:val="20"/>
        </w:rPr>
      </w:pPr>
    </w:p>
    <w:p w14:paraId="557C004D" w14:textId="196E7111" w:rsidR="00980C22" w:rsidRPr="00980C22" w:rsidRDefault="008D7B47" w:rsidP="008631B0">
      <w:pPr>
        <w:pBdr>
          <w:top w:val="nil"/>
          <w:left w:val="nil"/>
          <w:bottom w:val="nil"/>
          <w:right w:val="nil"/>
          <w:between w:val="nil"/>
        </w:pBdr>
        <w:spacing w:line="360" w:lineRule="auto"/>
        <w:contextualSpacing/>
        <w:rPr>
          <w:rFonts w:ascii="Arial" w:hAnsi="Arial" w:cs="Arial"/>
          <w:color w:val="000000"/>
          <w:sz w:val="20"/>
          <w:szCs w:val="20"/>
        </w:rPr>
      </w:pPr>
      <w:r w:rsidRPr="008D7B47">
        <w:rPr>
          <w:rFonts w:ascii="Arial" w:hAnsi="Arial" w:cs="Arial"/>
          <w:color w:val="000000"/>
          <w:sz w:val="20"/>
          <w:szCs w:val="20"/>
        </w:rPr>
        <w:t xml:space="preserve">This study was supported by funding from the Centers for Disease Control and Prevention U01CK000592 and 75D30122C14289. We thank Matteo Perini and the </w:t>
      </w:r>
      <w:r w:rsidR="000221F7">
        <w:rPr>
          <w:rFonts w:ascii="Arial" w:hAnsi="Arial" w:cs="Arial"/>
          <w:color w:val="000000"/>
          <w:sz w:val="20"/>
          <w:szCs w:val="20"/>
        </w:rPr>
        <w:t xml:space="preserve">CDC </w:t>
      </w:r>
      <w:r w:rsidR="000221F7" w:rsidRPr="000221F7">
        <w:rPr>
          <w:rFonts w:ascii="Arial" w:hAnsi="Arial" w:cs="Arial"/>
          <w:color w:val="000000"/>
          <w:sz w:val="20"/>
          <w:szCs w:val="20"/>
        </w:rPr>
        <w:t>Modeling Infectious Diseases in Healthcare Network (MInD – Healthcare)</w:t>
      </w:r>
      <w:r w:rsidRPr="008D7B47">
        <w:rPr>
          <w:rFonts w:ascii="Arial" w:hAnsi="Arial" w:cs="Arial"/>
          <w:color w:val="000000"/>
          <w:sz w:val="20"/>
          <w:szCs w:val="20"/>
        </w:rPr>
        <w:t xml:space="preserve"> for comments and discussions. We also thank Rami Yaari for partially reproducing the results.</w:t>
      </w:r>
    </w:p>
    <w:p w14:paraId="1124750D" w14:textId="77777777"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3EAB21F4" w14:textId="77777777"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181F32C1" w14:textId="77777777" w:rsidR="00013879" w:rsidRPr="00013879" w:rsidRDefault="005E4095">
      <w:pPr>
        <w:pStyle w:val="Bibliography"/>
        <w:spacing w:line="360" w:lineRule="auto"/>
        <w:rPr>
          <w:rFonts w:ascii="Arial" w:hAnsi="Arial" w:cs="Arial"/>
          <w:sz w:val="20"/>
          <w:lang w:val="en-GB"/>
        </w:rPr>
        <w:pPrChange w:id="4" w:author="Cascante Vega, Jaime E." w:date="2023-05-11T12:03:00Z">
          <w:pPr>
            <w:pStyle w:val="Bibliography"/>
          </w:pPr>
        </w:pPrChange>
      </w:pPr>
      <w:r w:rsidRPr="00F22241">
        <w:rPr>
          <w:rFonts w:ascii="Arial" w:eastAsiaTheme="minorEastAsia" w:hAnsi="Arial" w:cs="Arial"/>
          <w:sz w:val="20"/>
          <w:szCs w:val="20"/>
          <w:lang w:eastAsia="zh-CN"/>
        </w:rPr>
        <w:fldChar w:fldCharType="begin"/>
      </w:r>
      <w:r w:rsidR="00013879">
        <w:rPr>
          <w:rFonts w:ascii="Arial" w:hAnsi="Arial" w:cs="Arial"/>
          <w:sz w:val="20"/>
          <w:szCs w:val="20"/>
        </w:rPr>
        <w:instrText xml:space="preserve"> ADDIN ZOTERO_BIBL {"uncited":[],"omitted":[],"custom":[]} CSL_BIBLIOGRAPHY </w:instrText>
      </w:r>
      <w:r w:rsidRPr="00F22241">
        <w:rPr>
          <w:rFonts w:ascii="Arial" w:eastAsiaTheme="minorEastAsia" w:hAnsi="Arial" w:cs="Arial"/>
          <w:sz w:val="20"/>
          <w:szCs w:val="20"/>
          <w:lang w:eastAsia="zh-CN"/>
        </w:rPr>
        <w:fldChar w:fldCharType="separate"/>
      </w:r>
      <w:r w:rsidR="00013879" w:rsidRPr="00013879">
        <w:rPr>
          <w:rFonts w:ascii="Arial" w:hAnsi="Arial" w:cs="Arial"/>
          <w:sz w:val="20"/>
          <w:lang w:val="en-GB"/>
        </w:rPr>
        <w:t>1.</w:t>
      </w:r>
      <w:r w:rsidR="00013879" w:rsidRPr="00013879">
        <w:rPr>
          <w:rFonts w:ascii="Arial" w:hAnsi="Arial" w:cs="Arial"/>
          <w:sz w:val="20"/>
          <w:lang w:val="en-GB"/>
        </w:rPr>
        <w:tab/>
        <w:t xml:space="preserve">de Kraker, M. E. A. &amp; Lipsitch, M. Burden of Antimicrobial Resistance: Compared to What? </w:t>
      </w:r>
      <w:r w:rsidR="00013879" w:rsidRPr="00013879">
        <w:rPr>
          <w:rFonts w:ascii="Arial" w:hAnsi="Arial" w:cs="Arial"/>
          <w:i/>
          <w:iCs/>
          <w:sz w:val="20"/>
          <w:lang w:val="en-GB"/>
        </w:rPr>
        <w:t>Epidemiologic Reviews</w:t>
      </w:r>
      <w:r w:rsidR="00013879" w:rsidRPr="00013879">
        <w:rPr>
          <w:rFonts w:ascii="Arial" w:hAnsi="Arial" w:cs="Arial"/>
          <w:sz w:val="20"/>
          <w:lang w:val="en-GB"/>
        </w:rPr>
        <w:t xml:space="preserve"> </w:t>
      </w:r>
      <w:r w:rsidR="00013879" w:rsidRPr="00013879">
        <w:rPr>
          <w:rFonts w:ascii="Arial" w:hAnsi="Arial" w:cs="Arial"/>
          <w:b/>
          <w:bCs/>
          <w:sz w:val="20"/>
          <w:lang w:val="en-GB"/>
        </w:rPr>
        <w:t>43</w:t>
      </w:r>
      <w:r w:rsidR="00013879" w:rsidRPr="00013879">
        <w:rPr>
          <w:rFonts w:ascii="Arial" w:hAnsi="Arial" w:cs="Arial"/>
          <w:sz w:val="20"/>
          <w:lang w:val="en-GB"/>
        </w:rPr>
        <w:t>, 53–64 (2022).</w:t>
      </w:r>
    </w:p>
    <w:p w14:paraId="7FEAD280" w14:textId="77777777" w:rsidR="00013879" w:rsidRPr="00013879" w:rsidRDefault="00013879">
      <w:pPr>
        <w:pStyle w:val="Bibliography"/>
        <w:spacing w:line="360" w:lineRule="auto"/>
        <w:rPr>
          <w:rFonts w:ascii="Arial" w:hAnsi="Arial" w:cs="Arial"/>
          <w:sz w:val="20"/>
          <w:lang w:val="en-GB"/>
        </w:rPr>
        <w:pPrChange w:id="5" w:author="Cascante Vega, Jaime E." w:date="2023-05-11T12:03:00Z">
          <w:pPr>
            <w:pStyle w:val="Bibliography"/>
          </w:pPr>
        </w:pPrChange>
      </w:pPr>
      <w:r w:rsidRPr="00013879">
        <w:rPr>
          <w:rFonts w:ascii="Arial" w:hAnsi="Arial" w:cs="Arial"/>
          <w:sz w:val="20"/>
          <w:lang w:val="en-GB"/>
        </w:rPr>
        <w:lastRenderedPageBreak/>
        <w:t>2.</w:t>
      </w:r>
      <w:r w:rsidRPr="00013879">
        <w:rPr>
          <w:rFonts w:ascii="Arial" w:hAnsi="Arial" w:cs="Arial"/>
          <w:sz w:val="20"/>
          <w:lang w:val="en-GB"/>
        </w:rPr>
        <w:tab/>
        <w:t xml:space="preserve">Murray, C. J. </w:t>
      </w:r>
      <w:r w:rsidRPr="00013879">
        <w:rPr>
          <w:rFonts w:ascii="Arial" w:hAnsi="Arial" w:cs="Arial"/>
          <w:i/>
          <w:iCs/>
          <w:sz w:val="20"/>
          <w:lang w:val="en-GB"/>
        </w:rPr>
        <w:t>et al.</w:t>
      </w:r>
      <w:r w:rsidRPr="00013879">
        <w:rPr>
          <w:rFonts w:ascii="Arial" w:hAnsi="Arial" w:cs="Arial"/>
          <w:sz w:val="20"/>
          <w:lang w:val="en-GB"/>
        </w:rPr>
        <w:t xml:space="preserve"> Global burden of bacterial antimicrobial resistance in 2019: a systematic analysis. </w:t>
      </w:r>
      <w:r w:rsidRPr="00013879">
        <w:rPr>
          <w:rFonts w:ascii="Arial" w:hAnsi="Arial" w:cs="Arial"/>
          <w:i/>
          <w:iCs/>
          <w:sz w:val="20"/>
          <w:lang w:val="en-GB"/>
        </w:rPr>
        <w:t>The Lancet</w:t>
      </w:r>
      <w:r w:rsidRPr="00013879">
        <w:rPr>
          <w:rFonts w:ascii="Arial" w:hAnsi="Arial" w:cs="Arial"/>
          <w:sz w:val="20"/>
          <w:lang w:val="en-GB"/>
        </w:rPr>
        <w:t xml:space="preserve"> </w:t>
      </w:r>
      <w:r w:rsidRPr="00013879">
        <w:rPr>
          <w:rFonts w:ascii="Arial" w:hAnsi="Arial" w:cs="Arial"/>
          <w:b/>
          <w:bCs/>
          <w:sz w:val="20"/>
          <w:lang w:val="en-GB"/>
        </w:rPr>
        <w:t>399</w:t>
      </w:r>
      <w:r w:rsidRPr="00013879">
        <w:rPr>
          <w:rFonts w:ascii="Arial" w:hAnsi="Arial" w:cs="Arial"/>
          <w:sz w:val="20"/>
          <w:lang w:val="en-GB"/>
        </w:rPr>
        <w:t>, 629–655 (2022).</w:t>
      </w:r>
    </w:p>
    <w:p w14:paraId="6E9A8823" w14:textId="77777777" w:rsidR="00013879" w:rsidRPr="00013879" w:rsidRDefault="00013879">
      <w:pPr>
        <w:pStyle w:val="Bibliography"/>
        <w:spacing w:line="360" w:lineRule="auto"/>
        <w:rPr>
          <w:rFonts w:ascii="Arial" w:hAnsi="Arial" w:cs="Arial"/>
          <w:sz w:val="20"/>
          <w:lang w:val="en-GB"/>
        </w:rPr>
        <w:pPrChange w:id="6" w:author="Cascante Vega, Jaime E." w:date="2023-05-11T12:03:00Z">
          <w:pPr>
            <w:pStyle w:val="Bibliography"/>
          </w:pPr>
        </w:pPrChange>
      </w:pPr>
      <w:r w:rsidRPr="00013879">
        <w:rPr>
          <w:rFonts w:ascii="Arial" w:hAnsi="Arial" w:cs="Arial"/>
          <w:sz w:val="20"/>
          <w:lang w:val="en-GB"/>
        </w:rPr>
        <w:t>3.</w:t>
      </w:r>
      <w:r w:rsidRPr="00013879">
        <w:rPr>
          <w:rFonts w:ascii="Arial" w:hAnsi="Arial" w:cs="Arial"/>
          <w:sz w:val="20"/>
          <w:lang w:val="en-GB"/>
        </w:rPr>
        <w:tab/>
        <w:t xml:space="preserve">Lehtinen, S. Co-colonisation and coexistence. </w:t>
      </w:r>
      <w:r w:rsidRPr="00013879">
        <w:rPr>
          <w:rFonts w:ascii="Arial" w:hAnsi="Arial" w:cs="Arial"/>
          <w:i/>
          <w:iCs/>
          <w:sz w:val="20"/>
          <w:lang w:val="en-GB"/>
        </w:rPr>
        <w:t>Nat Ecol Evol</w:t>
      </w:r>
      <w:r w:rsidRPr="00013879">
        <w:rPr>
          <w:rFonts w:ascii="Arial" w:hAnsi="Arial" w:cs="Arial"/>
          <w:sz w:val="20"/>
          <w:lang w:val="en-GB"/>
        </w:rPr>
        <w:t xml:space="preserve"> </w:t>
      </w:r>
      <w:r w:rsidRPr="00013879">
        <w:rPr>
          <w:rFonts w:ascii="Arial" w:hAnsi="Arial" w:cs="Arial"/>
          <w:b/>
          <w:bCs/>
          <w:sz w:val="20"/>
          <w:lang w:val="en-GB"/>
        </w:rPr>
        <w:t>3</w:t>
      </w:r>
      <w:r w:rsidRPr="00013879">
        <w:rPr>
          <w:rFonts w:ascii="Arial" w:hAnsi="Arial" w:cs="Arial"/>
          <w:sz w:val="20"/>
          <w:lang w:val="en-GB"/>
        </w:rPr>
        <w:t>, 334–335 (2019).</w:t>
      </w:r>
    </w:p>
    <w:p w14:paraId="3965887F" w14:textId="77777777" w:rsidR="00013879" w:rsidRPr="00013879" w:rsidRDefault="00013879">
      <w:pPr>
        <w:pStyle w:val="Bibliography"/>
        <w:spacing w:line="360" w:lineRule="auto"/>
        <w:rPr>
          <w:rFonts w:ascii="Arial" w:hAnsi="Arial" w:cs="Arial"/>
          <w:sz w:val="20"/>
          <w:lang w:val="en-GB"/>
        </w:rPr>
        <w:pPrChange w:id="7" w:author="Cascante Vega, Jaime E." w:date="2023-05-11T12:03:00Z">
          <w:pPr>
            <w:pStyle w:val="Bibliography"/>
          </w:pPr>
        </w:pPrChange>
      </w:pPr>
      <w:r w:rsidRPr="00013879">
        <w:rPr>
          <w:rFonts w:ascii="Arial" w:hAnsi="Arial" w:cs="Arial"/>
          <w:sz w:val="20"/>
          <w:lang w:val="en-GB"/>
        </w:rPr>
        <w:t>4.</w:t>
      </w:r>
      <w:r w:rsidRPr="00013879">
        <w:rPr>
          <w:rFonts w:ascii="Arial" w:hAnsi="Arial" w:cs="Arial"/>
          <w:sz w:val="20"/>
          <w:lang w:val="en-GB"/>
        </w:rPr>
        <w:tab/>
        <w:t xml:space="preserve">Pham, T. M., Kretzschmar, M., Bertrand, X., Bootsma, M., &amp; on behalf of COMBACTE-MAGNET Consortium. Tracking Pseudomonas aeruginosa transmissions due to environmental contamination after discharge in ICUs using mathematical models.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e1006697 (2019).</w:t>
      </w:r>
    </w:p>
    <w:p w14:paraId="07324BA1" w14:textId="77777777" w:rsidR="00013879" w:rsidRPr="00013879" w:rsidRDefault="00013879">
      <w:pPr>
        <w:pStyle w:val="Bibliography"/>
        <w:spacing w:line="360" w:lineRule="auto"/>
        <w:rPr>
          <w:rFonts w:ascii="Arial" w:hAnsi="Arial" w:cs="Arial"/>
          <w:sz w:val="20"/>
          <w:lang w:val="en-GB"/>
        </w:rPr>
        <w:pPrChange w:id="8" w:author="Cascante Vega, Jaime E." w:date="2023-05-11T12:03:00Z">
          <w:pPr>
            <w:pStyle w:val="Bibliography"/>
          </w:pPr>
        </w:pPrChange>
      </w:pPr>
      <w:r w:rsidRPr="00013879">
        <w:rPr>
          <w:rFonts w:ascii="Arial" w:hAnsi="Arial" w:cs="Arial"/>
          <w:sz w:val="20"/>
          <w:lang w:val="en-GB"/>
        </w:rPr>
        <w:t>5.</w:t>
      </w:r>
      <w:r w:rsidRPr="00013879">
        <w:rPr>
          <w:rFonts w:ascii="Arial" w:hAnsi="Arial" w:cs="Arial"/>
          <w:sz w:val="20"/>
          <w:lang w:val="en-GB"/>
        </w:rPr>
        <w:tab/>
        <w:t xml:space="preserve">Bergstrom, C. T., Lo, M. &amp; Lipsitch, M. Ecological theory suggests that antimicrobial cycling will not reduce antimicrobial resistance in hospitals.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13285 (2004).</w:t>
      </w:r>
    </w:p>
    <w:p w14:paraId="2F8C0AA6" w14:textId="77777777" w:rsidR="00013879" w:rsidRPr="00013879" w:rsidRDefault="00013879">
      <w:pPr>
        <w:pStyle w:val="Bibliography"/>
        <w:spacing w:line="360" w:lineRule="auto"/>
        <w:rPr>
          <w:rFonts w:ascii="Arial" w:hAnsi="Arial" w:cs="Arial"/>
          <w:sz w:val="20"/>
          <w:lang w:val="en-GB"/>
        </w:rPr>
        <w:pPrChange w:id="9" w:author="Cascante Vega, Jaime E." w:date="2023-05-11T12:03:00Z">
          <w:pPr>
            <w:pStyle w:val="Bibliography"/>
          </w:pPr>
        </w:pPrChange>
      </w:pPr>
      <w:r w:rsidRPr="00013879">
        <w:rPr>
          <w:rFonts w:ascii="Arial" w:hAnsi="Arial" w:cs="Arial"/>
          <w:sz w:val="20"/>
          <w:lang w:val="en-GB"/>
        </w:rPr>
        <w:t>6.</w:t>
      </w:r>
      <w:r w:rsidRPr="00013879">
        <w:rPr>
          <w:rFonts w:ascii="Arial" w:hAnsi="Arial" w:cs="Arial"/>
          <w:sz w:val="20"/>
          <w:lang w:val="en-GB"/>
        </w:rPr>
        <w:tab/>
        <w:t xml:space="preserve">Bonhoeffer, S., Lipsitch, M. &amp; Levin, B. R. Evaluating treatment protocols to prevent antibiotic resistance.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94</w:t>
      </w:r>
      <w:r w:rsidRPr="00013879">
        <w:rPr>
          <w:rFonts w:ascii="Arial" w:hAnsi="Arial" w:cs="Arial"/>
          <w:sz w:val="20"/>
          <w:lang w:val="en-GB"/>
        </w:rPr>
        <w:t>, 12106 (1997).</w:t>
      </w:r>
    </w:p>
    <w:p w14:paraId="2A814DC2" w14:textId="77777777" w:rsidR="00013879" w:rsidRPr="00013879" w:rsidRDefault="00013879">
      <w:pPr>
        <w:pStyle w:val="Bibliography"/>
        <w:spacing w:line="360" w:lineRule="auto"/>
        <w:rPr>
          <w:rFonts w:ascii="Arial" w:hAnsi="Arial" w:cs="Arial"/>
          <w:sz w:val="20"/>
          <w:lang w:val="en-GB"/>
        </w:rPr>
        <w:pPrChange w:id="10" w:author="Cascante Vega, Jaime E." w:date="2023-05-11T12:03:00Z">
          <w:pPr>
            <w:pStyle w:val="Bibliography"/>
          </w:pPr>
        </w:pPrChange>
      </w:pPr>
      <w:r w:rsidRPr="00013879">
        <w:rPr>
          <w:rFonts w:ascii="Arial" w:hAnsi="Arial" w:cs="Arial"/>
          <w:sz w:val="20"/>
          <w:lang w:val="en-GB"/>
        </w:rPr>
        <w:t>7.</w:t>
      </w:r>
      <w:r w:rsidRPr="00013879">
        <w:rPr>
          <w:rFonts w:ascii="Arial" w:hAnsi="Arial" w:cs="Arial"/>
          <w:sz w:val="20"/>
          <w:lang w:val="en-GB"/>
        </w:rPr>
        <w:tab/>
        <w:t xml:space="preserve">Lipsitch, M., Bergstrom, C. T. &amp; Levin, B. R. The epidemiology of antibiotic resistance in hospitals: Paradoxes and prescriptions.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97</w:t>
      </w:r>
      <w:r w:rsidRPr="00013879">
        <w:rPr>
          <w:rFonts w:ascii="Arial" w:hAnsi="Arial" w:cs="Arial"/>
          <w:sz w:val="20"/>
          <w:lang w:val="en-GB"/>
        </w:rPr>
        <w:t>, 1938 (2000).</w:t>
      </w:r>
    </w:p>
    <w:p w14:paraId="3D90E1F2" w14:textId="77777777" w:rsidR="00013879" w:rsidRPr="00013879" w:rsidRDefault="00013879">
      <w:pPr>
        <w:pStyle w:val="Bibliography"/>
        <w:spacing w:line="360" w:lineRule="auto"/>
        <w:rPr>
          <w:rFonts w:ascii="Arial" w:hAnsi="Arial" w:cs="Arial"/>
          <w:sz w:val="20"/>
          <w:lang w:val="en-GB"/>
        </w:rPr>
        <w:pPrChange w:id="11" w:author="Cascante Vega, Jaime E." w:date="2023-05-11T12:03:00Z">
          <w:pPr>
            <w:pStyle w:val="Bibliography"/>
          </w:pPr>
        </w:pPrChange>
      </w:pPr>
      <w:r w:rsidRPr="00013879">
        <w:rPr>
          <w:rFonts w:ascii="Arial" w:hAnsi="Arial" w:cs="Arial"/>
          <w:sz w:val="20"/>
          <w:lang w:val="en-GB"/>
        </w:rPr>
        <w:t>8.</w:t>
      </w:r>
      <w:r w:rsidRPr="00013879">
        <w:rPr>
          <w:rFonts w:ascii="Arial" w:hAnsi="Arial" w:cs="Arial"/>
          <w:sz w:val="20"/>
          <w:lang w:val="en-GB"/>
        </w:rPr>
        <w:tab/>
        <w:t xml:space="preserve">Pei, S., Morone, F., Liljeros, F., Makse, H. &amp; Shaman, J. L. Inference and control of the nosocomial transmission of methicillin-resistant Staphylococcus aureus. </w:t>
      </w:r>
      <w:r w:rsidRPr="00013879">
        <w:rPr>
          <w:rFonts w:ascii="Arial" w:hAnsi="Arial" w:cs="Arial"/>
          <w:i/>
          <w:iCs/>
          <w:sz w:val="20"/>
          <w:lang w:val="en-GB"/>
        </w:rPr>
        <w:t>eLife</w:t>
      </w:r>
      <w:r w:rsidRPr="00013879">
        <w:rPr>
          <w:rFonts w:ascii="Arial" w:hAnsi="Arial" w:cs="Arial"/>
          <w:sz w:val="20"/>
          <w:lang w:val="en-GB"/>
        </w:rPr>
        <w:t xml:space="preserve"> </w:t>
      </w:r>
      <w:r w:rsidRPr="00013879">
        <w:rPr>
          <w:rFonts w:ascii="Arial" w:hAnsi="Arial" w:cs="Arial"/>
          <w:b/>
          <w:bCs/>
          <w:sz w:val="20"/>
          <w:lang w:val="en-GB"/>
        </w:rPr>
        <w:t>7</w:t>
      </w:r>
      <w:r w:rsidRPr="00013879">
        <w:rPr>
          <w:rFonts w:ascii="Arial" w:hAnsi="Arial" w:cs="Arial"/>
          <w:sz w:val="20"/>
          <w:lang w:val="en-GB"/>
        </w:rPr>
        <w:t>, e40977 (2018).</w:t>
      </w:r>
    </w:p>
    <w:p w14:paraId="7A38CBEA" w14:textId="77777777" w:rsidR="00013879" w:rsidRPr="00013879" w:rsidRDefault="00013879">
      <w:pPr>
        <w:pStyle w:val="Bibliography"/>
        <w:spacing w:line="360" w:lineRule="auto"/>
        <w:rPr>
          <w:rFonts w:ascii="Arial" w:hAnsi="Arial" w:cs="Arial"/>
          <w:sz w:val="20"/>
          <w:lang w:val="en-GB"/>
        </w:rPr>
        <w:pPrChange w:id="12" w:author="Cascante Vega, Jaime E." w:date="2023-05-11T12:03:00Z">
          <w:pPr>
            <w:pStyle w:val="Bibliography"/>
          </w:pPr>
        </w:pPrChange>
      </w:pPr>
      <w:r w:rsidRPr="00013879">
        <w:rPr>
          <w:rFonts w:ascii="Arial" w:hAnsi="Arial" w:cs="Arial"/>
          <w:sz w:val="20"/>
          <w:lang w:val="en-GB"/>
        </w:rPr>
        <w:t>9.</w:t>
      </w:r>
      <w:r w:rsidRPr="00013879">
        <w:rPr>
          <w:rFonts w:ascii="Arial" w:hAnsi="Arial" w:cs="Arial"/>
          <w:sz w:val="20"/>
          <w:lang w:val="en-GB"/>
        </w:rPr>
        <w:tab/>
        <w:t xml:space="preserve">Paul, P., Slayton, R. B., Kallen, A. J., Walters, M. S. &amp; Jernigan, J. A. Modeling Regional Transmission and Containment of a Healthcare-associated Multidrug-resistant Organism. </w:t>
      </w:r>
      <w:r w:rsidRPr="00013879">
        <w:rPr>
          <w:rFonts w:ascii="Arial" w:hAnsi="Arial" w:cs="Arial"/>
          <w:i/>
          <w:iCs/>
          <w:sz w:val="20"/>
          <w:lang w:val="en-GB"/>
        </w:rPr>
        <w:t>Clin Infect Dis</w:t>
      </w:r>
      <w:r w:rsidRPr="00013879">
        <w:rPr>
          <w:rFonts w:ascii="Arial" w:hAnsi="Arial" w:cs="Arial"/>
          <w:sz w:val="20"/>
          <w:lang w:val="en-GB"/>
        </w:rPr>
        <w:t xml:space="preserve"> </w:t>
      </w:r>
      <w:r w:rsidRPr="00013879">
        <w:rPr>
          <w:rFonts w:ascii="Arial" w:hAnsi="Arial" w:cs="Arial"/>
          <w:b/>
          <w:bCs/>
          <w:sz w:val="20"/>
          <w:lang w:val="en-GB"/>
        </w:rPr>
        <w:t>70</w:t>
      </w:r>
      <w:r w:rsidRPr="00013879">
        <w:rPr>
          <w:rFonts w:ascii="Arial" w:hAnsi="Arial" w:cs="Arial"/>
          <w:sz w:val="20"/>
          <w:lang w:val="en-GB"/>
        </w:rPr>
        <w:t>, 388–394 (2020).</w:t>
      </w:r>
    </w:p>
    <w:p w14:paraId="6FF3C964" w14:textId="77777777" w:rsidR="00013879" w:rsidRPr="00013879" w:rsidRDefault="00013879">
      <w:pPr>
        <w:pStyle w:val="Bibliography"/>
        <w:spacing w:line="360" w:lineRule="auto"/>
        <w:rPr>
          <w:rFonts w:ascii="Arial" w:hAnsi="Arial" w:cs="Arial"/>
          <w:sz w:val="20"/>
          <w:lang w:val="en-GB"/>
        </w:rPr>
        <w:pPrChange w:id="13" w:author="Cascante Vega, Jaime E." w:date="2023-05-11T12:03:00Z">
          <w:pPr>
            <w:pStyle w:val="Bibliography"/>
          </w:pPr>
        </w:pPrChange>
      </w:pPr>
      <w:r w:rsidRPr="00013879">
        <w:rPr>
          <w:rFonts w:ascii="Arial" w:hAnsi="Arial" w:cs="Arial"/>
          <w:sz w:val="20"/>
          <w:lang w:val="en-GB"/>
        </w:rPr>
        <w:t>10.</w:t>
      </w:r>
      <w:r w:rsidRPr="00013879">
        <w:rPr>
          <w:rFonts w:ascii="Arial" w:hAnsi="Arial" w:cs="Arial"/>
          <w:sz w:val="20"/>
          <w:lang w:val="en-GB"/>
        </w:rPr>
        <w:tab/>
        <w:t xml:space="preserve">Cooper, B. S. </w:t>
      </w:r>
      <w:r w:rsidRPr="00013879">
        <w:rPr>
          <w:rFonts w:ascii="Arial" w:hAnsi="Arial" w:cs="Arial"/>
          <w:i/>
          <w:iCs/>
          <w:sz w:val="20"/>
          <w:lang w:val="en-GB"/>
        </w:rPr>
        <w:t>et al.</w:t>
      </w:r>
      <w:r w:rsidRPr="00013879">
        <w:rPr>
          <w:rFonts w:ascii="Arial" w:hAnsi="Arial" w:cs="Arial"/>
          <w:sz w:val="20"/>
          <w:lang w:val="en-GB"/>
        </w:rPr>
        <w:t xml:space="preserve"> Methicillin-resistant Staphylococcus aureus in hospitals and the community: Stealth dynamics and control catastrophes.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101</w:t>
      </w:r>
      <w:r w:rsidRPr="00013879">
        <w:rPr>
          <w:rFonts w:ascii="Arial" w:hAnsi="Arial" w:cs="Arial"/>
          <w:sz w:val="20"/>
          <w:lang w:val="en-GB"/>
        </w:rPr>
        <w:t>, 10223–10228 (2004).</w:t>
      </w:r>
    </w:p>
    <w:p w14:paraId="7681E50E" w14:textId="77777777" w:rsidR="00013879" w:rsidRPr="00013879" w:rsidRDefault="00013879">
      <w:pPr>
        <w:pStyle w:val="Bibliography"/>
        <w:spacing w:line="360" w:lineRule="auto"/>
        <w:rPr>
          <w:rFonts w:ascii="Arial" w:hAnsi="Arial" w:cs="Arial"/>
          <w:sz w:val="20"/>
          <w:lang w:val="en-GB"/>
        </w:rPr>
        <w:pPrChange w:id="14" w:author="Cascante Vega, Jaime E." w:date="2023-05-11T12:03:00Z">
          <w:pPr>
            <w:pStyle w:val="Bibliography"/>
          </w:pPr>
        </w:pPrChange>
      </w:pPr>
      <w:r w:rsidRPr="00013879">
        <w:rPr>
          <w:rFonts w:ascii="Arial" w:hAnsi="Arial" w:cs="Arial"/>
          <w:sz w:val="20"/>
          <w:lang w:val="en-GB"/>
        </w:rPr>
        <w:t>11.</w:t>
      </w:r>
      <w:r w:rsidRPr="00013879">
        <w:rPr>
          <w:rFonts w:ascii="Arial" w:hAnsi="Arial" w:cs="Arial"/>
          <w:sz w:val="20"/>
          <w:lang w:val="en-GB"/>
        </w:rPr>
        <w:tab/>
        <w:t xml:space="preserve">Pei, S., Liljeros, F. &amp; Shaman, J. Identifying asymptomatic spreaders of antimicrobial-resistant pathogens in hospital settings.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e2111190118 (2021).</w:t>
      </w:r>
    </w:p>
    <w:p w14:paraId="703D414B" w14:textId="77777777" w:rsidR="00013879" w:rsidRPr="00013879" w:rsidRDefault="00013879">
      <w:pPr>
        <w:pStyle w:val="Bibliography"/>
        <w:spacing w:line="360" w:lineRule="auto"/>
        <w:rPr>
          <w:rFonts w:ascii="Arial" w:hAnsi="Arial" w:cs="Arial"/>
          <w:sz w:val="20"/>
          <w:lang w:val="en-GB"/>
        </w:rPr>
        <w:pPrChange w:id="15" w:author="Cascante Vega, Jaime E." w:date="2023-05-11T12:03:00Z">
          <w:pPr>
            <w:pStyle w:val="Bibliography"/>
          </w:pPr>
        </w:pPrChange>
      </w:pPr>
      <w:r w:rsidRPr="00013879">
        <w:rPr>
          <w:rFonts w:ascii="Arial" w:hAnsi="Arial" w:cs="Arial"/>
          <w:sz w:val="20"/>
          <w:lang w:val="en-GB"/>
        </w:rPr>
        <w:t>12.</w:t>
      </w:r>
      <w:r w:rsidRPr="00013879">
        <w:rPr>
          <w:rFonts w:ascii="Arial" w:hAnsi="Arial" w:cs="Arial"/>
          <w:sz w:val="20"/>
          <w:lang w:val="en-GB"/>
        </w:rPr>
        <w:tab/>
        <w:t xml:space="preserve">Lipsitch, M. &amp; Samore, M. H. Antimicrobial Use and Antimicrobial Resistance: A Population Perspective. </w:t>
      </w:r>
      <w:r w:rsidRPr="00013879">
        <w:rPr>
          <w:rFonts w:ascii="Arial" w:hAnsi="Arial" w:cs="Arial"/>
          <w:i/>
          <w:iCs/>
          <w:sz w:val="20"/>
          <w:lang w:val="en-GB"/>
        </w:rPr>
        <w:t>Emerg. Infect. Dis.</w:t>
      </w:r>
      <w:r w:rsidRPr="00013879">
        <w:rPr>
          <w:rFonts w:ascii="Arial" w:hAnsi="Arial" w:cs="Arial"/>
          <w:sz w:val="20"/>
          <w:lang w:val="en-GB"/>
        </w:rPr>
        <w:t xml:space="preserve"> </w:t>
      </w:r>
      <w:r w:rsidRPr="00013879">
        <w:rPr>
          <w:rFonts w:ascii="Arial" w:hAnsi="Arial" w:cs="Arial"/>
          <w:b/>
          <w:bCs/>
          <w:sz w:val="20"/>
          <w:lang w:val="en-GB"/>
        </w:rPr>
        <w:t>8</w:t>
      </w:r>
      <w:r w:rsidRPr="00013879">
        <w:rPr>
          <w:rFonts w:ascii="Arial" w:hAnsi="Arial" w:cs="Arial"/>
          <w:sz w:val="20"/>
          <w:lang w:val="en-GB"/>
        </w:rPr>
        <w:t>, 347–354 (2002).</w:t>
      </w:r>
    </w:p>
    <w:p w14:paraId="78FEDA25" w14:textId="77777777" w:rsidR="00013879" w:rsidRPr="00013879" w:rsidRDefault="00013879">
      <w:pPr>
        <w:pStyle w:val="Bibliography"/>
        <w:spacing w:line="360" w:lineRule="auto"/>
        <w:rPr>
          <w:rFonts w:ascii="Arial" w:hAnsi="Arial" w:cs="Arial"/>
          <w:sz w:val="20"/>
          <w:lang w:val="en-GB"/>
        </w:rPr>
        <w:pPrChange w:id="16" w:author="Cascante Vega, Jaime E." w:date="2023-05-11T12:03:00Z">
          <w:pPr>
            <w:pStyle w:val="Bibliography"/>
          </w:pPr>
        </w:pPrChange>
      </w:pPr>
      <w:r w:rsidRPr="00013879">
        <w:rPr>
          <w:rFonts w:ascii="Arial" w:hAnsi="Arial" w:cs="Arial"/>
          <w:sz w:val="20"/>
          <w:lang w:val="en-GB"/>
        </w:rPr>
        <w:t>13.</w:t>
      </w:r>
      <w:r w:rsidRPr="00013879">
        <w:rPr>
          <w:rFonts w:ascii="Arial" w:hAnsi="Arial" w:cs="Arial"/>
          <w:sz w:val="20"/>
          <w:lang w:val="en-GB"/>
        </w:rPr>
        <w:tab/>
        <w:t xml:space="preserve">Austin, D. J., Kristinsson, K. G. &amp; Anderson, R. M. The relationship between the volume of antimicrobial consumption in human communities and the frequency of resistance.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1152–1156 (1999).</w:t>
      </w:r>
    </w:p>
    <w:p w14:paraId="6403C00A" w14:textId="77777777" w:rsidR="00013879" w:rsidRPr="00013879" w:rsidRDefault="00013879">
      <w:pPr>
        <w:pStyle w:val="Bibliography"/>
        <w:spacing w:line="360" w:lineRule="auto"/>
        <w:rPr>
          <w:rFonts w:ascii="Arial" w:hAnsi="Arial" w:cs="Arial"/>
          <w:sz w:val="20"/>
          <w:lang w:val="en-GB"/>
        </w:rPr>
        <w:pPrChange w:id="17" w:author="Cascante Vega, Jaime E." w:date="2023-05-11T12:03:00Z">
          <w:pPr>
            <w:pStyle w:val="Bibliography"/>
          </w:pPr>
        </w:pPrChange>
      </w:pPr>
      <w:r w:rsidRPr="00013879">
        <w:rPr>
          <w:rFonts w:ascii="Arial" w:hAnsi="Arial" w:cs="Arial"/>
          <w:sz w:val="20"/>
          <w:lang w:val="en-GB"/>
        </w:rPr>
        <w:t>14.</w:t>
      </w:r>
      <w:r w:rsidRPr="00013879">
        <w:rPr>
          <w:rFonts w:ascii="Arial" w:hAnsi="Arial" w:cs="Arial"/>
          <w:sz w:val="20"/>
          <w:lang w:val="en-GB"/>
        </w:rPr>
        <w:tab/>
        <w:t xml:space="preserve">Austin, D. J., Bonten, M. J. M., Weinstein, R. A., Slaughter, S. &amp; Anderson, R. M. Vancomycin-resistant enterococci in intensive-care hospital settings: Transmission dynamics, persistence, and the impact of infection control programs.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96</w:t>
      </w:r>
      <w:r w:rsidRPr="00013879">
        <w:rPr>
          <w:rFonts w:ascii="Arial" w:hAnsi="Arial" w:cs="Arial"/>
          <w:sz w:val="20"/>
          <w:lang w:val="en-GB"/>
        </w:rPr>
        <w:t>, 6908–6913 (1999).</w:t>
      </w:r>
    </w:p>
    <w:p w14:paraId="7EEB308C" w14:textId="77777777" w:rsidR="00013879" w:rsidRPr="00013879" w:rsidRDefault="00013879">
      <w:pPr>
        <w:pStyle w:val="Bibliography"/>
        <w:spacing w:line="360" w:lineRule="auto"/>
        <w:rPr>
          <w:rFonts w:ascii="Arial" w:hAnsi="Arial" w:cs="Arial"/>
          <w:sz w:val="20"/>
          <w:lang w:val="en-GB"/>
        </w:rPr>
        <w:pPrChange w:id="18" w:author="Cascante Vega, Jaime E." w:date="2023-05-11T12:03:00Z">
          <w:pPr>
            <w:pStyle w:val="Bibliography"/>
          </w:pPr>
        </w:pPrChange>
      </w:pPr>
      <w:r w:rsidRPr="00013879">
        <w:rPr>
          <w:rFonts w:ascii="Arial" w:hAnsi="Arial" w:cs="Arial"/>
          <w:sz w:val="20"/>
          <w:lang w:val="en-GB"/>
        </w:rPr>
        <w:lastRenderedPageBreak/>
        <w:t>15.</w:t>
      </w:r>
      <w:r w:rsidRPr="00013879">
        <w:rPr>
          <w:rFonts w:ascii="Arial" w:hAnsi="Arial" w:cs="Arial"/>
          <w:sz w:val="20"/>
          <w:lang w:val="en-GB"/>
        </w:rPr>
        <w:tab/>
        <w:t xml:space="preserve">Uhlemann, A.-C., Otto, M., Lowy, F. D. &amp; DeLeo, F. R. Evolution of community- and healthcare-associated methicillin-resistant Staphylococcus aureus. </w:t>
      </w:r>
      <w:r w:rsidRPr="00013879">
        <w:rPr>
          <w:rFonts w:ascii="Arial" w:hAnsi="Arial" w:cs="Arial"/>
          <w:i/>
          <w:iCs/>
          <w:sz w:val="20"/>
          <w:lang w:val="en-GB"/>
        </w:rPr>
        <w:t>Infection, Genetics and Evolution</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563–574 (2014).</w:t>
      </w:r>
    </w:p>
    <w:p w14:paraId="1FB260CC" w14:textId="77777777" w:rsidR="00013879" w:rsidRPr="00013879" w:rsidRDefault="00013879">
      <w:pPr>
        <w:pStyle w:val="Bibliography"/>
        <w:spacing w:line="360" w:lineRule="auto"/>
        <w:rPr>
          <w:rFonts w:ascii="Arial" w:hAnsi="Arial" w:cs="Arial"/>
          <w:sz w:val="20"/>
          <w:lang w:val="en-GB"/>
        </w:rPr>
        <w:pPrChange w:id="19" w:author="Cascante Vega, Jaime E." w:date="2023-05-11T12:03:00Z">
          <w:pPr>
            <w:pStyle w:val="Bibliography"/>
          </w:pPr>
        </w:pPrChange>
      </w:pPr>
      <w:r w:rsidRPr="00013879">
        <w:rPr>
          <w:rFonts w:ascii="Arial" w:hAnsi="Arial" w:cs="Arial"/>
          <w:sz w:val="20"/>
          <w:lang w:val="en-GB"/>
        </w:rPr>
        <w:t>16.</w:t>
      </w:r>
      <w:r w:rsidRPr="00013879">
        <w:rPr>
          <w:rFonts w:ascii="Arial" w:hAnsi="Arial" w:cs="Arial"/>
          <w:sz w:val="20"/>
          <w:lang w:val="en-GB"/>
        </w:rPr>
        <w:tab/>
        <w:t xml:space="preserve">Smith, D. L., Levin, S. A. &amp; Laxminarayan, R. Strategic interactions in multi-institutional epidemics of antibiotic resistance. </w:t>
      </w:r>
      <w:r w:rsidRPr="00013879">
        <w:rPr>
          <w:rFonts w:ascii="Arial" w:hAnsi="Arial" w:cs="Arial"/>
          <w:i/>
          <w:iCs/>
          <w:sz w:val="20"/>
          <w:lang w:val="en-GB"/>
        </w:rPr>
        <w:t>Proc Natl Acad Sci U S A</w:t>
      </w:r>
      <w:r w:rsidRPr="00013879">
        <w:rPr>
          <w:rFonts w:ascii="Arial" w:hAnsi="Arial" w:cs="Arial"/>
          <w:sz w:val="20"/>
          <w:lang w:val="en-GB"/>
        </w:rPr>
        <w:t xml:space="preserve"> </w:t>
      </w:r>
      <w:r w:rsidRPr="00013879">
        <w:rPr>
          <w:rFonts w:ascii="Arial" w:hAnsi="Arial" w:cs="Arial"/>
          <w:b/>
          <w:bCs/>
          <w:sz w:val="20"/>
          <w:lang w:val="en-GB"/>
        </w:rPr>
        <w:t>102</w:t>
      </w:r>
      <w:r w:rsidRPr="00013879">
        <w:rPr>
          <w:rFonts w:ascii="Arial" w:hAnsi="Arial" w:cs="Arial"/>
          <w:sz w:val="20"/>
          <w:lang w:val="en-GB"/>
        </w:rPr>
        <w:t>, 3153 (2005).</w:t>
      </w:r>
    </w:p>
    <w:p w14:paraId="1938485B" w14:textId="77777777" w:rsidR="00013879" w:rsidRPr="00013879" w:rsidRDefault="00013879">
      <w:pPr>
        <w:pStyle w:val="Bibliography"/>
        <w:spacing w:line="360" w:lineRule="auto"/>
        <w:rPr>
          <w:rFonts w:ascii="Arial" w:hAnsi="Arial" w:cs="Arial"/>
          <w:sz w:val="20"/>
          <w:lang w:val="en-GB"/>
        </w:rPr>
        <w:pPrChange w:id="20" w:author="Cascante Vega, Jaime E." w:date="2023-05-11T12:03:00Z">
          <w:pPr>
            <w:pStyle w:val="Bibliography"/>
          </w:pPr>
        </w:pPrChange>
      </w:pPr>
      <w:r w:rsidRPr="00013879">
        <w:rPr>
          <w:rFonts w:ascii="Arial" w:hAnsi="Arial" w:cs="Arial"/>
          <w:sz w:val="20"/>
          <w:lang w:val="en-GB"/>
        </w:rPr>
        <w:t>17.</w:t>
      </w:r>
      <w:r w:rsidRPr="00013879">
        <w:rPr>
          <w:rFonts w:ascii="Arial" w:hAnsi="Arial" w:cs="Arial"/>
          <w:sz w:val="20"/>
          <w:lang w:val="en-GB"/>
        </w:rPr>
        <w:tab/>
        <w:t xml:space="preserve">the EuSCAPE Working Group </w:t>
      </w:r>
      <w:r w:rsidRPr="00013879">
        <w:rPr>
          <w:rFonts w:ascii="Arial" w:hAnsi="Arial" w:cs="Arial"/>
          <w:i/>
          <w:iCs/>
          <w:sz w:val="20"/>
          <w:lang w:val="en-GB"/>
        </w:rPr>
        <w:t>et al.</w:t>
      </w:r>
      <w:r w:rsidRPr="00013879">
        <w:rPr>
          <w:rFonts w:ascii="Arial" w:hAnsi="Arial" w:cs="Arial"/>
          <w:sz w:val="20"/>
          <w:lang w:val="en-GB"/>
        </w:rPr>
        <w:t xml:space="preserve"> Epidemic of carbapenem-resistant Klebsiella pneumoniae in Europe is driven by nosocomial spread. </w:t>
      </w:r>
      <w:r w:rsidRPr="00013879">
        <w:rPr>
          <w:rFonts w:ascii="Arial" w:hAnsi="Arial" w:cs="Arial"/>
          <w:i/>
          <w:iCs/>
          <w:sz w:val="20"/>
          <w:lang w:val="en-GB"/>
        </w:rPr>
        <w:t>Nat Microbiol</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1919–1929 (2019).</w:t>
      </w:r>
    </w:p>
    <w:p w14:paraId="1F3C8129" w14:textId="77777777" w:rsidR="00013879" w:rsidRPr="00013879" w:rsidRDefault="00013879">
      <w:pPr>
        <w:pStyle w:val="Bibliography"/>
        <w:spacing w:line="360" w:lineRule="auto"/>
        <w:rPr>
          <w:rFonts w:ascii="Arial" w:hAnsi="Arial" w:cs="Arial"/>
          <w:sz w:val="20"/>
          <w:lang w:val="en-GB"/>
        </w:rPr>
        <w:pPrChange w:id="21" w:author="Cascante Vega, Jaime E." w:date="2023-05-11T12:03:00Z">
          <w:pPr>
            <w:pStyle w:val="Bibliography"/>
          </w:pPr>
        </w:pPrChange>
      </w:pPr>
      <w:r w:rsidRPr="00013879">
        <w:rPr>
          <w:rFonts w:ascii="Arial" w:hAnsi="Arial" w:cs="Arial"/>
          <w:sz w:val="20"/>
          <w:lang w:val="en-GB"/>
        </w:rPr>
        <w:t>18.</w:t>
      </w:r>
      <w:r w:rsidRPr="00013879">
        <w:rPr>
          <w:rFonts w:ascii="Arial" w:hAnsi="Arial" w:cs="Arial"/>
          <w:sz w:val="20"/>
          <w:lang w:val="en-GB"/>
        </w:rPr>
        <w:tab/>
        <w:t xml:space="preserve">Rosvall, M. &amp; Bergstrom, C. T. Maps of random walks on complex networks reveal community structure.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105</w:t>
      </w:r>
      <w:r w:rsidRPr="00013879">
        <w:rPr>
          <w:rFonts w:ascii="Arial" w:hAnsi="Arial" w:cs="Arial"/>
          <w:sz w:val="20"/>
          <w:lang w:val="en-GB"/>
        </w:rPr>
        <w:t>, 1118–1123 (2008).</w:t>
      </w:r>
    </w:p>
    <w:p w14:paraId="6F33BAEA" w14:textId="77777777" w:rsidR="00013879" w:rsidRPr="00013879" w:rsidRDefault="00013879">
      <w:pPr>
        <w:pStyle w:val="Bibliography"/>
        <w:spacing w:line="360" w:lineRule="auto"/>
        <w:rPr>
          <w:rFonts w:ascii="Arial" w:hAnsi="Arial" w:cs="Arial"/>
          <w:sz w:val="20"/>
          <w:lang w:val="en-GB"/>
        </w:rPr>
        <w:pPrChange w:id="22" w:author="Cascante Vega, Jaime E." w:date="2023-05-11T12:03:00Z">
          <w:pPr>
            <w:pStyle w:val="Bibliography"/>
          </w:pPr>
        </w:pPrChange>
      </w:pPr>
      <w:r w:rsidRPr="00013879">
        <w:rPr>
          <w:rFonts w:ascii="Arial" w:hAnsi="Arial" w:cs="Arial"/>
          <w:sz w:val="20"/>
          <w:lang w:val="en-GB"/>
        </w:rPr>
        <w:t>19.</w:t>
      </w:r>
      <w:r w:rsidRPr="00013879">
        <w:rPr>
          <w:rFonts w:ascii="Arial" w:hAnsi="Arial" w:cs="Arial"/>
          <w:sz w:val="20"/>
          <w:lang w:val="en-GB"/>
        </w:rPr>
        <w:tab/>
        <w:t xml:space="preserve">Gelman, A., Simpson, D. &amp; Betancourt, M. The Prior Can Often Only Be Understood in the Context of the Likelihood. </w:t>
      </w:r>
      <w:r w:rsidRPr="00013879">
        <w:rPr>
          <w:rFonts w:ascii="Arial" w:hAnsi="Arial" w:cs="Arial"/>
          <w:i/>
          <w:iCs/>
          <w:sz w:val="20"/>
          <w:lang w:val="en-GB"/>
        </w:rPr>
        <w:t>Entropy</w:t>
      </w:r>
      <w:r w:rsidRPr="00013879">
        <w:rPr>
          <w:rFonts w:ascii="Arial" w:hAnsi="Arial" w:cs="Arial"/>
          <w:sz w:val="20"/>
          <w:lang w:val="en-GB"/>
        </w:rPr>
        <w:t xml:space="preserve"> </w:t>
      </w:r>
      <w:r w:rsidRPr="00013879">
        <w:rPr>
          <w:rFonts w:ascii="Arial" w:hAnsi="Arial" w:cs="Arial"/>
          <w:b/>
          <w:bCs/>
          <w:sz w:val="20"/>
          <w:lang w:val="en-GB"/>
        </w:rPr>
        <w:t>19</w:t>
      </w:r>
      <w:r w:rsidRPr="00013879">
        <w:rPr>
          <w:rFonts w:ascii="Arial" w:hAnsi="Arial" w:cs="Arial"/>
          <w:sz w:val="20"/>
          <w:lang w:val="en-GB"/>
        </w:rPr>
        <w:t>, 555 (2017).</w:t>
      </w:r>
    </w:p>
    <w:p w14:paraId="2E96859D" w14:textId="77777777" w:rsidR="00013879" w:rsidRPr="00013879" w:rsidRDefault="00013879">
      <w:pPr>
        <w:pStyle w:val="Bibliography"/>
        <w:spacing w:line="360" w:lineRule="auto"/>
        <w:rPr>
          <w:rFonts w:ascii="Arial" w:hAnsi="Arial" w:cs="Arial"/>
          <w:sz w:val="20"/>
          <w:lang w:val="en-GB"/>
        </w:rPr>
        <w:pPrChange w:id="23" w:author="Cascante Vega, Jaime E." w:date="2023-05-11T12:03:00Z">
          <w:pPr>
            <w:pStyle w:val="Bibliography"/>
          </w:pPr>
        </w:pPrChange>
      </w:pPr>
      <w:r w:rsidRPr="00013879">
        <w:rPr>
          <w:rFonts w:ascii="Arial" w:hAnsi="Arial" w:cs="Arial"/>
          <w:sz w:val="20"/>
          <w:lang w:val="en-GB"/>
        </w:rPr>
        <w:t>20.</w:t>
      </w:r>
      <w:r w:rsidRPr="00013879">
        <w:rPr>
          <w:rFonts w:ascii="Arial" w:hAnsi="Arial" w:cs="Arial"/>
          <w:sz w:val="20"/>
          <w:lang w:val="en-GB"/>
        </w:rPr>
        <w:tab/>
        <w:t>Kennedy, L., Simpson, D. &amp; Gelman, A. The experiment is just as important as the likelihood in understanding the prior: A cautionary note on robust cognitive modelling. 12.</w:t>
      </w:r>
    </w:p>
    <w:p w14:paraId="5F90B35F" w14:textId="77777777" w:rsidR="00013879" w:rsidRPr="00013879" w:rsidRDefault="00013879">
      <w:pPr>
        <w:pStyle w:val="Bibliography"/>
        <w:spacing w:line="360" w:lineRule="auto"/>
        <w:rPr>
          <w:rFonts w:ascii="Arial" w:hAnsi="Arial" w:cs="Arial"/>
          <w:sz w:val="20"/>
          <w:lang w:val="en-GB"/>
        </w:rPr>
        <w:pPrChange w:id="24" w:author="Cascante Vega, Jaime E." w:date="2023-05-11T12:03:00Z">
          <w:pPr>
            <w:pStyle w:val="Bibliography"/>
          </w:pPr>
        </w:pPrChange>
      </w:pPr>
      <w:r w:rsidRPr="00013879">
        <w:rPr>
          <w:rFonts w:ascii="Arial" w:hAnsi="Arial" w:cs="Arial"/>
          <w:sz w:val="20"/>
          <w:lang w:val="en-GB"/>
        </w:rPr>
        <w:t>21.</w:t>
      </w:r>
      <w:r w:rsidRPr="00013879">
        <w:rPr>
          <w:rFonts w:ascii="Arial" w:hAnsi="Arial" w:cs="Arial"/>
          <w:sz w:val="20"/>
          <w:lang w:val="en-GB"/>
        </w:rPr>
        <w:tab/>
        <w:t xml:space="preserve">Wieland, F.-G., Hauber, A. L., Rosenblatt, M., Tönsing, C. &amp; Timmer, J. On structural and practical identifiability. </w:t>
      </w:r>
      <w:r w:rsidRPr="00013879">
        <w:rPr>
          <w:rFonts w:ascii="Arial" w:hAnsi="Arial" w:cs="Arial"/>
          <w:i/>
          <w:iCs/>
          <w:sz w:val="20"/>
          <w:lang w:val="en-GB"/>
        </w:rPr>
        <w:t>Current Opinion in Systems Biology</w:t>
      </w:r>
      <w:r w:rsidRPr="00013879">
        <w:rPr>
          <w:rFonts w:ascii="Arial" w:hAnsi="Arial" w:cs="Arial"/>
          <w:sz w:val="20"/>
          <w:lang w:val="en-GB"/>
        </w:rPr>
        <w:t xml:space="preserve"> </w:t>
      </w:r>
      <w:r w:rsidRPr="00013879">
        <w:rPr>
          <w:rFonts w:ascii="Arial" w:hAnsi="Arial" w:cs="Arial"/>
          <w:b/>
          <w:bCs/>
          <w:sz w:val="20"/>
          <w:lang w:val="en-GB"/>
        </w:rPr>
        <w:t>25</w:t>
      </w:r>
      <w:r w:rsidRPr="00013879">
        <w:rPr>
          <w:rFonts w:ascii="Arial" w:hAnsi="Arial" w:cs="Arial"/>
          <w:sz w:val="20"/>
          <w:lang w:val="en-GB"/>
        </w:rPr>
        <w:t>, 60–69 (2021).</w:t>
      </w:r>
    </w:p>
    <w:p w14:paraId="4D3E2D76" w14:textId="77777777" w:rsidR="00013879" w:rsidRPr="00013879" w:rsidRDefault="00013879">
      <w:pPr>
        <w:pStyle w:val="Bibliography"/>
        <w:spacing w:line="360" w:lineRule="auto"/>
        <w:rPr>
          <w:rFonts w:ascii="Arial" w:hAnsi="Arial" w:cs="Arial"/>
          <w:sz w:val="20"/>
          <w:lang w:val="en-GB"/>
        </w:rPr>
        <w:pPrChange w:id="25" w:author="Cascante Vega, Jaime E." w:date="2023-05-11T12:03:00Z">
          <w:pPr>
            <w:pStyle w:val="Bibliography"/>
          </w:pPr>
        </w:pPrChange>
      </w:pPr>
      <w:r w:rsidRPr="00013879">
        <w:rPr>
          <w:rFonts w:ascii="Arial" w:hAnsi="Arial" w:cs="Arial"/>
          <w:sz w:val="20"/>
          <w:lang w:val="en-GB"/>
        </w:rPr>
        <w:t>22.</w:t>
      </w:r>
      <w:r w:rsidRPr="00013879">
        <w:rPr>
          <w:rFonts w:ascii="Arial" w:hAnsi="Arial" w:cs="Arial"/>
          <w:sz w:val="20"/>
          <w:lang w:val="en-GB"/>
        </w:rPr>
        <w:tab/>
        <w:t xml:space="preserve">Larramendy, S. </w:t>
      </w:r>
      <w:r w:rsidRPr="00013879">
        <w:rPr>
          <w:rFonts w:ascii="Arial" w:hAnsi="Arial" w:cs="Arial"/>
          <w:i/>
          <w:iCs/>
          <w:sz w:val="20"/>
          <w:lang w:val="en-GB"/>
        </w:rPr>
        <w:t>et al.</w:t>
      </w:r>
      <w:r w:rsidRPr="00013879">
        <w:rPr>
          <w:rFonts w:ascii="Arial" w:hAnsi="Arial" w:cs="Arial"/>
          <w:sz w:val="20"/>
          <w:lang w:val="en-GB"/>
        </w:rPr>
        <w:t xml:space="preserve"> Risk Factors of Extended-Spectrum Beta-Lactamases-Producing Escherichia coli Community Acquired Urinary Tract Infections: A Systematic Review. </w:t>
      </w:r>
      <w:r w:rsidRPr="00013879">
        <w:rPr>
          <w:rFonts w:ascii="Arial" w:hAnsi="Arial" w:cs="Arial"/>
          <w:i/>
          <w:iCs/>
          <w:sz w:val="20"/>
          <w:lang w:val="en-GB"/>
        </w:rPr>
        <w:t>IDR</w:t>
      </w:r>
      <w:r w:rsidRPr="00013879">
        <w:rPr>
          <w:rFonts w:ascii="Arial" w:hAnsi="Arial" w:cs="Arial"/>
          <w:sz w:val="20"/>
          <w:lang w:val="en-GB"/>
        </w:rPr>
        <w:t xml:space="preserve"> </w:t>
      </w:r>
      <w:r w:rsidRPr="00013879">
        <w:rPr>
          <w:rFonts w:ascii="Arial" w:hAnsi="Arial" w:cs="Arial"/>
          <w:b/>
          <w:bCs/>
          <w:sz w:val="20"/>
          <w:lang w:val="en-GB"/>
        </w:rPr>
        <w:t>Volume 13</w:t>
      </w:r>
      <w:r w:rsidRPr="00013879">
        <w:rPr>
          <w:rFonts w:ascii="Arial" w:hAnsi="Arial" w:cs="Arial"/>
          <w:sz w:val="20"/>
          <w:lang w:val="en-GB"/>
        </w:rPr>
        <w:t>, 3945–3955 (2020).</w:t>
      </w:r>
    </w:p>
    <w:p w14:paraId="6562DB8F" w14:textId="77777777" w:rsidR="00013879" w:rsidRPr="00013879" w:rsidRDefault="00013879">
      <w:pPr>
        <w:pStyle w:val="Bibliography"/>
        <w:spacing w:line="360" w:lineRule="auto"/>
        <w:rPr>
          <w:rFonts w:ascii="Arial" w:hAnsi="Arial" w:cs="Arial"/>
          <w:sz w:val="20"/>
          <w:lang w:val="en-GB"/>
        </w:rPr>
        <w:pPrChange w:id="26" w:author="Cascante Vega, Jaime E." w:date="2023-05-11T12:03:00Z">
          <w:pPr>
            <w:pStyle w:val="Bibliography"/>
          </w:pPr>
        </w:pPrChange>
      </w:pPr>
      <w:r w:rsidRPr="00013879">
        <w:rPr>
          <w:rFonts w:ascii="Arial" w:hAnsi="Arial" w:cs="Arial"/>
          <w:sz w:val="20"/>
          <w:lang w:val="en-GB"/>
        </w:rPr>
        <w:t>23.</w:t>
      </w:r>
      <w:r w:rsidRPr="00013879">
        <w:rPr>
          <w:rFonts w:ascii="Arial" w:hAnsi="Arial" w:cs="Arial"/>
          <w:sz w:val="20"/>
          <w:lang w:val="en-GB"/>
        </w:rPr>
        <w:tab/>
        <w:t xml:space="preserve">Diggle, S. P. &amp; Whiteley, M. Microbe Profile: Pseudomonas aeruginosa: opportunistic pathogen and lab rat: This article is part of the Microbe Profiles collection. </w:t>
      </w:r>
      <w:r w:rsidRPr="00013879">
        <w:rPr>
          <w:rFonts w:ascii="Arial" w:hAnsi="Arial" w:cs="Arial"/>
          <w:i/>
          <w:iCs/>
          <w:sz w:val="20"/>
          <w:lang w:val="en-GB"/>
        </w:rPr>
        <w:t>Microbiology</w:t>
      </w:r>
      <w:r w:rsidRPr="00013879">
        <w:rPr>
          <w:rFonts w:ascii="Arial" w:hAnsi="Arial" w:cs="Arial"/>
          <w:sz w:val="20"/>
          <w:lang w:val="en-GB"/>
        </w:rPr>
        <w:t xml:space="preserve"> </w:t>
      </w:r>
      <w:r w:rsidRPr="00013879">
        <w:rPr>
          <w:rFonts w:ascii="Arial" w:hAnsi="Arial" w:cs="Arial"/>
          <w:b/>
          <w:bCs/>
          <w:sz w:val="20"/>
          <w:lang w:val="en-GB"/>
        </w:rPr>
        <w:t>166</w:t>
      </w:r>
      <w:r w:rsidRPr="00013879">
        <w:rPr>
          <w:rFonts w:ascii="Arial" w:hAnsi="Arial" w:cs="Arial"/>
          <w:sz w:val="20"/>
          <w:lang w:val="en-GB"/>
        </w:rPr>
        <w:t>, 30–33 (2020).</w:t>
      </w:r>
    </w:p>
    <w:p w14:paraId="1C8DF908" w14:textId="77777777" w:rsidR="00013879" w:rsidRPr="00013879" w:rsidRDefault="00013879">
      <w:pPr>
        <w:pStyle w:val="Bibliography"/>
        <w:spacing w:line="360" w:lineRule="auto"/>
        <w:rPr>
          <w:rFonts w:ascii="Arial" w:hAnsi="Arial" w:cs="Arial"/>
          <w:sz w:val="20"/>
          <w:lang w:val="en-GB"/>
        </w:rPr>
        <w:pPrChange w:id="27" w:author="Cascante Vega, Jaime E." w:date="2023-05-11T12:03:00Z">
          <w:pPr>
            <w:pStyle w:val="Bibliography"/>
          </w:pPr>
        </w:pPrChange>
      </w:pPr>
      <w:r w:rsidRPr="00013879">
        <w:rPr>
          <w:rFonts w:ascii="Arial" w:hAnsi="Arial" w:cs="Arial"/>
          <w:sz w:val="20"/>
          <w:lang w:val="en-GB"/>
        </w:rPr>
        <w:t>24.</w:t>
      </w:r>
      <w:r w:rsidRPr="00013879">
        <w:rPr>
          <w:rFonts w:ascii="Arial" w:hAnsi="Arial" w:cs="Arial"/>
          <w:sz w:val="20"/>
          <w:lang w:val="en-GB"/>
        </w:rPr>
        <w:tab/>
        <w:t xml:space="preserve">Reuter, S., Sigge, A., Wiedeck, H. &amp; Trautmann, M. Analysis of transmission pathways of Pseudomonas aeruginosa between patients and tap water outlets*: </w:t>
      </w:r>
      <w:r w:rsidRPr="00013879">
        <w:rPr>
          <w:rFonts w:ascii="Arial" w:hAnsi="Arial" w:cs="Arial"/>
          <w:i/>
          <w:iCs/>
          <w:sz w:val="20"/>
          <w:lang w:val="en-GB"/>
        </w:rPr>
        <w:t>Critical Care Medicine</w:t>
      </w:r>
      <w:r w:rsidRPr="00013879">
        <w:rPr>
          <w:rFonts w:ascii="Arial" w:hAnsi="Arial" w:cs="Arial"/>
          <w:sz w:val="20"/>
          <w:lang w:val="en-GB"/>
        </w:rPr>
        <w:t xml:space="preserve"> </w:t>
      </w:r>
      <w:r w:rsidRPr="00013879">
        <w:rPr>
          <w:rFonts w:ascii="Arial" w:hAnsi="Arial" w:cs="Arial"/>
          <w:b/>
          <w:bCs/>
          <w:sz w:val="20"/>
          <w:lang w:val="en-GB"/>
        </w:rPr>
        <w:t>30</w:t>
      </w:r>
      <w:r w:rsidRPr="00013879">
        <w:rPr>
          <w:rFonts w:ascii="Arial" w:hAnsi="Arial" w:cs="Arial"/>
          <w:sz w:val="20"/>
          <w:lang w:val="en-GB"/>
        </w:rPr>
        <w:t>, 2222–2228 (2002).</w:t>
      </w:r>
    </w:p>
    <w:p w14:paraId="0D9779F5" w14:textId="77777777" w:rsidR="00013879" w:rsidRPr="00013879" w:rsidRDefault="00013879">
      <w:pPr>
        <w:pStyle w:val="Bibliography"/>
        <w:spacing w:line="360" w:lineRule="auto"/>
        <w:rPr>
          <w:rFonts w:ascii="Arial" w:hAnsi="Arial" w:cs="Arial"/>
          <w:sz w:val="20"/>
          <w:lang w:val="en-GB"/>
        </w:rPr>
        <w:pPrChange w:id="28" w:author="Cascante Vega, Jaime E." w:date="2023-05-11T12:03:00Z">
          <w:pPr>
            <w:pStyle w:val="Bibliography"/>
          </w:pPr>
        </w:pPrChange>
      </w:pPr>
      <w:r w:rsidRPr="00013879">
        <w:rPr>
          <w:rFonts w:ascii="Arial" w:hAnsi="Arial" w:cs="Arial"/>
          <w:sz w:val="20"/>
          <w:lang w:val="en-GB"/>
        </w:rPr>
        <w:t>25.</w:t>
      </w:r>
      <w:r w:rsidRPr="00013879">
        <w:rPr>
          <w:rFonts w:ascii="Arial" w:hAnsi="Arial" w:cs="Arial"/>
          <w:sz w:val="20"/>
          <w:lang w:val="en-GB"/>
        </w:rPr>
        <w:tab/>
        <w:t xml:space="preserve">Harris, A. D. </w:t>
      </w:r>
      <w:r w:rsidRPr="00013879">
        <w:rPr>
          <w:rFonts w:ascii="Arial" w:hAnsi="Arial" w:cs="Arial"/>
          <w:i/>
          <w:iCs/>
          <w:sz w:val="20"/>
          <w:lang w:val="en-GB"/>
        </w:rPr>
        <w:t>et al.</w:t>
      </w:r>
      <w:r w:rsidRPr="00013879">
        <w:rPr>
          <w:rFonts w:ascii="Arial" w:hAnsi="Arial" w:cs="Arial"/>
          <w:sz w:val="20"/>
          <w:lang w:val="en-GB"/>
        </w:rPr>
        <w:t xml:space="preserve"> How important is patient-to-patient transmission in extended-spectrum β-lactamase Escherichia coli acquisition. </w:t>
      </w:r>
      <w:r w:rsidRPr="00013879">
        <w:rPr>
          <w:rFonts w:ascii="Arial" w:hAnsi="Arial" w:cs="Arial"/>
          <w:i/>
          <w:iCs/>
          <w:sz w:val="20"/>
          <w:lang w:val="en-GB"/>
        </w:rPr>
        <w:t>American Journal of Infection Control</w:t>
      </w:r>
      <w:r w:rsidRPr="00013879">
        <w:rPr>
          <w:rFonts w:ascii="Arial" w:hAnsi="Arial" w:cs="Arial"/>
          <w:sz w:val="20"/>
          <w:lang w:val="en-GB"/>
        </w:rPr>
        <w:t xml:space="preserve"> </w:t>
      </w:r>
      <w:r w:rsidRPr="00013879">
        <w:rPr>
          <w:rFonts w:ascii="Arial" w:hAnsi="Arial" w:cs="Arial"/>
          <w:b/>
          <w:bCs/>
          <w:sz w:val="20"/>
          <w:lang w:val="en-GB"/>
        </w:rPr>
        <w:t>35</w:t>
      </w:r>
      <w:r w:rsidRPr="00013879">
        <w:rPr>
          <w:rFonts w:ascii="Arial" w:hAnsi="Arial" w:cs="Arial"/>
          <w:sz w:val="20"/>
          <w:lang w:val="en-GB"/>
        </w:rPr>
        <w:t>, 97–101 (2007).</w:t>
      </w:r>
    </w:p>
    <w:p w14:paraId="072E5B83" w14:textId="77777777" w:rsidR="00013879" w:rsidRPr="00013879" w:rsidRDefault="00013879">
      <w:pPr>
        <w:pStyle w:val="Bibliography"/>
        <w:spacing w:line="360" w:lineRule="auto"/>
        <w:rPr>
          <w:rFonts w:ascii="Arial" w:hAnsi="Arial" w:cs="Arial"/>
          <w:sz w:val="20"/>
          <w:lang w:val="en-GB"/>
        </w:rPr>
        <w:pPrChange w:id="29" w:author="Cascante Vega, Jaime E." w:date="2023-05-11T12:03:00Z">
          <w:pPr>
            <w:pStyle w:val="Bibliography"/>
          </w:pPr>
        </w:pPrChange>
      </w:pPr>
      <w:r w:rsidRPr="00013879">
        <w:rPr>
          <w:rFonts w:ascii="Arial" w:hAnsi="Arial" w:cs="Arial"/>
          <w:sz w:val="20"/>
          <w:lang w:val="en-GB"/>
        </w:rPr>
        <w:t>26.</w:t>
      </w:r>
      <w:r w:rsidRPr="00013879">
        <w:rPr>
          <w:rFonts w:ascii="Arial" w:hAnsi="Arial" w:cs="Arial"/>
          <w:sz w:val="20"/>
          <w:lang w:val="en-GB"/>
        </w:rPr>
        <w:tab/>
        <w:t xml:space="preserve">Lu, D., Aleta, A. &amp; Moreno, Y. Assessing the Risk of Spatial Spreading of Diseases in Hospitals. </w:t>
      </w:r>
      <w:r w:rsidRPr="00013879">
        <w:rPr>
          <w:rFonts w:ascii="Arial" w:hAnsi="Arial" w:cs="Arial"/>
          <w:i/>
          <w:iCs/>
          <w:sz w:val="20"/>
          <w:lang w:val="en-GB"/>
        </w:rPr>
        <w:t>Front. Phys.</w:t>
      </w:r>
      <w:r w:rsidRPr="00013879">
        <w:rPr>
          <w:rFonts w:ascii="Arial" w:hAnsi="Arial" w:cs="Arial"/>
          <w:sz w:val="20"/>
          <w:lang w:val="en-GB"/>
        </w:rPr>
        <w:t xml:space="preserve"> </w:t>
      </w:r>
      <w:r w:rsidRPr="00013879">
        <w:rPr>
          <w:rFonts w:ascii="Arial" w:hAnsi="Arial" w:cs="Arial"/>
          <w:b/>
          <w:bCs/>
          <w:sz w:val="20"/>
          <w:lang w:val="en-GB"/>
        </w:rPr>
        <w:t>10</w:t>
      </w:r>
      <w:r w:rsidRPr="00013879">
        <w:rPr>
          <w:rFonts w:ascii="Arial" w:hAnsi="Arial" w:cs="Arial"/>
          <w:sz w:val="20"/>
          <w:lang w:val="en-GB"/>
        </w:rPr>
        <w:t>, 882314 (2022).</w:t>
      </w:r>
    </w:p>
    <w:p w14:paraId="18796A36" w14:textId="77777777" w:rsidR="00013879" w:rsidRPr="00013879" w:rsidRDefault="00013879">
      <w:pPr>
        <w:pStyle w:val="Bibliography"/>
        <w:spacing w:line="360" w:lineRule="auto"/>
        <w:rPr>
          <w:rFonts w:ascii="Arial" w:hAnsi="Arial" w:cs="Arial"/>
          <w:sz w:val="20"/>
          <w:lang w:val="en-GB"/>
        </w:rPr>
        <w:pPrChange w:id="30" w:author="Cascante Vega, Jaime E." w:date="2023-05-11T12:03:00Z">
          <w:pPr>
            <w:pStyle w:val="Bibliography"/>
          </w:pPr>
        </w:pPrChange>
      </w:pPr>
      <w:r w:rsidRPr="00013879">
        <w:rPr>
          <w:rFonts w:ascii="Arial" w:hAnsi="Arial" w:cs="Arial"/>
          <w:sz w:val="20"/>
          <w:lang w:val="en-GB"/>
        </w:rPr>
        <w:t>27.</w:t>
      </w:r>
      <w:r w:rsidRPr="00013879">
        <w:rPr>
          <w:rFonts w:ascii="Arial" w:hAnsi="Arial" w:cs="Arial"/>
          <w:sz w:val="20"/>
          <w:lang w:val="en-GB"/>
        </w:rPr>
        <w:tab/>
        <w:t xml:space="preserve">Miller, M. </w:t>
      </w:r>
      <w:r w:rsidRPr="00013879">
        <w:rPr>
          <w:rFonts w:ascii="Arial" w:hAnsi="Arial" w:cs="Arial"/>
          <w:i/>
          <w:iCs/>
          <w:sz w:val="20"/>
          <w:lang w:val="en-GB"/>
        </w:rPr>
        <w:t>et al.</w:t>
      </w:r>
      <w:r w:rsidRPr="00013879">
        <w:rPr>
          <w:rFonts w:ascii="Arial" w:hAnsi="Arial" w:cs="Arial"/>
          <w:sz w:val="20"/>
          <w:lang w:val="en-GB"/>
        </w:rPr>
        <w:t xml:space="preserve"> Staphylococcus aureus in the Community: Colonization Versus Infection. </w:t>
      </w:r>
      <w:r w:rsidRPr="00013879">
        <w:rPr>
          <w:rFonts w:ascii="Arial" w:hAnsi="Arial" w:cs="Arial"/>
          <w:i/>
          <w:iCs/>
          <w:sz w:val="20"/>
          <w:lang w:val="en-GB"/>
        </w:rPr>
        <w:t>PLoS ONE</w:t>
      </w:r>
      <w:r w:rsidRPr="00013879">
        <w:rPr>
          <w:rFonts w:ascii="Arial" w:hAnsi="Arial" w:cs="Arial"/>
          <w:sz w:val="20"/>
          <w:lang w:val="en-GB"/>
        </w:rPr>
        <w:t xml:space="preserve"> </w:t>
      </w:r>
      <w:r w:rsidRPr="00013879">
        <w:rPr>
          <w:rFonts w:ascii="Arial" w:hAnsi="Arial" w:cs="Arial"/>
          <w:b/>
          <w:bCs/>
          <w:sz w:val="20"/>
          <w:lang w:val="en-GB"/>
        </w:rPr>
        <w:t>4</w:t>
      </w:r>
      <w:r w:rsidRPr="00013879">
        <w:rPr>
          <w:rFonts w:ascii="Arial" w:hAnsi="Arial" w:cs="Arial"/>
          <w:sz w:val="20"/>
          <w:lang w:val="en-GB"/>
        </w:rPr>
        <w:t>, e6708 (2009).</w:t>
      </w:r>
    </w:p>
    <w:p w14:paraId="04EC673F" w14:textId="77777777" w:rsidR="00013879" w:rsidRPr="00013879" w:rsidRDefault="00013879">
      <w:pPr>
        <w:pStyle w:val="Bibliography"/>
        <w:spacing w:line="360" w:lineRule="auto"/>
        <w:rPr>
          <w:rFonts w:ascii="Arial" w:hAnsi="Arial" w:cs="Arial"/>
          <w:sz w:val="20"/>
          <w:lang w:val="en-GB"/>
        </w:rPr>
        <w:pPrChange w:id="31" w:author="Cascante Vega, Jaime E." w:date="2023-05-11T12:03:00Z">
          <w:pPr>
            <w:pStyle w:val="Bibliography"/>
          </w:pPr>
        </w:pPrChange>
      </w:pPr>
      <w:r w:rsidRPr="00013879">
        <w:rPr>
          <w:rFonts w:ascii="Arial" w:hAnsi="Arial" w:cs="Arial"/>
          <w:sz w:val="20"/>
          <w:lang w:val="en-GB"/>
        </w:rPr>
        <w:t>28.</w:t>
      </w:r>
      <w:r w:rsidRPr="00013879">
        <w:rPr>
          <w:rFonts w:ascii="Arial" w:hAnsi="Arial" w:cs="Arial"/>
          <w:sz w:val="20"/>
          <w:lang w:val="en-GB"/>
        </w:rPr>
        <w:tab/>
        <w:t xml:space="preserve">Sakr, A., Brégeon, F., Mège, J.-L., Rolain, J.-M. &amp; Blin, O. Staphylococcus aureus Nasal Colonization: An Update on Mechanisms, Epidemiology, Risk Factors, and Subsequent Infections. </w:t>
      </w:r>
      <w:r w:rsidRPr="00013879">
        <w:rPr>
          <w:rFonts w:ascii="Arial" w:hAnsi="Arial" w:cs="Arial"/>
          <w:i/>
          <w:iCs/>
          <w:sz w:val="20"/>
          <w:lang w:val="en-GB"/>
        </w:rPr>
        <w:t>Front. Microbiol.</w:t>
      </w:r>
      <w:r w:rsidRPr="00013879">
        <w:rPr>
          <w:rFonts w:ascii="Arial" w:hAnsi="Arial" w:cs="Arial"/>
          <w:sz w:val="20"/>
          <w:lang w:val="en-GB"/>
        </w:rPr>
        <w:t xml:space="preserve"> </w:t>
      </w:r>
      <w:r w:rsidRPr="00013879">
        <w:rPr>
          <w:rFonts w:ascii="Arial" w:hAnsi="Arial" w:cs="Arial"/>
          <w:b/>
          <w:bCs/>
          <w:sz w:val="20"/>
          <w:lang w:val="en-GB"/>
        </w:rPr>
        <w:t>9</w:t>
      </w:r>
      <w:r w:rsidRPr="00013879">
        <w:rPr>
          <w:rFonts w:ascii="Arial" w:hAnsi="Arial" w:cs="Arial"/>
          <w:sz w:val="20"/>
          <w:lang w:val="en-GB"/>
        </w:rPr>
        <w:t>, 2419 (2018).</w:t>
      </w:r>
    </w:p>
    <w:p w14:paraId="7C419641" w14:textId="77777777" w:rsidR="00013879" w:rsidRPr="00013879" w:rsidRDefault="00013879">
      <w:pPr>
        <w:pStyle w:val="Bibliography"/>
        <w:spacing w:line="360" w:lineRule="auto"/>
        <w:rPr>
          <w:rFonts w:ascii="Arial" w:hAnsi="Arial" w:cs="Arial"/>
          <w:sz w:val="20"/>
          <w:lang w:val="en-GB"/>
        </w:rPr>
        <w:pPrChange w:id="32" w:author="Cascante Vega, Jaime E." w:date="2023-05-11T12:03:00Z">
          <w:pPr>
            <w:pStyle w:val="Bibliography"/>
          </w:pPr>
        </w:pPrChange>
      </w:pPr>
      <w:r w:rsidRPr="00013879">
        <w:rPr>
          <w:rFonts w:ascii="Arial" w:hAnsi="Arial" w:cs="Arial"/>
          <w:sz w:val="20"/>
          <w:lang w:val="en-GB"/>
        </w:rPr>
        <w:lastRenderedPageBreak/>
        <w:t>29.</w:t>
      </w:r>
      <w:r w:rsidRPr="00013879">
        <w:rPr>
          <w:rFonts w:ascii="Arial" w:hAnsi="Arial" w:cs="Arial"/>
          <w:sz w:val="20"/>
          <w:lang w:val="en-GB"/>
        </w:rPr>
        <w:tab/>
        <w:t xml:space="preserve">Anderson, J. L. An Ensemble Adjustment Kalman Filter for Data Assimilation. </w:t>
      </w:r>
      <w:r w:rsidRPr="00013879">
        <w:rPr>
          <w:rFonts w:ascii="Arial" w:hAnsi="Arial" w:cs="Arial"/>
          <w:i/>
          <w:iCs/>
          <w:sz w:val="20"/>
          <w:lang w:val="en-GB"/>
        </w:rPr>
        <w:t>Mon. Wea. Rev.</w:t>
      </w:r>
      <w:r w:rsidRPr="00013879">
        <w:rPr>
          <w:rFonts w:ascii="Arial" w:hAnsi="Arial" w:cs="Arial"/>
          <w:sz w:val="20"/>
          <w:lang w:val="en-GB"/>
        </w:rPr>
        <w:t xml:space="preserve"> </w:t>
      </w:r>
      <w:r w:rsidRPr="00013879">
        <w:rPr>
          <w:rFonts w:ascii="Arial" w:hAnsi="Arial" w:cs="Arial"/>
          <w:b/>
          <w:bCs/>
          <w:sz w:val="20"/>
          <w:lang w:val="en-GB"/>
        </w:rPr>
        <w:t>129</w:t>
      </w:r>
      <w:r w:rsidRPr="00013879">
        <w:rPr>
          <w:rFonts w:ascii="Arial" w:hAnsi="Arial" w:cs="Arial"/>
          <w:sz w:val="20"/>
          <w:lang w:val="en-GB"/>
        </w:rPr>
        <w:t>, 2884–2903 (2001).</w:t>
      </w:r>
    </w:p>
    <w:p w14:paraId="7B2E288E" w14:textId="77777777" w:rsidR="00013879" w:rsidRPr="00013879" w:rsidRDefault="00013879">
      <w:pPr>
        <w:pStyle w:val="Bibliography"/>
        <w:spacing w:line="360" w:lineRule="auto"/>
        <w:rPr>
          <w:rFonts w:ascii="Arial" w:hAnsi="Arial" w:cs="Arial"/>
          <w:sz w:val="20"/>
          <w:lang w:val="en-GB"/>
        </w:rPr>
        <w:pPrChange w:id="33" w:author="Cascante Vega, Jaime E." w:date="2023-05-11T12:03:00Z">
          <w:pPr>
            <w:pStyle w:val="Bibliography"/>
          </w:pPr>
        </w:pPrChange>
      </w:pPr>
      <w:r w:rsidRPr="00013879">
        <w:rPr>
          <w:rFonts w:ascii="Arial" w:hAnsi="Arial" w:cs="Arial"/>
          <w:sz w:val="20"/>
          <w:lang w:val="en-GB"/>
        </w:rPr>
        <w:t>30.</w:t>
      </w:r>
      <w:r w:rsidRPr="00013879">
        <w:rPr>
          <w:rFonts w:ascii="Arial" w:hAnsi="Arial" w:cs="Arial"/>
          <w:sz w:val="20"/>
          <w:lang w:val="en-GB"/>
        </w:rPr>
        <w:tab/>
        <w:t xml:space="preserve">Arulampalam, M. S., Maskell, S., Gordon, N. &amp; Clapp, T. A tutorial on particle filters for online nonlinear/non-Gaussian Bayesian tracking. </w:t>
      </w:r>
      <w:r w:rsidRPr="00013879">
        <w:rPr>
          <w:rFonts w:ascii="Arial" w:hAnsi="Arial" w:cs="Arial"/>
          <w:i/>
          <w:iCs/>
          <w:sz w:val="20"/>
          <w:lang w:val="en-GB"/>
        </w:rPr>
        <w:t>IEEE Trans. Signal Process.</w:t>
      </w:r>
      <w:r w:rsidRPr="00013879">
        <w:rPr>
          <w:rFonts w:ascii="Arial" w:hAnsi="Arial" w:cs="Arial"/>
          <w:sz w:val="20"/>
          <w:lang w:val="en-GB"/>
        </w:rPr>
        <w:t xml:space="preserve"> </w:t>
      </w:r>
      <w:r w:rsidRPr="00013879">
        <w:rPr>
          <w:rFonts w:ascii="Arial" w:hAnsi="Arial" w:cs="Arial"/>
          <w:b/>
          <w:bCs/>
          <w:sz w:val="20"/>
          <w:lang w:val="en-GB"/>
        </w:rPr>
        <w:t>50</w:t>
      </w:r>
      <w:r w:rsidRPr="00013879">
        <w:rPr>
          <w:rFonts w:ascii="Arial" w:hAnsi="Arial" w:cs="Arial"/>
          <w:sz w:val="20"/>
          <w:lang w:val="en-GB"/>
        </w:rPr>
        <w:t>, 174–188 (2002).</w:t>
      </w:r>
    </w:p>
    <w:p w14:paraId="34D6D3FC" w14:textId="77777777" w:rsidR="00013879" w:rsidRPr="00013879" w:rsidRDefault="00013879">
      <w:pPr>
        <w:pStyle w:val="Bibliography"/>
        <w:spacing w:line="360" w:lineRule="auto"/>
        <w:rPr>
          <w:rFonts w:ascii="Arial" w:hAnsi="Arial" w:cs="Arial"/>
          <w:sz w:val="20"/>
          <w:lang w:val="en-GB"/>
        </w:rPr>
        <w:pPrChange w:id="34" w:author="Cascante Vega, Jaime E." w:date="2023-05-11T12:03:00Z">
          <w:pPr>
            <w:pStyle w:val="Bibliography"/>
          </w:pPr>
        </w:pPrChange>
      </w:pPr>
      <w:r w:rsidRPr="00013879">
        <w:rPr>
          <w:rFonts w:ascii="Arial" w:hAnsi="Arial" w:cs="Arial"/>
          <w:sz w:val="20"/>
          <w:lang w:val="en-GB"/>
        </w:rPr>
        <w:t>31.</w:t>
      </w:r>
      <w:r w:rsidRPr="00013879">
        <w:rPr>
          <w:rFonts w:ascii="Arial" w:hAnsi="Arial" w:cs="Arial"/>
          <w:sz w:val="20"/>
          <w:lang w:val="en-GB"/>
        </w:rPr>
        <w:tab/>
        <w:t xml:space="preserve">Subramanian, R., He, Q. &amp; Pascual, M. Quantifying asymptomatic infection and transmission of COVID-19 in New York City using observed cases, serology, and testing capacity. </w:t>
      </w:r>
      <w:r w:rsidRPr="00013879">
        <w:rPr>
          <w:rFonts w:ascii="Arial" w:hAnsi="Arial" w:cs="Arial"/>
          <w:i/>
          <w:iCs/>
          <w:sz w:val="20"/>
          <w:lang w:val="en-GB"/>
        </w:rPr>
        <w:t>PNAS</w:t>
      </w:r>
      <w:r w:rsidRPr="00013879">
        <w:rPr>
          <w:rFonts w:ascii="Arial" w:hAnsi="Arial" w:cs="Arial"/>
          <w:sz w:val="20"/>
          <w:lang w:val="en-GB"/>
        </w:rPr>
        <w:t xml:space="preserve"> </w:t>
      </w:r>
      <w:r w:rsidRPr="00013879">
        <w:rPr>
          <w:rFonts w:ascii="Arial" w:hAnsi="Arial" w:cs="Arial"/>
          <w:b/>
          <w:bCs/>
          <w:sz w:val="20"/>
          <w:lang w:val="en-GB"/>
        </w:rPr>
        <w:t>118</w:t>
      </w:r>
      <w:r w:rsidRPr="00013879">
        <w:rPr>
          <w:rFonts w:ascii="Arial" w:hAnsi="Arial" w:cs="Arial"/>
          <w:sz w:val="20"/>
          <w:lang w:val="en-GB"/>
        </w:rPr>
        <w:t>, (2021).</w:t>
      </w:r>
    </w:p>
    <w:p w14:paraId="308F42E3" w14:textId="77777777" w:rsidR="00013879" w:rsidRPr="00013879" w:rsidRDefault="00013879">
      <w:pPr>
        <w:pStyle w:val="Bibliography"/>
        <w:spacing w:line="360" w:lineRule="auto"/>
        <w:rPr>
          <w:rFonts w:ascii="Arial" w:hAnsi="Arial" w:cs="Arial"/>
          <w:sz w:val="20"/>
          <w:lang w:val="en-GB"/>
        </w:rPr>
        <w:pPrChange w:id="35" w:author="Cascante Vega, Jaime E." w:date="2023-05-11T12:03:00Z">
          <w:pPr>
            <w:pStyle w:val="Bibliography"/>
          </w:pPr>
        </w:pPrChange>
      </w:pPr>
      <w:r w:rsidRPr="00013879">
        <w:rPr>
          <w:rFonts w:ascii="Arial" w:hAnsi="Arial" w:cs="Arial"/>
          <w:sz w:val="20"/>
          <w:lang w:val="en-GB"/>
        </w:rPr>
        <w:t>32.</w:t>
      </w:r>
      <w:r w:rsidRPr="00013879">
        <w:rPr>
          <w:rFonts w:ascii="Arial" w:hAnsi="Arial" w:cs="Arial"/>
          <w:sz w:val="20"/>
          <w:lang w:val="en-GB"/>
        </w:rPr>
        <w:tab/>
        <w:t xml:space="preserve">Romeo-Aznar, V., Picinini Freitas, L., Gonçalves Cruz, O., King, A. A. &amp; Pascual, M. Fine-scale heterogeneity in population density predicts wave dynamics in dengue epidemics.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996 (2022).</w:t>
      </w:r>
    </w:p>
    <w:p w14:paraId="0305DE3A" w14:textId="77777777" w:rsidR="00013879" w:rsidRPr="00013879" w:rsidRDefault="00013879">
      <w:pPr>
        <w:pStyle w:val="Bibliography"/>
        <w:spacing w:line="360" w:lineRule="auto"/>
        <w:rPr>
          <w:rFonts w:ascii="Arial" w:hAnsi="Arial" w:cs="Arial"/>
          <w:sz w:val="20"/>
          <w:lang w:val="en-GB"/>
        </w:rPr>
        <w:pPrChange w:id="36" w:author="Cascante Vega, Jaime E." w:date="2023-05-11T12:03:00Z">
          <w:pPr>
            <w:pStyle w:val="Bibliography"/>
          </w:pPr>
        </w:pPrChange>
      </w:pPr>
      <w:r w:rsidRPr="00013879">
        <w:rPr>
          <w:rFonts w:ascii="Arial" w:hAnsi="Arial" w:cs="Arial"/>
          <w:sz w:val="20"/>
          <w:lang w:val="en-GB"/>
        </w:rPr>
        <w:t>33.</w:t>
      </w:r>
      <w:r w:rsidRPr="00013879">
        <w:rPr>
          <w:rFonts w:ascii="Arial" w:hAnsi="Arial" w:cs="Arial"/>
          <w:sz w:val="20"/>
          <w:lang w:val="en-GB"/>
        </w:rPr>
        <w:tab/>
        <w:t xml:space="preserve">Santos-Vega, M. </w:t>
      </w:r>
      <w:r w:rsidRPr="00013879">
        <w:rPr>
          <w:rFonts w:ascii="Arial" w:hAnsi="Arial" w:cs="Arial"/>
          <w:i/>
          <w:iCs/>
          <w:sz w:val="20"/>
          <w:lang w:val="en-GB"/>
        </w:rPr>
        <w:t>et al.</w:t>
      </w:r>
      <w:r w:rsidRPr="00013879">
        <w:rPr>
          <w:rFonts w:ascii="Arial" w:hAnsi="Arial" w:cs="Arial"/>
          <w:sz w:val="20"/>
          <w:lang w:val="en-GB"/>
        </w:rPr>
        <w:t xml:space="preserve"> The neglected role of relative humidity in the interannual variability of urban malaria in Indian cities.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533 (2022).</w:t>
      </w:r>
    </w:p>
    <w:p w14:paraId="132B0FCB" w14:textId="77777777" w:rsidR="00013879" w:rsidRPr="00013879" w:rsidRDefault="00013879">
      <w:pPr>
        <w:pStyle w:val="Bibliography"/>
        <w:spacing w:line="360" w:lineRule="auto"/>
        <w:rPr>
          <w:rFonts w:ascii="Arial" w:hAnsi="Arial" w:cs="Arial"/>
          <w:sz w:val="20"/>
          <w:lang w:val="en-GB"/>
        </w:rPr>
        <w:pPrChange w:id="37" w:author="Cascante Vega, Jaime E." w:date="2023-05-11T12:03:00Z">
          <w:pPr>
            <w:pStyle w:val="Bibliography"/>
          </w:pPr>
        </w:pPrChange>
      </w:pPr>
      <w:r w:rsidRPr="00013879">
        <w:rPr>
          <w:rFonts w:ascii="Arial" w:hAnsi="Arial" w:cs="Arial"/>
          <w:sz w:val="20"/>
          <w:lang w:val="en-GB"/>
        </w:rPr>
        <w:t>34.</w:t>
      </w:r>
      <w:r w:rsidRPr="00013879">
        <w:rPr>
          <w:rFonts w:ascii="Arial" w:hAnsi="Arial" w:cs="Arial"/>
          <w:sz w:val="20"/>
          <w:lang w:val="en-GB"/>
        </w:rPr>
        <w:tab/>
        <w:t xml:space="preserve">Li, R. </w:t>
      </w:r>
      <w:r w:rsidRPr="00013879">
        <w:rPr>
          <w:rFonts w:ascii="Arial" w:hAnsi="Arial" w:cs="Arial"/>
          <w:i/>
          <w:iCs/>
          <w:sz w:val="20"/>
          <w:lang w:val="en-GB"/>
        </w:rPr>
        <w:t>et al.</w:t>
      </w:r>
      <w:r w:rsidRPr="00013879">
        <w:rPr>
          <w:rFonts w:ascii="Arial" w:hAnsi="Arial" w:cs="Arial"/>
          <w:sz w:val="20"/>
          <w:lang w:val="en-GB"/>
        </w:rPr>
        <w:t xml:space="preserve"> Substantial undocumented infection facilitates the rapid dissemination of novel coronavirus (SARS-CoV-2). </w:t>
      </w:r>
      <w:r w:rsidRPr="00013879">
        <w:rPr>
          <w:rFonts w:ascii="Arial" w:hAnsi="Arial" w:cs="Arial"/>
          <w:i/>
          <w:iCs/>
          <w:sz w:val="20"/>
          <w:lang w:val="en-GB"/>
        </w:rPr>
        <w:t>Science</w:t>
      </w:r>
      <w:r w:rsidRPr="00013879">
        <w:rPr>
          <w:rFonts w:ascii="Arial" w:hAnsi="Arial" w:cs="Arial"/>
          <w:sz w:val="20"/>
          <w:lang w:val="en-GB"/>
        </w:rPr>
        <w:t xml:space="preserve"> </w:t>
      </w:r>
      <w:r w:rsidRPr="00013879">
        <w:rPr>
          <w:rFonts w:ascii="Arial" w:hAnsi="Arial" w:cs="Arial"/>
          <w:b/>
          <w:bCs/>
          <w:sz w:val="20"/>
          <w:lang w:val="en-GB"/>
        </w:rPr>
        <w:t>368</w:t>
      </w:r>
      <w:r w:rsidRPr="00013879">
        <w:rPr>
          <w:rFonts w:ascii="Arial" w:hAnsi="Arial" w:cs="Arial"/>
          <w:sz w:val="20"/>
          <w:lang w:val="en-GB"/>
        </w:rPr>
        <w:t>, 489–493 (2020).</w:t>
      </w:r>
    </w:p>
    <w:p w14:paraId="7609A57A" w14:textId="77777777" w:rsidR="00013879" w:rsidRPr="00013879" w:rsidRDefault="00013879">
      <w:pPr>
        <w:pStyle w:val="Bibliography"/>
        <w:spacing w:line="360" w:lineRule="auto"/>
        <w:rPr>
          <w:rFonts w:ascii="Arial" w:hAnsi="Arial" w:cs="Arial"/>
          <w:sz w:val="20"/>
          <w:lang w:val="en-GB"/>
        </w:rPr>
        <w:pPrChange w:id="38" w:author="Cascante Vega, Jaime E." w:date="2023-05-11T12:03:00Z">
          <w:pPr>
            <w:pStyle w:val="Bibliography"/>
          </w:pPr>
        </w:pPrChange>
      </w:pPr>
      <w:r w:rsidRPr="00013879">
        <w:rPr>
          <w:rFonts w:ascii="Arial" w:hAnsi="Arial" w:cs="Arial"/>
          <w:sz w:val="20"/>
          <w:lang w:val="en-GB"/>
        </w:rPr>
        <w:t>35.</w:t>
      </w:r>
      <w:r w:rsidRPr="00013879">
        <w:rPr>
          <w:rFonts w:ascii="Arial" w:hAnsi="Arial" w:cs="Arial"/>
          <w:sz w:val="20"/>
          <w:lang w:val="en-GB"/>
        </w:rPr>
        <w:tab/>
        <w:t xml:space="preserve">Pei, S. &amp; Shaman, J. Aggregating forecasts of multiple respiratory pathogens supports more accurate forecasting of influenza-like illness.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16</w:t>
      </w:r>
      <w:r w:rsidRPr="00013879">
        <w:rPr>
          <w:rFonts w:ascii="Arial" w:hAnsi="Arial" w:cs="Arial"/>
          <w:sz w:val="20"/>
          <w:lang w:val="en-GB"/>
        </w:rPr>
        <w:t>, e1008301 (2020).</w:t>
      </w:r>
    </w:p>
    <w:p w14:paraId="6B1E3C25" w14:textId="77777777" w:rsidR="00013879" w:rsidRPr="00013879" w:rsidRDefault="00013879">
      <w:pPr>
        <w:pStyle w:val="Bibliography"/>
        <w:spacing w:line="360" w:lineRule="auto"/>
        <w:rPr>
          <w:rFonts w:ascii="Arial" w:hAnsi="Arial" w:cs="Arial"/>
          <w:sz w:val="20"/>
          <w:lang w:val="en-GB"/>
        </w:rPr>
        <w:pPrChange w:id="39" w:author="Cascante Vega, Jaime E." w:date="2023-05-11T12:03:00Z">
          <w:pPr>
            <w:pStyle w:val="Bibliography"/>
          </w:pPr>
        </w:pPrChange>
      </w:pPr>
      <w:r w:rsidRPr="00013879">
        <w:rPr>
          <w:rFonts w:ascii="Arial" w:hAnsi="Arial" w:cs="Arial"/>
          <w:sz w:val="20"/>
          <w:lang w:val="en-GB"/>
        </w:rPr>
        <w:t>36.</w:t>
      </w:r>
      <w:r w:rsidRPr="00013879">
        <w:rPr>
          <w:rFonts w:ascii="Arial" w:hAnsi="Arial" w:cs="Arial"/>
          <w:sz w:val="20"/>
          <w:lang w:val="en-GB"/>
        </w:rPr>
        <w:tab/>
        <w:t xml:space="preserve">Pei, S., Teng, X., Lewis, P. &amp; Shaman, J. Optimizing respiratory virus surveillance networks using uncertainty propagation. </w:t>
      </w:r>
      <w:r w:rsidRPr="00013879">
        <w:rPr>
          <w:rFonts w:ascii="Arial" w:hAnsi="Arial" w:cs="Arial"/>
          <w:i/>
          <w:iCs/>
          <w:sz w:val="20"/>
          <w:lang w:val="en-GB"/>
        </w:rPr>
        <w:t>Nat Commun</w:t>
      </w:r>
      <w:r w:rsidRPr="00013879">
        <w:rPr>
          <w:rFonts w:ascii="Arial" w:hAnsi="Arial" w:cs="Arial"/>
          <w:sz w:val="20"/>
          <w:lang w:val="en-GB"/>
        </w:rPr>
        <w:t xml:space="preserve"> </w:t>
      </w:r>
      <w:r w:rsidRPr="00013879">
        <w:rPr>
          <w:rFonts w:ascii="Arial" w:hAnsi="Arial" w:cs="Arial"/>
          <w:b/>
          <w:bCs/>
          <w:sz w:val="20"/>
          <w:lang w:val="en-GB"/>
        </w:rPr>
        <w:t>12</w:t>
      </w:r>
      <w:r w:rsidRPr="00013879">
        <w:rPr>
          <w:rFonts w:ascii="Arial" w:hAnsi="Arial" w:cs="Arial"/>
          <w:sz w:val="20"/>
          <w:lang w:val="en-GB"/>
        </w:rPr>
        <w:t>, 222 (2021).</w:t>
      </w:r>
    </w:p>
    <w:p w14:paraId="01F636FB" w14:textId="77777777" w:rsidR="00013879" w:rsidRPr="00013879" w:rsidRDefault="00013879">
      <w:pPr>
        <w:pStyle w:val="Bibliography"/>
        <w:spacing w:line="360" w:lineRule="auto"/>
        <w:rPr>
          <w:rFonts w:ascii="Arial" w:hAnsi="Arial" w:cs="Arial"/>
          <w:sz w:val="20"/>
          <w:lang w:val="en-GB"/>
        </w:rPr>
        <w:pPrChange w:id="40" w:author="Cascante Vega, Jaime E." w:date="2023-05-11T12:03:00Z">
          <w:pPr>
            <w:pStyle w:val="Bibliography"/>
          </w:pPr>
        </w:pPrChange>
      </w:pPr>
      <w:r w:rsidRPr="00013879">
        <w:rPr>
          <w:rFonts w:ascii="Arial" w:hAnsi="Arial" w:cs="Arial"/>
          <w:sz w:val="20"/>
          <w:lang w:val="en-GB"/>
        </w:rPr>
        <w:t>37.</w:t>
      </w:r>
      <w:r w:rsidRPr="00013879">
        <w:rPr>
          <w:rFonts w:ascii="Arial" w:hAnsi="Arial" w:cs="Arial"/>
          <w:sz w:val="20"/>
          <w:lang w:val="en-GB"/>
        </w:rPr>
        <w:tab/>
        <w:t xml:space="preserve">Pei, S., Cane, M. A. &amp; Shaman, J. Predictability in process-based ensemble forecast of influenza.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15</w:t>
      </w:r>
      <w:r w:rsidRPr="00013879">
        <w:rPr>
          <w:rFonts w:ascii="Arial" w:hAnsi="Arial" w:cs="Arial"/>
          <w:sz w:val="20"/>
          <w:lang w:val="en-GB"/>
        </w:rPr>
        <w:t>, e1006783 (2019).</w:t>
      </w:r>
    </w:p>
    <w:p w14:paraId="5DA7DF13" w14:textId="77777777" w:rsidR="00013879" w:rsidRPr="00013879" w:rsidRDefault="00013879">
      <w:pPr>
        <w:pStyle w:val="Bibliography"/>
        <w:spacing w:line="360" w:lineRule="auto"/>
        <w:rPr>
          <w:rFonts w:ascii="Arial" w:hAnsi="Arial" w:cs="Arial"/>
          <w:sz w:val="20"/>
          <w:lang w:val="en-GB"/>
        </w:rPr>
        <w:pPrChange w:id="41" w:author="Cascante Vega, Jaime E." w:date="2023-05-11T12:03:00Z">
          <w:pPr>
            <w:pStyle w:val="Bibliography"/>
          </w:pPr>
        </w:pPrChange>
      </w:pPr>
      <w:r w:rsidRPr="00013879">
        <w:rPr>
          <w:rFonts w:ascii="Arial" w:hAnsi="Arial" w:cs="Arial"/>
          <w:sz w:val="20"/>
          <w:lang w:val="en-GB"/>
        </w:rPr>
        <w:t>38.</w:t>
      </w:r>
      <w:r w:rsidRPr="00013879">
        <w:rPr>
          <w:rFonts w:ascii="Arial" w:hAnsi="Arial" w:cs="Arial"/>
          <w:sz w:val="20"/>
          <w:lang w:val="en-GB"/>
        </w:rPr>
        <w:tab/>
        <w:t xml:space="preserve">Park, S. W. </w:t>
      </w:r>
      <w:r w:rsidRPr="00013879">
        <w:rPr>
          <w:rFonts w:ascii="Arial" w:hAnsi="Arial" w:cs="Arial"/>
          <w:i/>
          <w:iCs/>
          <w:sz w:val="20"/>
          <w:lang w:val="en-GB"/>
        </w:rPr>
        <w:t>et al.</w:t>
      </w:r>
      <w:r w:rsidRPr="00013879">
        <w:rPr>
          <w:rFonts w:ascii="Arial" w:hAnsi="Arial" w:cs="Arial"/>
          <w:sz w:val="20"/>
          <w:lang w:val="en-GB"/>
        </w:rPr>
        <w:t xml:space="preserve"> Epidemiological dynamics of enterovirus D68 in the United States and implications for acute flaccid myelitis. </w:t>
      </w:r>
      <w:r w:rsidRPr="00013879">
        <w:rPr>
          <w:rFonts w:ascii="Arial" w:hAnsi="Arial" w:cs="Arial"/>
          <w:i/>
          <w:iCs/>
          <w:sz w:val="20"/>
          <w:lang w:val="en-GB"/>
        </w:rPr>
        <w:t>Sci. Transl. Med.</w:t>
      </w:r>
      <w:r w:rsidRPr="00013879">
        <w:rPr>
          <w:rFonts w:ascii="Arial" w:hAnsi="Arial" w:cs="Arial"/>
          <w:sz w:val="20"/>
          <w:lang w:val="en-GB"/>
        </w:rPr>
        <w:t xml:space="preserve"> </w:t>
      </w:r>
      <w:r w:rsidRPr="00013879">
        <w:rPr>
          <w:rFonts w:ascii="Arial" w:hAnsi="Arial" w:cs="Arial"/>
          <w:b/>
          <w:bCs/>
          <w:sz w:val="20"/>
          <w:lang w:val="en-GB"/>
        </w:rPr>
        <w:t>13</w:t>
      </w:r>
      <w:r w:rsidRPr="00013879">
        <w:rPr>
          <w:rFonts w:ascii="Arial" w:hAnsi="Arial" w:cs="Arial"/>
          <w:sz w:val="20"/>
          <w:lang w:val="en-GB"/>
        </w:rPr>
        <w:t>, eabd2400 (2021).</w:t>
      </w:r>
    </w:p>
    <w:p w14:paraId="0C25B5F9" w14:textId="77777777" w:rsidR="00013879" w:rsidRPr="00013879" w:rsidRDefault="00013879">
      <w:pPr>
        <w:pStyle w:val="Bibliography"/>
        <w:spacing w:line="360" w:lineRule="auto"/>
        <w:rPr>
          <w:rFonts w:ascii="Arial" w:hAnsi="Arial" w:cs="Arial"/>
          <w:sz w:val="20"/>
          <w:lang w:val="en-GB"/>
        </w:rPr>
        <w:pPrChange w:id="42" w:author="Cascante Vega, Jaime E." w:date="2023-05-11T12:03:00Z">
          <w:pPr>
            <w:pStyle w:val="Bibliography"/>
          </w:pPr>
        </w:pPrChange>
      </w:pPr>
      <w:r w:rsidRPr="00013879">
        <w:rPr>
          <w:rFonts w:ascii="Arial" w:hAnsi="Arial" w:cs="Arial"/>
          <w:sz w:val="20"/>
          <w:lang w:val="en-GB"/>
        </w:rPr>
        <w:t>39.</w:t>
      </w:r>
      <w:r w:rsidRPr="00013879">
        <w:rPr>
          <w:rFonts w:ascii="Arial" w:hAnsi="Arial" w:cs="Arial"/>
          <w:sz w:val="20"/>
          <w:lang w:val="en-GB"/>
        </w:rPr>
        <w:tab/>
        <w:t xml:space="preserve">Yang, W. </w:t>
      </w:r>
      <w:r w:rsidRPr="00013879">
        <w:rPr>
          <w:rFonts w:ascii="Arial" w:hAnsi="Arial" w:cs="Arial"/>
          <w:i/>
          <w:iCs/>
          <w:sz w:val="20"/>
          <w:lang w:val="en-GB"/>
        </w:rPr>
        <w:t>et al.</w:t>
      </w:r>
      <w:r w:rsidRPr="00013879">
        <w:rPr>
          <w:rFonts w:ascii="Arial" w:hAnsi="Arial" w:cs="Arial"/>
          <w:sz w:val="20"/>
          <w:lang w:val="en-GB"/>
        </w:rPr>
        <w:t xml:space="preserve"> Estimating the infection-fatality risk of SARS-CoV-2 in New York City during the spring 2020 pandemic wave: a model-based analysis. </w:t>
      </w:r>
      <w:r w:rsidRPr="00013879">
        <w:rPr>
          <w:rFonts w:ascii="Arial" w:hAnsi="Arial" w:cs="Arial"/>
          <w:i/>
          <w:iCs/>
          <w:sz w:val="20"/>
          <w:lang w:val="en-GB"/>
        </w:rPr>
        <w:t>The Lancet Infectious Diseases</w:t>
      </w:r>
      <w:r w:rsidRPr="00013879">
        <w:rPr>
          <w:rFonts w:ascii="Arial" w:hAnsi="Arial" w:cs="Arial"/>
          <w:sz w:val="20"/>
          <w:lang w:val="en-GB"/>
        </w:rPr>
        <w:t xml:space="preserve"> </w:t>
      </w:r>
      <w:r w:rsidRPr="00013879">
        <w:rPr>
          <w:rFonts w:ascii="Arial" w:hAnsi="Arial" w:cs="Arial"/>
          <w:b/>
          <w:bCs/>
          <w:sz w:val="20"/>
          <w:lang w:val="en-GB"/>
        </w:rPr>
        <w:t>21</w:t>
      </w:r>
      <w:r w:rsidRPr="00013879">
        <w:rPr>
          <w:rFonts w:ascii="Arial" w:hAnsi="Arial" w:cs="Arial"/>
          <w:sz w:val="20"/>
          <w:lang w:val="en-GB"/>
        </w:rPr>
        <w:t>, 203–212 (2021).</w:t>
      </w:r>
    </w:p>
    <w:p w14:paraId="1DC2C250" w14:textId="77777777" w:rsidR="00013879" w:rsidRPr="00013879" w:rsidRDefault="00013879">
      <w:pPr>
        <w:pStyle w:val="Bibliography"/>
        <w:spacing w:line="360" w:lineRule="auto"/>
        <w:rPr>
          <w:rFonts w:ascii="Arial" w:hAnsi="Arial" w:cs="Arial"/>
          <w:sz w:val="20"/>
          <w:lang w:val="en-GB"/>
        </w:rPr>
        <w:pPrChange w:id="43" w:author="Cascante Vega, Jaime E." w:date="2023-05-11T12:03:00Z">
          <w:pPr>
            <w:pStyle w:val="Bibliography"/>
          </w:pPr>
        </w:pPrChange>
      </w:pPr>
      <w:r w:rsidRPr="00013879">
        <w:rPr>
          <w:rFonts w:ascii="Arial" w:hAnsi="Arial" w:cs="Arial"/>
          <w:sz w:val="20"/>
          <w:lang w:val="en-GB"/>
        </w:rPr>
        <w:t>40.</w:t>
      </w:r>
      <w:r w:rsidRPr="00013879">
        <w:rPr>
          <w:rFonts w:ascii="Arial" w:hAnsi="Arial" w:cs="Arial"/>
          <w:sz w:val="20"/>
          <w:lang w:val="en-GB"/>
        </w:rPr>
        <w:tab/>
        <w:t xml:space="preserve">Ukawuba, I. &amp; Shaman, J. Inference and dynamic simulation of malaria using a simple climate-driven entomological model of malaria transmission. </w:t>
      </w:r>
      <w:r w:rsidRPr="00013879">
        <w:rPr>
          <w:rFonts w:ascii="Arial" w:hAnsi="Arial" w:cs="Arial"/>
          <w:i/>
          <w:iCs/>
          <w:sz w:val="20"/>
          <w:lang w:val="en-GB"/>
        </w:rPr>
        <w:t>PLoS Comput Biol</w:t>
      </w:r>
      <w:r w:rsidRPr="00013879">
        <w:rPr>
          <w:rFonts w:ascii="Arial" w:hAnsi="Arial" w:cs="Arial"/>
          <w:sz w:val="20"/>
          <w:lang w:val="en-GB"/>
        </w:rPr>
        <w:t xml:space="preserve"> </w:t>
      </w:r>
      <w:r w:rsidRPr="00013879">
        <w:rPr>
          <w:rFonts w:ascii="Arial" w:hAnsi="Arial" w:cs="Arial"/>
          <w:b/>
          <w:bCs/>
          <w:sz w:val="20"/>
          <w:lang w:val="en-GB"/>
        </w:rPr>
        <w:t>18</w:t>
      </w:r>
      <w:r w:rsidRPr="00013879">
        <w:rPr>
          <w:rFonts w:ascii="Arial" w:hAnsi="Arial" w:cs="Arial"/>
          <w:sz w:val="20"/>
          <w:lang w:val="en-GB"/>
        </w:rPr>
        <w:t>, e1010161 (2022).</w:t>
      </w:r>
    </w:p>
    <w:p w14:paraId="53A53B06" w14:textId="77777777" w:rsidR="00013879" w:rsidRPr="00013879" w:rsidRDefault="00013879">
      <w:pPr>
        <w:pStyle w:val="Bibliography"/>
        <w:spacing w:line="360" w:lineRule="auto"/>
        <w:rPr>
          <w:rFonts w:ascii="Arial" w:hAnsi="Arial" w:cs="Arial"/>
          <w:sz w:val="20"/>
          <w:lang w:val="en-GB"/>
        </w:rPr>
        <w:pPrChange w:id="44" w:author="Cascante Vega, Jaime E." w:date="2023-05-11T12:03:00Z">
          <w:pPr>
            <w:pStyle w:val="Bibliography"/>
          </w:pPr>
        </w:pPrChange>
      </w:pPr>
      <w:r w:rsidRPr="00013879">
        <w:rPr>
          <w:rFonts w:ascii="Arial" w:hAnsi="Arial" w:cs="Arial"/>
          <w:sz w:val="20"/>
          <w:lang w:val="en-GB"/>
        </w:rPr>
        <w:t>41.</w:t>
      </w:r>
      <w:r w:rsidRPr="00013879">
        <w:rPr>
          <w:rFonts w:ascii="Arial" w:hAnsi="Arial" w:cs="Arial"/>
          <w:sz w:val="20"/>
          <w:lang w:val="en-GB"/>
        </w:rPr>
        <w:tab/>
        <w:t xml:space="preserve">Ionides, E. L., Breto, C. &amp; King, A. A. Inference for nonlinear dynamical systems. </w:t>
      </w:r>
      <w:r w:rsidRPr="00013879">
        <w:rPr>
          <w:rFonts w:ascii="Arial" w:hAnsi="Arial" w:cs="Arial"/>
          <w:i/>
          <w:iCs/>
          <w:sz w:val="20"/>
          <w:lang w:val="en-GB"/>
        </w:rPr>
        <w:t>Proceedings of the National Academy of Sciences</w:t>
      </w:r>
      <w:r w:rsidRPr="00013879">
        <w:rPr>
          <w:rFonts w:ascii="Arial" w:hAnsi="Arial" w:cs="Arial"/>
          <w:sz w:val="20"/>
          <w:lang w:val="en-GB"/>
        </w:rPr>
        <w:t xml:space="preserve"> </w:t>
      </w:r>
      <w:r w:rsidRPr="00013879">
        <w:rPr>
          <w:rFonts w:ascii="Arial" w:hAnsi="Arial" w:cs="Arial"/>
          <w:b/>
          <w:bCs/>
          <w:sz w:val="20"/>
          <w:lang w:val="en-GB"/>
        </w:rPr>
        <w:t>103</w:t>
      </w:r>
      <w:r w:rsidRPr="00013879">
        <w:rPr>
          <w:rFonts w:ascii="Arial" w:hAnsi="Arial" w:cs="Arial"/>
          <w:sz w:val="20"/>
          <w:lang w:val="en-GB"/>
        </w:rPr>
        <w:t>, 18438–18443 (2006).</w:t>
      </w:r>
    </w:p>
    <w:p w14:paraId="04D6255B" w14:textId="77777777" w:rsidR="00013879" w:rsidRPr="00013879" w:rsidRDefault="00013879">
      <w:pPr>
        <w:pStyle w:val="Bibliography"/>
        <w:spacing w:line="360" w:lineRule="auto"/>
        <w:rPr>
          <w:rFonts w:ascii="Arial" w:hAnsi="Arial" w:cs="Arial"/>
          <w:sz w:val="20"/>
          <w:lang w:val="en-GB"/>
        </w:rPr>
        <w:pPrChange w:id="45" w:author="Cascante Vega, Jaime E." w:date="2023-05-11T12:03:00Z">
          <w:pPr>
            <w:pStyle w:val="Bibliography"/>
          </w:pPr>
        </w:pPrChange>
      </w:pPr>
      <w:r w:rsidRPr="00013879">
        <w:rPr>
          <w:rFonts w:ascii="Arial" w:hAnsi="Arial" w:cs="Arial"/>
          <w:sz w:val="20"/>
          <w:lang w:val="en-GB"/>
        </w:rPr>
        <w:t>42.</w:t>
      </w:r>
      <w:r w:rsidRPr="00013879">
        <w:rPr>
          <w:rFonts w:ascii="Arial" w:hAnsi="Arial" w:cs="Arial"/>
          <w:sz w:val="20"/>
          <w:lang w:val="en-GB"/>
        </w:rPr>
        <w:tab/>
        <w:t xml:space="preserve">Ionides, E. L., Nguyen, D., Atchadé, Y., Stoev, S. &amp; King, A. A. Inference for dynamic and latent variable models via iterated, perturbed Bayes maps. </w:t>
      </w:r>
      <w:r w:rsidRPr="00013879">
        <w:rPr>
          <w:rFonts w:ascii="Arial" w:hAnsi="Arial" w:cs="Arial"/>
          <w:i/>
          <w:iCs/>
          <w:sz w:val="20"/>
          <w:lang w:val="en-GB"/>
        </w:rPr>
        <w:t>Proc Natl Acad Sci USA</w:t>
      </w:r>
      <w:r w:rsidRPr="00013879">
        <w:rPr>
          <w:rFonts w:ascii="Arial" w:hAnsi="Arial" w:cs="Arial"/>
          <w:sz w:val="20"/>
          <w:lang w:val="en-GB"/>
        </w:rPr>
        <w:t xml:space="preserve"> </w:t>
      </w:r>
      <w:r w:rsidRPr="00013879">
        <w:rPr>
          <w:rFonts w:ascii="Arial" w:hAnsi="Arial" w:cs="Arial"/>
          <w:b/>
          <w:bCs/>
          <w:sz w:val="20"/>
          <w:lang w:val="en-GB"/>
        </w:rPr>
        <w:t>112</w:t>
      </w:r>
      <w:r w:rsidRPr="00013879">
        <w:rPr>
          <w:rFonts w:ascii="Arial" w:hAnsi="Arial" w:cs="Arial"/>
          <w:sz w:val="20"/>
          <w:lang w:val="en-GB"/>
        </w:rPr>
        <w:t>, 719–724 (2015).</w:t>
      </w:r>
    </w:p>
    <w:p w14:paraId="2663D52C" w14:textId="77777777" w:rsidR="00013879" w:rsidRPr="00013879" w:rsidRDefault="00013879">
      <w:pPr>
        <w:pStyle w:val="Bibliography"/>
        <w:spacing w:line="360" w:lineRule="auto"/>
        <w:rPr>
          <w:rFonts w:ascii="Arial" w:hAnsi="Arial" w:cs="Arial"/>
          <w:sz w:val="20"/>
          <w:lang w:val="en-GB"/>
        </w:rPr>
        <w:pPrChange w:id="46" w:author="Cascante Vega, Jaime E." w:date="2023-05-11T12:03:00Z">
          <w:pPr>
            <w:pStyle w:val="Bibliography"/>
          </w:pPr>
        </w:pPrChange>
      </w:pPr>
      <w:r w:rsidRPr="00013879">
        <w:rPr>
          <w:rFonts w:ascii="Arial" w:hAnsi="Arial" w:cs="Arial"/>
          <w:sz w:val="20"/>
          <w:lang w:val="en-GB"/>
        </w:rPr>
        <w:t>43.</w:t>
      </w:r>
      <w:r w:rsidRPr="00013879">
        <w:rPr>
          <w:rFonts w:ascii="Arial" w:hAnsi="Arial" w:cs="Arial"/>
          <w:sz w:val="20"/>
          <w:lang w:val="en-GB"/>
        </w:rPr>
        <w:tab/>
        <w:t xml:space="preserve">Harris, C. R. </w:t>
      </w:r>
      <w:r w:rsidRPr="00013879">
        <w:rPr>
          <w:rFonts w:ascii="Arial" w:hAnsi="Arial" w:cs="Arial"/>
          <w:i/>
          <w:iCs/>
          <w:sz w:val="20"/>
          <w:lang w:val="en-GB"/>
        </w:rPr>
        <w:t>et al.</w:t>
      </w:r>
      <w:r w:rsidRPr="00013879">
        <w:rPr>
          <w:rFonts w:ascii="Arial" w:hAnsi="Arial" w:cs="Arial"/>
          <w:sz w:val="20"/>
          <w:lang w:val="en-GB"/>
        </w:rPr>
        <w:t xml:space="preserve"> Array programming with NumPy. </w:t>
      </w:r>
      <w:r w:rsidRPr="00013879">
        <w:rPr>
          <w:rFonts w:ascii="Arial" w:hAnsi="Arial" w:cs="Arial"/>
          <w:i/>
          <w:iCs/>
          <w:sz w:val="20"/>
          <w:lang w:val="en-GB"/>
        </w:rPr>
        <w:t>Nature</w:t>
      </w:r>
      <w:r w:rsidRPr="00013879">
        <w:rPr>
          <w:rFonts w:ascii="Arial" w:hAnsi="Arial" w:cs="Arial"/>
          <w:sz w:val="20"/>
          <w:lang w:val="en-GB"/>
        </w:rPr>
        <w:t xml:space="preserve"> </w:t>
      </w:r>
      <w:r w:rsidRPr="00013879">
        <w:rPr>
          <w:rFonts w:ascii="Arial" w:hAnsi="Arial" w:cs="Arial"/>
          <w:b/>
          <w:bCs/>
          <w:sz w:val="20"/>
          <w:lang w:val="en-GB"/>
        </w:rPr>
        <w:t>585</w:t>
      </w:r>
      <w:r w:rsidRPr="00013879">
        <w:rPr>
          <w:rFonts w:ascii="Arial" w:hAnsi="Arial" w:cs="Arial"/>
          <w:sz w:val="20"/>
          <w:lang w:val="en-GB"/>
        </w:rPr>
        <w:t>, 357–362 (2020).</w:t>
      </w:r>
    </w:p>
    <w:p w14:paraId="5EF5CCE7" w14:textId="77777777" w:rsidR="00013879" w:rsidRPr="00013879" w:rsidRDefault="00013879">
      <w:pPr>
        <w:pStyle w:val="Bibliography"/>
        <w:spacing w:line="360" w:lineRule="auto"/>
        <w:rPr>
          <w:rFonts w:ascii="Arial" w:hAnsi="Arial" w:cs="Arial"/>
          <w:sz w:val="20"/>
          <w:lang w:val="en-GB"/>
        </w:rPr>
        <w:pPrChange w:id="47" w:author="Cascante Vega, Jaime E." w:date="2023-05-11T12:03:00Z">
          <w:pPr>
            <w:pStyle w:val="Bibliography"/>
          </w:pPr>
        </w:pPrChange>
      </w:pPr>
      <w:r w:rsidRPr="00013879">
        <w:rPr>
          <w:rFonts w:ascii="Arial" w:hAnsi="Arial" w:cs="Arial"/>
          <w:sz w:val="20"/>
          <w:lang w:val="en-GB"/>
        </w:rPr>
        <w:t>44.</w:t>
      </w:r>
      <w:r w:rsidRPr="00013879">
        <w:rPr>
          <w:rFonts w:ascii="Arial" w:hAnsi="Arial" w:cs="Arial"/>
          <w:sz w:val="20"/>
          <w:lang w:val="en-GB"/>
        </w:rPr>
        <w:tab/>
        <w:t xml:space="preserve">Virtanen, P. </w:t>
      </w:r>
      <w:r w:rsidRPr="00013879">
        <w:rPr>
          <w:rFonts w:ascii="Arial" w:hAnsi="Arial" w:cs="Arial"/>
          <w:i/>
          <w:iCs/>
          <w:sz w:val="20"/>
          <w:lang w:val="en-GB"/>
        </w:rPr>
        <w:t>et al.</w:t>
      </w:r>
      <w:r w:rsidRPr="00013879">
        <w:rPr>
          <w:rFonts w:ascii="Arial" w:hAnsi="Arial" w:cs="Arial"/>
          <w:sz w:val="20"/>
          <w:lang w:val="en-GB"/>
        </w:rPr>
        <w:t xml:space="preserve"> SciPy 1.0: fundamental algorithms for scientific computing in Python. </w:t>
      </w:r>
      <w:r w:rsidRPr="00013879">
        <w:rPr>
          <w:rFonts w:ascii="Arial" w:hAnsi="Arial" w:cs="Arial"/>
          <w:i/>
          <w:iCs/>
          <w:sz w:val="20"/>
          <w:lang w:val="en-GB"/>
        </w:rPr>
        <w:t>Nat Methods</w:t>
      </w:r>
      <w:r w:rsidRPr="00013879">
        <w:rPr>
          <w:rFonts w:ascii="Arial" w:hAnsi="Arial" w:cs="Arial"/>
          <w:sz w:val="20"/>
          <w:lang w:val="en-GB"/>
        </w:rPr>
        <w:t xml:space="preserve"> </w:t>
      </w:r>
      <w:r w:rsidRPr="00013879">
        <w:rPr>
          <w:rFonts w:ascii="Arial" w:hAnsi="Arial" w:cs="Arial"/>
          <w:b/>
          <w:bCs/>
          <w:sz w:val="20"/>
          <w:lang w:val="en-GB"/>
        </w:rPr>
        <w:t>17</w:t>
      </w:r>
      <w:r w:rsidRPr="00013879">
        <w:rPr>
          <w:rFonts w:ascii="Arial" w:hAnsi="Arial" w:cs="Arial"/>
          <w:sz w:val="20"/>
          <w:lang w:val="en-GB"/>
        </w:rPr>
        <w:t>, 261–272 (2020).</w:t>
      </w:r>
    </w:p>
    <w:p w14:paraId="0072F1CA" w14:textId="5D57C2A6" w:rsidR="00E6133D" w:rsidRPr="00980C22" w:rsidRDefault="005E4095" w:rsidP="008631B0">
      <w:pPr>
        <w:spacing w:line="360" w:lineRule="auto"/>
        <w:rPr>
          <w:rFonts w:ascii="Arial" w:hAnsi="Arial" w:cs="Arial"/>
          <w:color w:val="000000"/>
          <w:sz w:val="20"/>
          <w:szCs w:val="20"/>
        </w:rPr>
      </w:pPr>
      <w:r w:rsidRPr="00F22241">
        <w:lastRenderedPageBreak/>
        <w:fldChar w:fldCharType="end"/>
      </w:r>
    </w:p>
    <w:p w14:paraId="54B2741A" w14:textId="77777777" w:rsidR="00E6133D" w:rsidRDefault="00E6133D"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81E8C60" w14:textId="26D83E9F" w:rsidR="008D7B47" w:rsidRDefault="00980C2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Figures and Tables</w:t>
      </w:r>
      <w:r w:rsidR="008D7B47">
        <w:rPr>
          <w:noProof/>
        </w:rPr>
        <w:drawing>
          <wp:inline distT="0" distB="0" distL="0" distR="0" wp14:anchorId="6CFA1C6E" wp14:editId="16DE37CC">
            <wp:extent cx="5307014" cy="5561720"/>
            <wp:effectExtent l="0" t="0" r="1905" b="1270"/>
            <wp:docPr id="5" name="Picture 5"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low confidence"/>
                    <pic:cNvPicPr/>
                  </pic:nvPicPr>
                  <pic:blipFill rotWithShape="1">
                    <a:blip r:embed="rId10" cstate="print">
                      <a:extLst>
                        <a:ext uri="{28A0092B-C50C-407E-A947-70E740481C1C}">
                          <a14:useLocalDpi xmlns:a14="http://schemas.microsoft.com/office/drawing/2010/main" val="0"/>
                        </a:ext>
                      </a:extLst>
                    </a:blip>
                    <a:srcRect t="10163"/>
                    <a:stretch/>
                  </pic:blipFill>
                  <pic:spPr bwMode="auto">
                    <a:xfrm>
                      <a:off x="0" y="0"/>
                      <a:ext cx="5307014" cy="5561720"/>
                    </a:xfrm>
                    <a:prstGeom prst="rect">
                      <a:avLst/>
                    </a:prstGeom>
                    <a:ln>
                      <a:noFill/>
                    </a:ln>
                    <a:extLst>
                      <a:ext uri="{53640926-AAD7-44D8-BBD7-CCE9431645EC}">
                        <a14:shadowObscured xmlns:a14="http://schemas.microsoft.com/office/drawing/2010/main"/>
                      </a:ext>
                    </a:extLst>
                  </pic:spPr>
                </pic:pic>
              </a:graphicData>
            </a:graphic>
          </wp:inline>
        </w:drawing>
      </w:r>
    </w:p>
    <w:p w14:paraId="3E377F10"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5316398" w14:textId="6E451D83" w:rsidR="008D7B47" w:rsidRDefault="00E6133D"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1</w:t>
      </w:r>
      <w:r w:rsidRPr="00F649EE">
        <w:rPr>
          <w:rFonts w:ascii="Arial" w:hAnsi="Arial" w:cs="Arial"/>
          <w:b/>
          <w:color w:val="000000"/>
          <w:sz w:val="20"/>
          <w:szCs w:val="20"/>
        </w:rPr>
        <w:t xml:space="preserve">. </w:t>
      </w:r>
      <w:r w:rsidR="008D7B47" w:rsidRPr="008D7B47">
        <w:rPr>
          <w:rFonts w:ascii="Arial" w:hAnsi="Arial" w:cs="Arial"/>
          <w:b/>
          <w:bCs/>
          <w:color w:val="000000"/>
          <w:sz w:val="20"/>
          <w:szCs w:val="20"/>
        </w:rPr>
        <w:t>Empirical colonization of microbial organisms, hospital admissions and testing.</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A)</w:t>
      </w:r>
      <w:r w:rsidR="008D7B47" w:rsidRPr="008D7B47">
        <w:rPr>
          <w:rFonts w:ascii="Arial" w:hAnsi="Arial" w:cs="Arial"/>
          <w:color w:val="000000"/>
          <w:sz w:val="20"/>
          <w:szCs w:val="20"/>
        </w:rPr>
        <w:t xml:space="preserve"> Incident observations for </w:t>
      </w:r>
      <w:r w:rsidR="00690FBA">
        <w:rPr>
          <w:rFonts w:ascii="Arial" w:hAnsi="Arial" w:cs="Arial"/>
          <w:color w:val="000000"/>
          <w:sz w:val="20"/>
          <w:szCs w:val="20"/>
        </w:rPr>
        <w:t>microorganisms</w:t>
      </w:r>
      <w:r w:rsidR="00690FBA" w:rsidRPr="008D7B47">
        <w:rPr>
          <w:rFonts w:ascii="Arial" w:hAnsi="Arial" w:cs="Arial"/>
          <w:color w:val="000000"/>
          <w:sz w:val="20"/>
          <w:szCs w:val="20"/>
        </w:rPr>
        <w:t xml:space="preserve"> </w:t>
      </w:r>
      <w:r w:rsidR="008D7B47" w:rsidRPr="008D7B47">
        <w:rPr>
          <w:rFonts w:ascii="Arial" w:hAnsi="Arial" w:cs="Arial"/>
          <w:color w:val="000000"/>
          <w:sz w:val="20"/>
          <w:szCs w:val="20"/>
        </w:rPr>
        <w:t xml:space="preserve">of interest, from left to right and top to bottom: </w:t>
      </w:r>
      <w:r w:rsidR="008D7B47" w:rsidRPr="008D7B47">
        <w:rPr>
          <w:rFonts w:ascii="Arial" w:hAnsi="Arial" w:cs="Arial"/>
          <w:i/>
          <w:iCs/>
          <w:color w:val="000000"/>
          <w:sz w:val="20"/>
          <w:szCs w:val="20"/>
        </w:rPr>
        <w:t>E. coli</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K. pneumoniae</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P. aeruginosa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MSSA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S. epidermis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Candida albicans</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MRSA</w:t>
      </w:r>
      <w:r w:rsidR="008D7B47" w:rsidRPr="008D7B47">
        <w:rPr>
          <w:rFonts w:ascii="Arial" w:hAnsi="Arial" w:cs="Arial"/>
          <w:color w:val="000000"/>
          <w:sz w:val="20"/>
          <w:szCs w:val="20"/>
        </w:rPr>
        <w:t xml:space="preserve">, </w:t>
      </w:r>
      <w:r w:rsidR="008D7B47" w:rsidRPr="008D7B47">
        <w:rPr>
          <w:rFonts w:ascii="Arial" w:hAnsi="Arial" w:cs="Arial"/>
          <w:i/>
          <w:iCs/>
          <w:color w:val="000000"/>
          <w:sz w:val="20"/>
          <w:szCs w:val="20"/>
        </w:rPr>
        <w:t>E. faecalis</w:t>
      </w:r>
      <w:r w:rsidR="008D7B47" w:rsidRPr="008D7B47">
        <w:rPr>
          <w:rFonts w:ascii="Arial" w:hAnsi="Arial" w:cs="Arial"/>
          <w:color w:val="000000"/>
          <w:sz w:val="20"/>
          <w:szCs w:val="20"/>
        </w:rPr>
        <w:t xml:space="preserve">. </w:t>
      </w:r>
      <w:r w:rsidR="008D7B47" w:rsidRPr="00E16882">
        <w:rPr>
          <w:rFonts w:ascii="Arial" w:hAnsi="Arial" w:cs="Arial"/>
          <w:b/>
          <w:bCs/>
          <w:color w:val="000000"/>
          <w:sz w:val="20"/>
          <w:szCs w:val="20"/>
        </w:rPr>
        <w:t>B)</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(red) and admitted patients (blue) during the study period at daily resolution (weekly variability is evident). </w:t>
      </w:r>
      <w:r w:rsidR="008D7B47" w:rsidRPr="00E16882">
        <w:rPr>
          <w:rFonts w:ascii="Arial" w:hAnsi="Arial" w:cs="Arial"/>
          <w:b/>
          <w:bCs/>
          <w:color w:val="000000"/>
          <w:sz w:val="20"/>
          <w:szCs w:val="20"/>
        </w:rPr>
        <w:t>C)</w:t>
      </w:r>
      <w:r w:rsidR="008D7B47" w:rsidRPr="008D7B47">
        <w:rPr>
          <w:rFonts w:ascii="Arial" w:hAnsi="Arial" w:cs="Arial"/>
          <w:color w:val="000000"/>
          <w:sz w:val="20"/>
          <w:szCs w:val="20"/>
        </w:rPr>
        <w:t xml:space="preserve"> Numbers of </w:t>
      </w:r>
      <w:r w:rsidR="003F1390">
        <w:rPr>
          <w:rFonts w:ascii="Arial" w:hAnsi="Arial" w:cs="Arial"/>
          <w:color w:val="000000"/>
          <w:sz w:val="20"/>
          <w:szCs w:val="20"/>
        </w:rPr>
        <w:t>i</w:t>
      </w:r>
      <w:r w:rsidR="008D7B47" w:rsidRPr="008D7B47">
        <w:rPr>
          <w:rFonts w:ascii="Arial" w:hAnsi="Arial" w:cs="Arial"/>
          <w:color w:val="000000"/>
          <w:sz w:val="20"/>
          <w:szCs w:val="20"/>
        </w:rPr>
        <w:t xml:space="preserve">n-hospital patients normalized by ward size (average occupancy per day during the study period); blue lines show the 10 most populated </w:t>
      </w:r>
      <w:r w:rsidR="008D7B47" w:rsidRPr="008D7B47">
        <w:rPr>
          <w:rFonts w:ascii="Arial" w:hAnsi="Arial" w:cs="Arial"/>
          <w:color w:val="000000"/>
          <w:sz w:val="20"/>
          <w:szCs w:val="20"/>
        </w:rPr>
        <w:lastRenderedPageBreak/>
        <w:t xml:space="preserve">wards, green lines the 10 least populated, and the remaining wards are shown in gray in the background </w:t>
      </w:r>
      <w:r w:rsidR="008D7B47" w:rsidRPr="00E16882">
        <w:rPr>
          <w:rFonts w:ascii="Arial" w:hAnsi="Arial" w:cs="Arial"/>
          <w:b/>
          <w:bCs/>
          <w:color w:val="000000"/>
          <w:sz w:val="20"/>
          <w:szCs w:val="20"/>
        </w:rPr>
        <w:t>D)</w:t>
      </w:r>
      <w:r w:rsidR="008D7B47" w:rsidRPr="008D7B47">
        <w:rPr>
          <w:rFonts w:ascii="Arial" w:hAnsi="Arial" w:cs="Arial"/>
          <w:color w:val="000000"/>
          <w:sz w:val="20"/>
          <w:szCs w:val="20"/>
        </w:rPr>
        <w:t xml:space="preserve"> Heatmap showing the number of weekly cultures in each ward during the study</w:t>
      </w:r>
      <w:r w:rsidR="00610610">
        <w:rPr>
          <w:rFonts w:ascii="Arial" w:hAnsi="Arial" w:cs="Arial"/>
          <w:color w:val="000000"/>
          <w:sz w:val="20"/>
          <w:szCs w:val="20"/>
        </w:rPr>
        <w:t xml:space="preserve"> </w:t>
      </w:r>
      <w:r w:rsidR="008D7B47" w:rsidRPr="008D7B47">
        <w:rPr>
          <w:rFonts w:ascii="Arial" w:hAnsi="Arial" w:cs="Arial"/>
          <w:color w:val="000000"/>
          <w:sz w:val="20"/>
          <w:szCs w:val="20"/>
        </w:rPr>
        <w:t xml:space="preserve">period. </w:t>
      </w:r>
      <w:r w:rsidR="008D7B47" w:rsidRPr="00E16882">
        <w:rPr>
          <w:rFonts w:ascii="Arial" w:hAnsi="Arial" w:cs="Arial"/>
          <w:b/>
          <w:bCs/>
          <w:color w:val="000000"/>
          <w:sz w:val="20"/>
          <w:szCs w:val="20"/>
        </w:rPr>
        <w:t>E)</w:t>
      </w:r>
      <w:r w:rsidR="008D7B47" w:rsidRPr="008D7B47">
        <w:rPr>
          <w:rFonts w:ascii="Arial" w:hAnsi="Arial" w:cs="Arial"/>
          <w:color w:val="000000"/>
          <w:sz w:val="20"/>
          <w:szCs w:val="20"/>
        </w:rPr>
        <w:t xml:space="preserve"> Heatmap plot showing the number of patients </w:t>
      </w:r>
      <w:r w:rsidR="003F1390">
        <w:rPr>
          <w:rFonts w:ascii="Arial" w:hAnsi="Arial" w:cs="Arial"/>
          <w:color w:val="000000"/>
          <w:sz w:val="20"/>
          <w:szCs w:val="20"/>
        </w:rPr>
        <w:t xml:space="preserve">admitted weekly </w:t>
      </w:r>
      <w:r w:rsidR="008D7B47" w:rsidRPr="008D7B47">
        <w:rPr>
          <w:rFonts w:ascii="Arial" w:hAnsi="Arial" w:cs="Arial"/>
          <w:color w:val="000000"/>
          <w:sz w:val="20"/>
          <w:szCs w:val="20"/>
        </w:rPr>
        <w:t>to each ward during the study period.</w:t>
      </w:r>
    </w:p>
    <w:p w14:paraId="59C63544" w14:textId="48009AFB"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A467CA7"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DA6C6C" w14:textId="230326EF"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AF955D2" w14:textId="5A5E3F9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CB97531" w14:textId="21D1B8A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5A504FC" w14:textId="26BCDAC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62152EB" w14:textId="3776C05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1BC86B7" w14:textId="5B72F6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46F1C66"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19C4EB5" w14:textId="77777777"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02BFED0C" w14:textId="17F59B3C"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44511747" w14:textId="75F6DE66"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1ABEE691" w14:textId="28A017BA"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20BB0640" w14:textId="41EB8A42"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0423EAFC" w14:textId="70FA7353"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532736AE" w14:textId="2269910C"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46EE390C" w14:textId="3C0F6A56"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366F2B14" w14:textId="61D45CD4"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2AFA248F" w14:textId="77777777"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6389CA68" w14:textId="3826F450" w:rsidR="008D7B47" w:rsidRDefault="008D7B47"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4977768E" wp14:editId="7BBDF1A8">
            <wp:extent cx="5486400" cy="528338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D11AA4B"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146BB5DC" w14:textId="5954962A" w:rsidR="008D7B47" w:rsidRDefault="008D7B47"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E16882">
        <w:rPr>
          <w:rFonts w:ascii="Arial" w:hAnsi="Arial" w:cs="Arial"/>
          <w:b/>
          <w:color w:val="000000"/>
          <w:sz w:val="20"/>
          <w:szCs w:val="20"/>
        </w:rPr>
        <w:t>2</w:t>
      </w:r>
      <w:r w:rsidRPr="00F649EE">
        <w:rPr>
          <w:rFonts w:ascii="Arial" w:hAnsi="Arial" w:cs="Arial"/>
          <w:b/>
          <w:color w:val="000000"/>
          <w:sz w:val="20"/>
          <w:szCs w:val="20"/>
        </w:rPr>
        <w:t xml:space="preserve">. </w:t>
      </w:r>
      <w:r w:rsidRPr="008D7B47">
        <w:rPr>
          <w:rFonts w:ascii="Arial" w:hAnsi="Arial" w:cs="Arial"/>
          <w:b/>
          <w:bCs/>
          <w:color w:val="000000"/>
          <w:sz w:val="20"/>
          <w:szCs w:val="20"/>
        </w:rPr>
        <w:t>A)</w:t>
      </w:r>
      <w:r w:rsidRPr="008D7B47">
        <w:rPr>
          <w:rFonts w:ascii="Arial" w:hAnsi="Arial" w:cs="Arial"/>
          <w:color w:val="000000"/>
          <w:sz w:val="20"/>
          <w:szCs w:val="20"/>
        </w:rPr>
        <w:t xml:space="preserve"> Adjacency</w:t>
      </w:r>
      <w:r>
        <w:rPr>
          <w:rFonts w:ascii="Arial" w:hAnsi="Arial" w:cs="Arial"/>
          <w:color w:val="000000"/>
          <w:sz w:val="20"/>
          <w:szCs w:val="20"/>
        </w:rPr>
        <w:t xml:space="preserve"> </w:t>
      </w:r>
      <w:r w:rsidRPr="008D7B47">
        <w:rPr>
          <w:rFonts w:ascii="Arial" w:hAnsi="Arial" w:cs="Arial"/>
          <w:color w:val="000000"/>
          <w:sz w:val="20"/>
          <w:szCs w:val="20"/>
        </w:rPr>
        <w:t xml:space="preserve">matrix of transfers between wards during the study period. </w:t>
      </w:r>
      <w:r w:rsidRPr="008D7B47">
        <w:rPr>
          <w:rFonts w:ascii="Arial" w:hAnsi="Arial" w:cs="Arial"/>
          <w:b/>
          <w:bCs/>
          <w:color w:val="000000"/>
          <w:sz w:val="20"/>
          <w:szCs w:val="20"/>
        </w:rPr>
        <w:t>B)</w:t>
      </w:r>
      <w:r w:rsidRPr="008D7B47">
        <w:rPr>
          <w:rFonts w:ascii="Arial" w:hAnsi="Arial" w:cs="Arial"/>
          <w:color w:val="000000"/>
          <w:sz w:val="20"/>
          <w:szCs w:val="20"/>
        </w:rPr>
        <w:t xml:space="preserve"> Adjacency matrix of transfers between clusters (aggregation of wards) during the study period. Color bar is in Log10 scale; darker colors indicate greater movement of individuals between each pair of wards or ward clusters. </w:t>
      </w:r>
      <w:r w:rsidRPr="008D7B47">
        <w:rPr>
          <w:rFonts w:ascii="Arial" w:hAnsi="Arial" w:cs="Arial"/>
          <w:b/>
          <w:bCs/>
          <w:color w:val="000000"/>
          <w:sz w:val="20"/>
          <w:szCs w:val="20"/>
        </w:rPr>
        <w:t>C)</w:t>
      </w:r>
      <w:r w:rsidRPr="008D7B47">
        <w:rPr>
          <w:rFonts w:ascii="Arial" w:hAnsi="Arial" w:cs="Arial"/>
          <w:color w:val="000000"/>
          <w:sz w:val="20"/>
          <w:szCs w:val="20"/>
        </w:rPr>
        <w:t xml:space="preserve"> Incident colonization for the 8 study </w:t>
      </w:r>
      <w:r w:rsidR="006C2CF8">
        <w:rPr>
          <w:rFonts w:ascii="Arial" w:hAnsi="Arial" w:cs="Arial"/>
          <w:color w:val="000000"/>
          <w:sz w:val="20"/>
          <w:szCs w:val="20"/>
        </w:rPr>
        <w:t>species</w:t>
      </w:r>
      <w:r w:rsidRPr="008D7B47">
        <w:rPr>
          <w:rFonts w:ascii="Arial" w:hAnsi="Arial" w:cs="Arial"/>
          <w:color w:val="000000"/>
          <w:sz w:val="20"/>
          <w:szCs w:val="20"/>
        </w:rPr>
        <w:t xml:space="preserve">; line color designates the cluster. </w:t>
      </w:r>
      <w:r w:rsidRPr="008D7B47">
        <w:rPr>
          <w:rFonts w:ascii="Arial" w:hAnsi="Arial" w:cs="Arial"/>
          <w:b/>
          <w:bCs/>
          <w:color w:val="000000"/>
          <w:sz w:val="20"/>
          <w:szCs w:val="20"/>
        </w:rPr>
        <w:t xml:space="preserve">D) </w:t>
      </w:r>
      <w:r w:rsidRPr="008D7B47">
        <w:rPr>
          <w:rFonts w:ascii="Arial" w:hAnsi="Arial" w:cs="Arial"/>
          <w:color w:val="000000"/>
          <w:sz w:val="20"/>
          <w:szCs w:val="20"/>
        </w:rPr>
        <w:t xml:space="preserve">Heatmap plot showing the number of weekly cultures identified in each ward cluster during the </w:t>
      </w:r>
      <w:r w:rsidRPr="008D7B47">
        <w:rPr>
          <w:rFonts w:ascii="Arial" w:hAnsi="Arial" w:cs="Arial"/>
          <w:color w:val="000000"/>
          <w:sz w:val="20"/>
          <w:szCs w:val="20"/>
        </w:rPr>
        <w:lastRenderedPageBreak/>
        <w:t xml:space="preserve">study period. </w:t>
      </w:r>
      <w:r w:rsidRPr="008D7B47">
        <w:rPr>
          <w:rFonts w:ascii="Arial" w:hAnsi="Arial" w:cs="Arial"/>
          <w:b/>
          <w:bCs/>
          <w:color w:val="000000"/>
          <w:sz w:val="20"/>
          <w:szCs w:val="20"/>
        </w:rPr>
        <w:t>E)</w:t>
      </w:r>
      <w:r w:rsidRPr="008D7B47">
        <w:rPr>
          <w:rFonts w:ascii="Arial" w:hAnsi="Arial" w:cs="Arial"/>
          <w:color w:val="000000"/>
          <w:sz w:val="20"/>
          <w:szCs w:val="20"/>
        </w:rPr>
        <w:t xml:space="preserve"> Heatmap showing the number of patients admitted </w:t>
      </w:r>
      <w:r w:rsidR="00777469">
        <w:rPr>
          <w:rFonts w:ascii="Arial" w:hAnsi="Arial" w:cs="Arial"/>
          <w:color w:val="000000"/>
          <w:sz w:val="20"/>
          <w:szCs w:val="20"/>
        </w:rPr>
        <w:t xml:space="preserve">weekly </w:t>
      </w:r>
      <w:r w:rsidRPr="008D7B47">
        <w:rPr>
          <w:rFonts w:ascii="Arial" w:hAnsi="Arial" w:cs="Arial"/>
          <w:color w:val="000000"/>
          <w:sz w:val="20"/>
          <w:szCs w:val="20"/>
        </w:rPr>
        <w:t>to each ward cluster during the study period.</w:t>
      </w:r>
    </w:p>
    <w:p w14:paraId="700BEACC" w14:textId="143B81B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9ECB2E2" w14:textId="18975AAD"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17E58C5" w14:textId="672040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B5F09A3" w14:textId="6801AC1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3350F69" w14:textId="459CE31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EBFFEA9" w14:textId="16995A0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420C1ED" w14:textId="47BC57B8"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F7E17A5" w14:textId="435DDAB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29BE2FE" w14:textId="315FD535"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832F2B" w14:textId="77B5581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015189" w14:textId="64A1ACE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2972828B" w14:textId="2906E59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8A1A1B4" w14:textId="3BC52871"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5AD5DC8" w14:textId="36F3764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50C8916" w14:textId="3CF3D2E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EFC84E" w14:textId="39E43BF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3DE493B" w14:textId="1180259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300CFD" w14:textId="5A6F4A0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A77118E" w14:textId="44E964D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8CDF6C0" w14:textId="2080068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A866C23" w14:textId="41EF5C6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6B96FAE" w14:textId="62FE34E2"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D3FB7AA" w14:textId="7777777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9A8E44F" w14:textId="7439EAC4" w:rsidR="00962E89" w:rsidRDefault="00962E89"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p>
    <w:p w14:paraId="4DDD8113" w14:textId="402C26A2"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Times New Roman" w:eastAsia="Times New Roman" w:hAnsi="Times New Roman" w:cs="Times New Roman"/>
          <w:noProof/>
          <w:sz w:val="24"/>
          <w:szCs w:val="24"/>
          <w:lang w:val="es" w:eastAsia="en-GB"/>
        </w:rPr>
        <w:lastRenderedPageBreak/>
        <w:drawing>
          <wp:inline distT="0" distB="0" distL="0" distR="0" wp14:anchorId="78D2F282" wp14:editId="6F687E82">
            <wp:extent cx="5486400" cy="4316908"/>
            <wp:effectExtent l="0" t="0" r="0" b="127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rotWithShape="1">
                    <a:blip r:embed="rId12" cstate="print">
                      <a:extLst>
                        <a:ext uri="{28A0092B-C50C-407E-A947-70E740481C1C}">
                          <a14:useLocalDpi xmlns:a14="http://schemas.microsoft.com/office/drawing/2010/main" val="0"/>
                        </a:ext>
                      </a:extLst>
                    </a:blip>
                    <a:srcRect b="18291"/>
                    <a:stretch/>
                  </pic:blipFill>
                  <pic:spPr bwMode="auto">
                    <a:xfrm>
                      <a:off x="0" y="0"/>
                      <a:ext cx="5486400" cy="4316908"/>
                    </a:xfrm>
                    <a:prstGeom prst="rect">
                      <a:avLst/>
                    </a:prstGeom>
                    <a:ln>
                      <a:noFill/>
                    </a:ln>
                    <a:extLst>
                      <a:ext uri="{53640926-AAD7-44D8-BBD7-CCE9431645EC}">
                        <a14:shadowObscured xmlns:a14="http://schemas.microsoft.com/office/drawing/2010/main"/>
                      </a:ext>
                    </a:extLst>
                  </pic:spPr>
                </pic:pic>
              </a:graphicData>
            </a:graphic>
          </wp:inline>
        </w:drawing>
      </w:r>
    </w:p>
    <w:p w14:paraId="23BACAEC" w14:textId="77777777" w:rsidR="00610610" w:rsidRDefault="00610610" w:rsidP="008631B0">
      <w:pPr>
        <w:keepNext/>
        <w:pBdr>
          <w:top w:val="nil"/>
          <w:left w:val="nil"/>
          <w:bottom w:val="nil"/>
          <w:right w:val="nil"/>
          <w:between w:val="nil"/>
        </w:pBdr>
        <w:spacing w:before="240" w:after="60" w:line="360" w:lineRule="auto"/>
        <w:contextualSpacing/>
        <w:jc w:val="both"/>
        <w:rPr>
          <w:rFonts w:ascii="Arial" w:hAnsi="Arial" w:cs="Arial"/>
          <w:b/>
          <w:color w:val="000000"/>
          <w:sz w:val="20"/>
          <w:szCs w:val="20"/>
        </w:rPr>
      </w:pPr>
    </w:p>
    <w:p w14:paraId="68669B2F" w14:textId="208EDCD6" w:rsidR="00962E89" w:rsidRDefault="00962E89"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3</w:t>
      </w:r>
      <w:r>
        <w:rPr>
          <w:rFonts w:ascii="Arial" w:hAnsi="Arial" w:cs="Arial"/>
          <w:b/>
          <w:color w:val="000000"/>
          <w:sz w:val="20"/>
          <w:szCs w:val="20"/>
        </w:rPr>
        <w:t>.</w:t>
      </w:r>
      <w:r w:rsidR="00E6133D" w:rsidRPr="00F649EE">
        <w:rPr>
          <w:rFonts w:ascii="Arial" w:hAnsi="Arial" w:cs="Arial"/>
          <w:b/>
          <w:color w:val="000000"/>
          <w:sz w:val="20"/>
          <w:szCs w:val="20"/>
        </w:rPr>
        <w:t xml:space="preserve"> </w:t>
      </w:r>
      <w:r w:rsidRPr="003234E4">
        <w:rPr>
          <w:rFonts w:ascii="Arial" w:hAnsi="Arial" w:cs="Arial"/>
          <w:b/>
          <w:bCs/>
          <w:color w:val="000000"/>
          <w:sz w:val="20"/>
          <w:szCs w:val="20"/>
        </w:rPr>
        <w:t>Posterior parameter estimates.</w:t>
      </w:r>
      <w:r w:rsidRPr="003234E4">
        <w:rPr>
          <w:rFonts w:ascii="Arial" w:hAnsi="Arial" w:cs="Arial"/>
          <w:color w:val="000000"/>
          <w:sz w:val="20"/>
          <w:szCs w:val="20"/>
        </w:rPr>
        <w:t xml:space="preserve"> Estimates for the </w:t>
      </w:r>
      <w:r w:rsidRPr="00E16882">
        <w:rPr>
          <w:rFonts w:ascii="Arial" w:hAnsi="Arial" w:cs="Arial"/>
          <w:b/>
          <w:bCs/>
          <w:color w:val="000000"/>
          <w:sz w:val="20"/>
          <w:szCs w:val="20"/>
        </w:rPr>
        <w:t>A)</w:t>
      </w:r>
      <w:r w:rsidRPr="003234E4">
        <w:rPr>
          <w:rFonts w:ascii="Arial" w:hAnsi="Arial" w:cs="Arial"/>
          <w:color w:val="000000"/>
          <w:sz w:val="20"/>
          <w:szCs w:val="20"/>
        </w:rPr>
        <w:t xml:space="preserve"> importation rate and </w:t>
      </w:r>
      <w:r w:rsidRPr="00E16882">
        <w:rPr>
          <w:rFonts w:ascii="Arial" w:hAnsi="Arial" w:cs="Arial"/>
          <w:b/>
          <w:bCs/>
          <w:color w:val="000000"/>
          <w:sz w:val="20"/>
          <w:szCs w:val="20"/>
        </w:rPr>
        <w:t>B)</w:t>
      </w:r>
      <w:r w:rsidRPr="003234E4">
        <w:rPr>
          <w:rFonts w:ascii="Arial" w:hAnsi="Arial" w:cs="Arial"/>
          <w:color w:val="000000"/>
          <w:sz w:val="20"/>
          <w:szCs w:val="20"/>
        </w:rPr>
        <w:t xml:space="preserve"> nosocomial transmission rate.  Violin plots show the posterior distribution an estimates </w:t>
      </w:r>
      <w:r w:rsidR="00673330">
        <w:rPr>
          <w:rFonts w:ascii="Arial" w:hAnsi="Arial" w:cs="Arial"/>
          <w:color w:val="000000"/>
          <w:sz w:val="20"/>
          <w:szCs w:val="20"/>
        </w:rPr>
        <w:t>for</w:t>
      </w:r>
      <w:r w:rsidR="00673330" w:rsidRPr="003234E4">
        <w:rPr>
          <w:rFonts w:ascii="Arial" w:hAnsi="Arial" w:cs="Arial"/>
          <w:color w:val="000000"/>
          <w:sz w:val="20"/>
          <w:szCs w:val="20"/>
        </w:rPr>
        <w:t xml:space="preserve"> </w:t>
      </w:r>
      <w:r w:rsidRPr="003234E4">
        <w:rPr>
          <w:rFonts w:ascii="Arial" w:hAnsi="Arial" w:cs="Arial"/>
          <w:color w:val="000000"/>
          <w:sz w:val="20"/>
          <w:szCs w:val="20"/>
        </w:rPr>
        <w:t>the last iteration of the IF-EAKF (see Methods section) for 3 different runs of the model-inference system. Red dots show the value used in the synthetic simulation (i.e. the truth).</w:t>
      </w:r>
      <w:r w:rsidRPr="003234E4">
        <w:rPr>
          <w:rFonts w:ascii="Arial" w:hAnsi="Arial" w:cs="Arial"/>
          <w:b/>
          <w:bCs/>
          <w:color w:val="000000"/>
          <w:sz w:val="20"/>
          <w:szCs w:val="20"/>
        </w:rPr>
        <w:t xml:space="preserve"> </w:t>
      </w:r>
      <w:r w:rsidRPr="003234E4">
        <w:rPr>
          <w:rFonts w:ascii="Arial" w:hAnsi="Arial" w:cs="Arial"/>
          <w:color w:val="000000"/>
          <w:sz w:val="20"/>
          <w:szCs w:val="20"/>
        </w:rPr>
        <w:t>Hospital</w:t>
      </w:r>
      <w:r w:rsidR="00673330">
        <w:rPr>
          <w:rFonts w:ascii="Arial" w:hAnsi="Arial" w:cs="Arial"/>
          <w:color w:val="000000"/>
          <w:sz w:val="20"/>
          <w:szCs w:val="20"/>
        </w:rPr>
        <w:t>-</w:t>
      </w:r>
      <w:r w:rsidRPr="003234E4">
        <w:rPr>
          <w:rFonts w:ascii="Arial" w:hAnsi="Arial" w:cs="Arial"/>
          <w:color w:val="000000"/>
          <w:sz w:val="20"/>
          <w:szCs w:val="20"/>
        </w:rPr>
        <w:t>level simulations of</w:t>
      </w:r>
      <w:r w:rsidRPr="003234E4">
        <w:rPr>
          <w:rFonts w:ascii="Arial" w:hAnsi="Arial" w:cs="Arial"/>
          <w:b/>
          <w:bCs/>
          <w:color w:val="000000"/>
          <w:sz w:val="20"/>
          <w:szCs w:val="20"/>
        </w:rPr>
        <w:t xml:space="preserve"> </w:t>
      </w:r>
      <w:r w:rsidRPr="003234E4">
        <w:rPr>
          <w:rFonts w:ascii="Arial" w:hAnsi="Arial" w:cs="Arial"/>
          <w:color w:val="000000"/>
          <w:sz w:val="20"/>
          <w:szCs w:val="20"/>
        </w:rPr>
        <w:t xml:space="preserve">the number of </w:t>
      </w:r>
      <w:r w:rsidRPr="00E16882">
        <w:rPr>
          <w:rFonts w:ascii="Arial" w:hAnsi="Arial" w:cs="Arial"/>
          <w:b/>
          <w:bCs/>
          <w:color w:val="000000"/>
          <w:sz w:val="20"/>
          <w:szCs w:val="20"/>
        </w:rPr>
        <w:t>C)</w:t>
      </w:r>
      <w:r w:rsidRPr="003234E4">
        <w:rPr>
          <w:rFonts w:ascii="Arial" w:hAnsi="Arial" w:cs="Arial"/>
          <w:color w:val="000000"/>
          <w:sz w:val="20"/>
          <w:szCs w:val="20"/>
        </w:rPr>
        <w:t xml:space="preserve"> imported, </w:t>
      </w:r>
      <w:r w:rsidRPr="00E16882">
        <w:rPr>
          <w:rFonts w:ascii="Arial" w:hAnsi="Arial" w:cs="Arial"/>
          <w:b/>
          <w:bCs/>
          <w:color w:val="000000"/>
          <w:sz w:val="20"/>
          <w:szCs w:val="20"/>
        </w:rPr>
        <w:t>D)</w:t>
      </w:r>
      <w:r w:rsidRPr="003234E4">
        <w:rPr>
          <w:rFonts w:ascii="Arial" w:hAnsi="Arial" w:cs="Arial"/>
          <w:color w:val="000000"/>
          <w:sz w:val="20"/>
          <w:szCs w:val="20"/>
        </w:rPr>
        <w:t xml:space="preserve"> nosocomial, and </w:t>
      </w:r>
      <w:r w:rsidRPr="00E16882">
        <w:rPr>
          <w:rFonts w:ascii="Arial" w:hAnsi="Arial" w:cs="Arial"/>
          <w:b/>
          <w:bCs/>
          <w:color w:val="000000"/>
          <w:sz w:val="20"/>
          <w:szCs w:val="20"/>
        </w:rPr>
        <w:t>E)</w:t>
      </w:r>
      <w:r w:rsidRPr="003234E4">
        <w:rPr>
          <w:rFonts w:ascii="Arial" w:hAnsi="Arial" w:cs="Arial"/>
          <w:color w:val="000000"/>
          <w:sz w:val="20"/>
          <w:szCs w:val="20"/>
        </w:rPr>
        <w:t xml:space="preserve"> detected colonizations. Each column represents one scenario used for studying the identifiability of the system. Light and dark ribbons show the 95% and 50% uncertainty, respectively, constructed from 300 simulations of the posterior, and dots </w:t>
      </w:r>
      <w:r w:rsidRPr="003234E4">
        <w:rPr>
          <w:rFonts w:ascii="Arial" w:hAnsi="Arial" w:cs="Arial"/>
          <w:color w:val="000000"/>
          <w:sz w:val="20"/>
          <w:szCs w:val="20"/>
        </w:rPr>
        <w:lastRenderedPageBreak/>
        <w:t>show the hospital-level observation of the synthetic simulation. Note</w:t>
      </w:r>
      <w:r w:rsidR="00673330">
        <w:rPr>
          <w:rFonts w:ascii="Arial" w:hAnsi="Arial" w:cs="Arial"/>
          <w:color w:val="000000"/>
          <w:sz w:val="20"/>
          <w:szCs w:val="20"/>
        </w:rPr>
        <w:t>,</w:t>
      </w:r>
      <w:r w:rsidRPr="003234E4">
        <w:rPr>
          <w:rFonts w:ascii="Arial" w:hAnsi="Arial" w:cs="Arial"/>
          <w:color w:val="000000"/>
          <w:sz w:val="20"/>
          <w:szCs w:val="20"/>
        </w:rPr>
        <w:t xml:space="preserve"> hospital level data were not used to optimize the model. </w:t>
      </w:r>
    </w:p>
    <w:p w14:paraId="6B4D0C88" w14:textId="0A2F4256"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521097E9" w14:textId="61A0A819"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B5DBAD8" w14:textId="05D5E2AA"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9654056" w14:textId="3C62265E"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C66B932" w14:textId="2BDB6CD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BEC0885" w14:textId="490F8C9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4905DA1" w14:textId="6164EA3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7A1C37" w14:textId="22995AD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03E1968" w14:textId="196192EF"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F4EA0E2" w14:textId="167ED193"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1A3AB538" w14:textId="5946DD64"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0EA81A13" w14:textId="61FD0F16"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4438A412" w14:textId="4BFB21A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C46D8B5" w14:textId="44F49E2D"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764F917" w14:textId="77B4D1E7"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EE57025" w14:textId="730C249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3E3A286" w14:textId="3EDEAC0C"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7F7B1921" w14:textId="307FFFD9"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9870139" w14:textId="0B46B5F0" w:rsidR="00E16882"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32BE5D94" w14:textId="77777777" w:rsidR="00E16882" w:rsidRPr="003234E4" w:rsidRDefault="00E16882" w:rsidP="008631B0">
      <w:pPr>
        <w:keepNext/>
        <w:pBdr>
          <w:top w:val="nil"/>
          <w:left w:val="nil"/>
          <w:bottom w:val="nil"/>
          <w:right w:val="nil"/>
          <w:between w:val="nil"/>
        </w:pBdr>
        <w:spacing w:before="240" w:after="60" w:line="360" w:lineRule="auto"/>
        <w:contextualSpacing/>
        <w:jc w:val="both"/>
        <w:rPr>
          <w:rFonts w:ascii="Arial" w:hAnsi="Arial" w:cs="Arial"/>
          <w:color w:val="000000"/>
          <w:sz w:val="20"/>
          <w:szCs w:val="20"/>
        </w:rPr>
      </w:pPr>
    </w:p>
    <w:p w14:paraId="66F3EA61" w14:textId="36738718"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66180023" w14:textId="5D129D0B"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lastRenderedPageBreak/>
        <w:drawing>
          <wp:inline distT="0" distB="0" distL="0" distR="0" wp14:anchorId="2E1FA0BD" wp14:editId="66FD4F35">
            <wp:extent cx="5486400" cy="528338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5283380"/>
                    </a:xfrm>
                    <a:prstGeom prst="rect">
                      <a:avLst/>
                    </a:prstGeom>
                  </pic:spPr>
                </pic:pic>
              </a:graphicData>
            </a:graphic>
          </wp:inline>
        </w:drawing>
      </w:r>
    </w:p>
    <w:p w14:paraId="164ECC1B" w14:textId="722C4D4F" w:rsidR="00962E89" w:rsidRDefault="00962E89"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4</w:t>
      </w:r>
      <w:r>
        <w:rPr>
          <w:rFonts w:ascii="Arial" w:hAnsi="Arial" w:cs="Arial"/>
          <w:b/>
          <w:color w:val="000000"/>
          <w:sz w:val="20"/>
          <w:szCs w:val="20"/>
        </w:rPr>
        <w:t xml:space="preserve">. </w:t>
      </w:r>
      <w:r w:rsidRPr="003234E4">
        <w:rPr>
          <w:rFonts w:ascii="Arial" w:hAnsi="Arial" w:cs="Arial"/>
          <w:b/>
          <w:bCs/>
          <w:color w:val="000000"/>
          <w:sz w:val="20"/>
          <w:szCs w:val="20"/>
        </w:rPr>
        <w:t>Posterior parameter estimates (A-B):</w:t>
      </w:r>
      <w:r w:rsidRPr="003234E4">
        <w:rPr>
          <w:rFonts w:ascii="Arial" w:hAnsi="Arial" w:cs="Arial"/>
          <w:color w:val="000000"/>
          <w:sz w:val="20"/>
          <w:szCs w:val="20"/>
        </w:rPr>
        <w:t xml:space="preserve"> Violin plots show the posterior distribution and point estimates </w:t>
      </w:r>
      <w:r w:rsidR="00673330">
        <w:rPr>
          <w:rFonts w:ascii="Arial" w:hAnsi="Arial" w:cs="Arial"/>
          <w:color w:val="000000"/>
          <w:sz w:val="20"/>
          <w:szCs w:val="20"/>
        </w:rPr>
        <w:t>from</w:t>
      </w:r>
      <w:r w:rsidR="00673330" w:rsidRPr="003234E4">
        <w:rPr>
          <w:rFonts w:ascii="Arial" w:hAnsi="Arial" w:cs="Arial"/>
          <w:color w:val="000000"/>
          <w:sz w:val="20"/>
          <w:szCs w:val="20"/>
        </w:rPr>
        <w:t xml:space="preserve"> </w:t>
      </w:r>
      <w:r w:rsidRPr="003234E4">
        <w:rPr>
          <w:rFonts w:ascii="Arial" w:hAnsi="Arial" w:cs="Arial"/>
          <w:color w:val="000000"/>
          <w:sz w:val="20"/>
          <w:szCs w:val="20"/>
        </w:rPr>
        <w:t xml:space="preserve">the last iteration of the IF-EAKF (Methods section) for each of the microbial species (Data section). </w:t>
      </w:r>
      <w:r w:rsidRPr="003234E4">
        <w:rPr>
          <w:rFonts w:ascii="Arial" w:hAnsi="Arial" w:cs="Arial"/>
          <w:b/>
          <w:bCs/>
          <w:color w:val="000000"/>
          <w:sz w:val="20"/>
          <w:szCs w:val="20"/>
        </w:rPr>
        <w:t>C)</w:t>
      </w:r>
      <w:r w:rsidRPr="003234E4">
        <w:rPr>
          <w:rFonts w:ascii="Arial" w:hAnsi="Arial" w:cs="Arial"/>
          <w:color w:val="000000"/>
          <w:sz w:val="20"/>
          <w:szCs w:val="20"/>
        </w:rPr>
        <w:t xml:space="preserve"> Hospital level fit: Light and dark ribbons show the 95% and 50% quantiles, respectively, constructed from 300 simulations with the posterior estimates of parameters. Observed carriage is plotted with dots at weekly time scale. D) Calibration plot. Hospital</w:t>
      </w:r>
      <w:r w:rsidR="00673330">
        <w:rPr>
          <w:rFonts w:ascii="Arial" w:hAnsi="Arial" w:cs="Arial"/>
          <w:color w:val="000000"/>
          <w:sz w:val="20"/>
          <w:szCs w:val="20"/>
        </w:rPr>
        <w:t>-</w:t>
      </w:r>
      <w:r w:rsidRPr="003234E4">
        <w:rPr>
          <w:rFonts w:ascii="Arial" w:hAnsi="Arial" w:cs="Arial"/>
          <w:color w:val="000000"/>
          <w:sz w:val="20"/>
          <w:szCs w:val="20"/>
        </w:rPr>
        <w:t>level fit with 4 different confidence intervals (25%, 50, 75%, 95%). The black dotted line is the reference perfect calibration.</w:t>
      </w:r>
    </w:p>
    <w:p w14:paraId="4E99BE5E" w14:textId="77777777" w:rsidR="00374A77"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315DE00C" w14:textId="77777777" w:rsidR="00374A77" w:rsidRPr="00962E89" w:rsidRDefault="00374A77" w:rsidP="008631B0">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rPr>
      </w:pPr>
    </w:p>
    <w:p w14:paraId="018CEC38" w14:textId="77777777" w:rsidR="00962E89" w:rsidRPr="00F649EE"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5759CCF" w14:textId="466BB13A" w:rsidR="00E6133D" w:rsidRDefault="00E6133D" w:rsidP="008631B0">
      <w:pPr>
        <w:pBdr>
          <w:top w:val="nil"/>
          <w:left w:val="nil"/>
          <w:bottom w:val="nil"/>
          <w:right w:val="nil"/>
          <w:between w:val="nil"/>
        </w:pBdr>
        <w:spacing w:line="360" w:lineRule="auto"/>
        <w:contextualSpacing/>
        <w:rPr>
          <w:rFonts w:ascii="Arial" w:hAnsi="Arial" w:cs="Arial"/>
          <w:color w:val="000000"/>
          <w:sz w:val="20"/>
          <w:szCs w:val="20"/>
        </w:rPr>
      </w:pPr>
    </w:p>
    <w:p w14:paraId="2C7ADBE2" w14:textId="00523077"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6C1A0405" w14:textId="3D1915E6"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0669F7F1" w14:textId="2A5994CB"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49AE0B15" w14:textId="34EC0E94"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5EF81775" w14:textId="6EA8DF95" w:rsidR="00962E89" w:rsidRDefault="00962E89" w:rsidP="008631B0">
      <w:pPr>
        <w:pBdr>
          <w:top w:val="nil"/>
          <w:left w:val="nil"/>
          <w:bottom w:val="nil"/>
          <w:right w:val="nil"/>
          <w:between w:val="nil"/>
        </w:pBdr>
        <w:spacing w:line="360" w:lineRule="auto"/>
        <w:contextualSpacing/>
        <w:rPr>
          <w:rFonts w:ascii="Arial" w:hAnsi="Arial" w:cs="Arial"/>
          <w:color w:val="000000"/>
          <w:sz w:val="20"/>
          <w:szCs w:val="20"/>
        </w:rPr>
      </w:pPr>
    </w:p>
    <w:p w14:paraId="264A4DEA" w14:textId="0B9BC8CD"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noProof/>
        </w:rPr>
        <w:drawing>
          <wp:inline distT="0" distB="0" distL="0" distR="0" wp14:anchorId="72731C30" wp14:editId="21103EF4">
            <wp:extent cx="5486400" cy="2438670"/>
            <wp:effectExtent l="0" t="0" r="0" b="0"/>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438670"/>
                    </a:xfrm>
                    <a:prstGeom prst="rect">
                      <a:avLst/>
                    </a:prstGeom>
                  </pic:spPr>
                </pic:pic>
              </a:graphicData>
            </a:graphic>
          </wp:inline>
        </w:drawing>
      </w:r>
    </w:p>
    <w:p w14:paraId="5F3AE8CB" w14:textId="70B1760B"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t xml:space="preserve">Figure </w:t>
      </w:r>
      <w:r w:rsidR="00E16882">
        <w:rPr>
          <w:rFonts w:ascii="Arial" w:hAnsi="Arial" w:cs="Arial"/>
          <w:b/>
          <w:color w:val="000000"/>
          <w:sz w:val="20"/>
          <w:szCs w:val="20"/>
        </w:rPr>
        <w:t>5</w:t>
      </w:r>
      <w:r>
        <w:rPr>
          <w:rFonts w:ascii="Arial" w:hAnsi="Arial" w:cs="Arial"/>
          <w:b/>
          <w:color w:val="000000"/>
          <w:sz w:val="20"/>
          <w:szCs w:val="20"/>
        </w:rPr>
        <w:t xml:space="preserve">. </w:t>
      </w:r>
      <w:r w:rsidRPr="003234E4">
        <w:rPr>
          <w:rFonts w:ascii="Arial" w:hAnsi="Arial" w:cs="Arial"/>
          <w:b/>
          <w:bCs/>
          <w:color w:val="000000"/>
          <w:sz w:val="20"/>
          <w:szCs w:val="20"/>
        </w:rPr>
        <w:t xml:space="preserve">Importation and nosocomial contribution. </w:t>
      </w:r>
      <w:r w:rsidRPr="003234E4">
        <w:rPr>
          <w:rFonts w:ascii="Arial" w:hAnsi="Arial" w:cs="Arial"/>
          <w:color w:val="000000"/>
          <w:sz w:val="20"/>
          <w:szCs w:val="20"/>
        </w:rPr>
        <w:t>Weekly incident colonization of microbial species. Light and dark ribbons show the 95% and 50% quantiles, respectively, constructed from 300 simulations with the posterior estimates of parameters. Salmon/red color shows importation; light blue shows nosocomial transmission (left and right axis, respectively).</w:t>
      </w:r>
    </w:p>
    <w:p w14:paraId="7DC35BB6" w14:textId="7B28EF04"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C839860" w14:textId="630A73A3" w:rsidR="00E1688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6BDA1642" w14:textId="77777777" w:rsidR="00E16882" w:rsidRPr="00F649EE"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noProof/>
          <w:sz w:val="20"/>
          <w:szCs w:val="20"/>
        </w:rPr>
        <w:lastRenderedPageBreak/>
        <w:drawing>
          <wp:inline distT="0" distB="0" distL="0" distR="0" wp14:anchorId="7259D498" wp14:editId="7B3DBC5B">
            <wp:extent cx="5486400" cy="466094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660948"/>
                    </a:xfrm>
                    <a:prstGeom prst="rect">
                      <a:avLst/>
                    </a:prstGeom>
                  </pic:spPr>
                </pic:pic>
              </a:graphicData>
            </a:graphic>
          </wp:inline>
        </w:drawing>
      </w:r>
    </w:p>
    <w:p w14:paraId="2894DFC8" w14:textId="311F41B6" w:rsidR="00E16882" w:rsidRPr="00F649EE" w:rsidRDefault="00E16882"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6</w:t>
      </w:r>
      <w:r w:rsidRPr="00F649EE">
        <w:rPr>
          <w:rFonts w:ascii="Arial" w:hAnsi="Arial" w:cs="Arial"/>
          <w:b/>
          <w:color w:val="000000"/>
          <w:sz w:val="20"/>
          <w:szCs w:val="20"/>
        </w:rPr>
        <w:t xml:space="preserve">. </w:t>
      </w:r>
      <w:r w:rsidRPr="00E16882">
        <w:rPr>
          <w:rFonts w:ascii="Arial" w:hAnsi="Arial" w:cs="Arial"/>
          <w:b/>
          <w:bCs/>
          <w:color w:val="000000"/>
          <w:sz w:val="20"/>
          <w:szCs w:val="20"/>
        </w:rPr>
        <w:t>A)</w:t>
      </w:r>
      <w:r w:rsidRPr="00374A77">
        <w:rPr>
          <w:rFonts w:ascii="Arial" w:hAnsi="Arial" w:cs="Arial"/>
          <w:color w:val="000000"/>
          <w:sz w:val="20"/>
          <w:szCs w:val="20"/>
        </w:rPr>
        <w:t xml:space="preserve"> Schematic of agent states, S: susceptible to colonization and C: colonized. </w:t>
      </w:r>
      <w:r w:rsidRPr="00E16882">
        <w:rPr>
          <w:rFonts w:ascii="Arial" w:hAnsi="Arial" w:cs="Arial"/>
          <w:b/>
          <w:bCs/>
          <w:color w:val="000000"/>
          <w:sz w:val="20"/>
          <w:szCs w:val="20"/>
        </w:rPr>
        <w:t>B)</w:t>
      </w:r>
      <w:r w:rsidRPr="00374A77">
        <w:rPr>
          <w:rFonts w:ascii="Arial" w:hAnsi="Arial" w:cs="Arial"/>
          <w:color w:val="000000"/>
          <w:sz w:val="20"/>
          <w:szCs w:val="20"/>
        </w:rPr>
        <w:t xml:space="preserve"> Model diagram showing the colonization process for a single ward facility; </w:t>
      </w:r>
      <m:oMath>
        <m:sSup>
          <m:sSupPr>
            <m:ctrlPr>
              <w:rPr>
                <w:rFonts w:ascii="Cambria Math" w:hAnsi="Cambria Math" w:cs="Arial"/>
                <w:i/>
                <w:color w:val="000000"/>
                <w:sz w:val="20"/>
                <w:szCs w:val="20"/>
              </w:rPr>
            </m:ctrlPr>
          </m:sSupPr>
          <m:e>
            <m:r>
              <w:rPr>
                <w:rFonts w:ascii="Cambria Math" w:hAnsi="Cambria Math" w:cs="Arial"/>
                <w:color w:val="000000"/>
                <w:sz w:val="20"/>
                <w:szCs w:val="20"/>
              </w:rPr>
              <m:t>λ</m:t>
            </m:r>
          </m:e>
          <m:sup>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sup>
        </m:sSup>
      </m:oMath>
      <w:r>
        <w:rPr>
          <w:rFonts w:ascii="Arial" w:hAnsi="Arial" w:cs="Arial"/>
          <w:color w:val="000000"/>
          <w:sz w:val="20"/>
          <w:szCs w:val="20"/>
        </w:rPr>
        <w:t xml:space="preserve"> </w:t>
      </w:r>
      <w:r w:rsidRPr="00374A77">
        <w:rPr>
          <w:rFonts w:ascii="Arial" w:hAnsi="Arial" w:cs="Arial"/>
          <w:color w:val="000000"/>
          <w:sz w:val="20"/>
          <w:szCs w:val="20"/>
        </w:rPr>
        <w:t xml:space="preserve">is the force of Infection for ward i, </w:t>
      </w:r>
      <m:oMath>
        <m:sSub>
          <m:sSubPr>
            <m:ctrlPr>
              <w:rPr>
                <w:rFonts w:ascii="Cambria Math" w:hAnsi="Cambria Math" w:cs="Arial"/>
                <w:i/>
                <w:color w:val="000000"/>
                <w:sz w:val="20"/>
                <w:szCs w:val="20"/>
              </w:rPr>
            </m:ctrlPr>
          </m:sSubPr>
          <m:e>
            <m:r>
              <w:rPr>
                <w:rFonts w:ascii="Cambria Math" w:hAnsi="Cambria Math" w:cs="Arial"/>
                <w:color w:val="000000"/>
                <w:sz w:val="20"/>
                <w:szCs w:val="20"/>
              </w:rPr>
              <m:t>w</m:t>
            </m:r>
          </m:e>
          <m:sub>
            <m:r>
              <w:rPr>
                <w:rFonts w:ascii="Cambria Math" w:hAnsi="Cambria Math" w:cs="Arial"/>
                <w:color w:val="000000"/>
                <w:sz w:val="20"/>
                <w:szCs w:val="20"/>
              </w:rPr>
              <m:t>i</m:t>
            </m:r>
          </m:sub>
        </m:sSub>
      </m:oMath>
      <w:r w:rsidRPr="00374A77">
        <w:rPr>
          <w:rFonts w:ascii="Arial" w:hAnsi="Arial" w:cs="Arial"/>
          <w:color w:val="000000"/>
          <w:sz w:val="20"/>
          <w:szCs w:val="20"/>
        </w:rPr>
        <w:t xml:space="preserve">. </w:t>
      </w:r>
      <w:r w:rsidRPr="00E16882">
        <w:rPr>
          <w:rFonts w:ascii="Arial" w:hAnsi="Arial" w:cs="Arial"/>
          <w:b/>
          <w:bCs/>
          <w:color w:val="000000"/>
          <w:sz w:val="20"/>
          <w:szCs w:val="20"/>
        </w:rPr>
        <w:t>C)</w:t>
      </w:r>
      <w:r w:rsidRPr="00374A77">
        <w:rPr>
          <w:rFonts w:ascii="Arial" w:hAnsi="Arial" w:cs="Arial"/>
          <w:color w:val="000000"/>
          <w:sz w:val="20"/>
          <w:szCs w:val="20"/>
        </w:rPr>
        <w:t xml:space="preserve"> Schematic of a hospital with 2 wards of different size; arrows show the movement process within the hospital at the ward level: admission to the hospital network, transfer between wards, and discharge from the hospital network.</w:t>
      </w:r>
    </w:p>
    <w:p w14:paraId="2018B6C3" w14:textId="77777777" w:rsidR="00E16882" w:rsidRPr="00980C22" w:rsidRDefault="00E16882" w:rsidP="008631B0">
      <w:pPr>
        <w:pBdr>
          <w:top w:val="nil"/>
          <w:left w:val="nil"/>
          <w:bottom w:val="nil"/>
          <w:right w:val="nil"/>
          <w:between w:val="nil"/>
        </w:pBdr>
        <w:spacing w:line="360" w:lineRule="auto"/>
        <w:contextualSpacing/>
        <w:rPr>
          <w:rFonts w:ascii="Arial" w:hAnsi="Arial" w:cs="Arial"/>
          <w:color w:val="000000"/>
          <w:sz w:val="20"/>
          <w:szCs w:val="20"/>
        </w:rPr>
      </w:pPr>
    </w:p>
    <w:p w14:paraId="32181CE8" w14:textId="5944752E"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25057E7" w14:textId="59A35154"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73F4CE" w14:textId="20837541"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E360019" w14:textId="0A974A14"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6901A72C" w14:textId="29D85FA9"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lastRenderedPageBreak/>
        <w:br/>
      </w:r>
      <w:r>
        <w:rPr>
          <w:rFonts w:ascii="Arial" w:hAnsi="Arial" w:cs="Arial"/>
          <w:b/>
          <w:color w:val="000000"/>
          <w:sz w:val="20"/>
          <w:szCs w:val="20"/>
        </w:rPr>
        <w:br/>
      </w:r>
      <w:r>
        <w:rPr>
          <w:rFonts w:ascii="Arial" w:hAnsi="Arial" w:cs="Arial"/>
          <w:b/>
          <w:color w:val="000000"/>
          <w:sz w:val="20"/>
          <w:szCs w:val="20"/>
        </w:rPr>
        <w:br/>
      </w:r>
      <w:r>
        <w:rPr>
          <w:rFonts w:ascii="Arial" w:hAnsi="Arial" w:cs="Arial"/>
          <w:b/>
          <w:color w:val="000000"/>
          <w:sz w:val="20"/>
          <w:szCs w:val="20"/>
        </w:rPr>
        <w:br/>
      </w:r>
    </w:p>
    <w:p w14:paraId="3AD9521B" w14:textId="77777777" w:rsidR="00E16882" w:rsidRDefault="00E16882"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731FDF5" w14:textId="77777777" w:rsidR="00374A77" w:rsidRDefault="00374A77"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1E43253C" w14:textId="77777777" w:rsidR="00962E89" w:rsidRDefault="00962E89" w:rsidP="008631B0">
      <w:pPr>
        <w:spacing w:line="360" w:lineRule="auto"/>
        <w:jc w:val="both"/>
        <w:rPr>
          <w:rFonts w:ascii="Arial" w:hAnsi="Arial" w:cs="Arial"/>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1</w:t>
      </w:r>
      <w:r w:rsidRPr="00F649EE">
        <w:rPr>
          <w:rFonts w:ascii="Arial" w:hAnsi="Arial" w:cs="Arial"/>
          <w:b/>
          <w:color w:val="000000"/>
          <w:sz w:val="20"/>
          <w:szCs w:val="20"/>
        </w:rPr>
        <w:t>.</w:t>
      </w:r>
      <w:r w:rsidRPr="00F649EE">
        <w:rPr>
          <w:rFonts w:ascii="Arial" w:hAnsi="Arial" w:cs="Arial"/>
          <w:color w:val="000000"/>
          <w:sz w:val="20"/>
          <w:szCs w:val="20"/>
        </w:rPr>
        <w:t xml:space="preserve"> </w:t>
      </w:r>
      <w:r>
        <w:rPr>
          <w:rFonts w:ascii="Arial" w:hAnsi="Arial" w:cs="Arial"/>
          <w:sz w:val="20"/>
          <w:szCs w:val="20"/>
        </w:rPr>
        <w:t>Parameters used for synthetic scenarios and investigation of ABM identifiability.</w:t>
      </w:r>
    </w:p>
    <w:tbl>
      <w:tblPr>
        <w:tblStyle w:val="TableGridLight"/>
        <w:tblW w:w="6505" w:type="dxa"/>
        <w:tblLook w:val="04A0" w:firstRow="1" w:lastRow="0" w:firstColumn="1" w:lastColumn="0" w:noHBand="0" w:noVBand="1"/>
      </w:tblPr>
      <w:tblGrid>
        <w:gridCol w:w="1413"/>
        <w:gridCol w:w="2161"/>
        <w:gridCol w:w="2931"/>
      </w:tblGrid>
      <w:tr w:rsidR="00962E89" w14:paraId="750CB168" w14:textId="77777777">
        <w:trPr>
          <w:trHeight w:val="363"/>
        </w:trPr>
        <w:tc>
          <w:tcPr>
            <w:tcW w:w="1413" w:type="dxa"/>
          </w:tcPr>
          <w:p w14:paraId="20D690FF" w14:textId="77777777" w:rsidR="00962E89" w:rsidRPr="00435065" w:rsidRDefault="00962E89" w:rsidP="008631B0">
            <w:pPr>
              <w:spacing w:line="360" w:lineRule="auto"/>
              <w:jc w:val="both"/>
              <w:rPr>
                <w:rFonts w:ascii="Arial" w:hAnsi="Arial" w:cs="Arial"/>
                <w:b/>
                <w:bCs/>
                <w:sz w:val="20"/>
                <w:szCs w:val="20"/>
              </w:rPr>
            </w:pPr>
          </w:p>
        </w:tc>
        <w:tc>
          <w:tcPr>
            <w:tcW w:w="2161" w:type="dxa"/>
          </w:tcPr>
          <w:p w14:paraId="62853996" w14:textId="77777777" w:rsidR="00962E89" w:rsidRPr="00815EF8" w:rsidRDefault="00962E89" w:rsidP="008631B0">
            <w:pPr>
              <w:spacing w:line="360" w:lineRule="auto"/>
              <w:jc w:val="center"/>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2931" w:type="dxa"/>
          </w:tcPr>
          <w:p w14:paraId="2BFF1D1D" w14:textId="77777777" w:rsidR="00962E89" w:rsidRPr="00815EF8" w:rsidRDefault="00962E89" w:rsidP="008631B0">
            <w:pPr>
              <w:spacing w:line="360" w:lineRule="auto"/>
              <w:jc w:val="center"/>
              <w:rPr>
                <w:rFonts w:ascii="Arial" w:hAnsi="Arial" w:cs="Arial"/>
                <w:b/>
                <w:bCs/>
                <w:sz w:val="20"/>
                <w:szCs w:val="20"/>
              </w:rPr>
            </w:pPr>
            <w:r>
              <w:rPr>
                <w:rFonts w:ascii="Arial" w:hAnsi="Arial" w:cs="Arial"/>
                <w:b/>
                <w:bCs/>
                <w:sz w:val="20"/>
                <w:szCs w:val="20"/>
              </w:rPr>
              <w:t xml:space="preserve">Nosocomial contact transmission rate </w:t>
            </w:r>
            <m:oMath>
              <m:r>
                <m:rPr>
                  <m:sty m:val="bi"/>
                </m:rPr>
                <w:rPr>
                  <w:rFonts w:ascii="Cambria Math" w:hAnsi="Cambria Math" w:cs="Arial"/>
                  <w:sz w:val="20"/>
                  <w:szCs w:val="20"/>
                </w:rPr>
                <m:t>β</m:t>
              </m:r>
            </m:oMath>
          </w:p>
        </w:tc>
      </w:tr>
      <w:tr w:rsidR="00962E89" w14:paraId="67D384E1" w14:textId="77777777">
        <w:trPr>
          <w:trHeight w:val="262"/>
        </w:trPr>
        <w:tc>
          <w:tcPr>
            <w:tcW w:w="1413" w:type="dxa"/>
          </w:tcPr>
          <w:p w14:paraId="02FED4C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1</w:t>
            </w:r>
          </w:p>
        </w:tc>
        <w:tc>
          <w:tcPr>
            <w:tcW w:w="2161" w:type="dxa"/>
          </w:tcPr>
          <w:p w14:paraId="053487DF"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2931" w:type="dxa"/>
          </w:tcPr>
          <w:p w14:paraId="4B4D1961"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01288622" w14:textId="77777777">
        <w:trPr>
          <w:trHeight w:val="363"/>
        </w:trPr>
        <w:tc>
          <w:tcPr>
            <w:tcW w:w="1413" w:type="dxa"/>
          </w:tcPr>
          <w:p w14:paraId="389D96D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2</w:t>
            </w:r>
          </w:p>
        </w:tc>
        <w:tc>
          <w:tcPr>
            <w:tcW w:w="2161" w:type="dxa"/>
          </w:tcPr>
          <w:p w14:paraId="10AF72B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0.05</w:t>
            </w:r>
          </w:p>
        </w:tc>
        <w:tc>
          <w:tcPr>
            <w:tcW w:w="2931" w:type="dxa"/>
          </w:tcPr>
          <w:p w14:paraId="35CFD4EE"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0AE3670D" w14:textId="77777777">
        <w:trPr>
          <w:trHeight w:val="363"/>
        </w:trPr>
        <w:tc>
          <w:tcPr>
            <w:tcW w:w="1413" w:type="dxa"/>
          </w:tcPr>
          <w:p w14:paraId="0AAE676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3</w:t>
            </w:r>
          </w:p>
        </w:tc>
        <w:tc>
          <w:tcPr>
            <w:tcW w:w="2161" w:type="dxa"/>
          </w:tcPr>
          <w:p w14:paraId="5FC16B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0.07</w:t>
            </w:r>
          </w:p>
        </w:tc>
        <w:tc>
          <w:tcPr>
            <w:tcW w:w="2931" w:type="dxa"/>
          </w:tcPr>
          <w:p w14:paraId="1A4602B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3B69F689" w14:textId="77777777">
        <w:trPr>
          <w:trHeight w:val="363"/>
        </w:trPr>
        <w:tc>
          <w:tcPr>
            <w:tcW w:w="1413" w:type="dxa"/>
          </w:tcPr>
          <w:p w14:paraId="50F50A2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4</w:t>
            </w:r>
          </w:p>
        </w:tc>
        <w:tc>
          <w:tcPr>
            <w:tcW w:w="2161" w:type="dxa"/>
          </w:tcPr>
          <w:p w14:paraId="63936F5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2931" w:type="dxa"/>
          </w:tcPr>
          <w:p w14:paraId="2A23D33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w:t>
            </w:r>
          </w:p>
        </w:tc>
      </w:tr>
      <w:tr w:rsidR="00962E89" w14:paraId="5317D4D1" w14:textId="77777777">
        <w:trPr>
          <w:trHeight w:val="363"/>
        </w:trPr>
        <w:tc>
          <w:tcPr>
            <w:tcW w:w="1413" w:type="dxa"/>
          </w:tcPr>
          <w:p w14:paraId="6B23C9A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5</w:t>
            </w:r>
          </w:p>
        </w:tc>
        <w:tc>
          <w:tcPr>
            <w:tcW w:w="2161" w:type="dxa"/>
          </w:tcPr>
          <w:p w14:paraId="56FBC403"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c>
          <w:tcPr>
            <w:tcW w:w="2931" w:type="dxa"/>
          </w:tcPr>
          <w:p w14:paraId="139B97B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w:t>
            </w:r>
          </w:p>
        </w:tc>
      </w:tr>
      <w:tr w:rsidR="00962E89" w14:paraId="40348CE6" w14:textId="77777777">
        <w:trPr>
          <w:trHeight w:val="363"/>
        </w:trPr>
        <w:tc>
          <w:tcPr>
            <w:tcW w:w="1413" w:type="dxa"/>
          </w:tcPr>
          <w:p w14:paraId="544C3C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6</w:t>
            </w:r>
          </w:p>
        </w:tc>
        <w:tc>
          <w:tcPr>
            <w:tcW w:w="2161" w:type="dxa"/>
          </w:tcPr>
          <w:p w14:paraId="0BB9EDE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c>
          <w:tcPr>
            <w:tcW w:w="2931" w:type="dxa"/>
          </w:tcPr>
          <w:p w14:paraId="76E8132D"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0.025</w:t>
            </w:r>
          </w:p>
        </w:tc>
      </w:tr>
      <w:tr w:rsidR="00962E89" w14:paraId="6BEF09D1" w14:textId="77777777">
        <w:trPr>
          <w:trHeight w:val="363"/>
        </w:trPr>
        <w:tc>
          <w:tcPr>
            <w:tcW w:w="1413" w:type="dxa"/>
          </w:tcPr>
          <w:p w14:paraId="3B0E2E9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7</w:t>
            </w:r>
          </w:p>
        </w:tc>
        <w:tc>
          <w:tcPr>
            <w:tcW w:w="2161" w:type="dxa"/>
          </w:tcPr>
          <w:p w14:paraId="2A1E4B4C"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0.015</w:t>
            </w:r>
          </w:p>
        </w:tc>
        <w:tc>
          <w:tcPr>
            <w:tcW w:w="2931" w:type="dxa"/>
          </w:tcPr>
          <w:p w14:paraId="673B606C"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w:t>
            </w:r>
          </w:p>
        </w:tc>
      </w:tr>
      <w:tr w:rsidR="00962E89" w14:paraId="10DD4A81" w14:textId="77777777">
        <w:trPr>
          <w:trHeight w:val="363"/>
        </w:trPr>
        <w:tc>
          <w:tcPr>
            <w:tcW w:w="1413" w:type="dxa"/>
          </w:tcPr>
          <w:p w14:paraId="4C58770F"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8</w:t>
            </w:r>
          </w:p>
        </w:tc>
        <w:tc>
          <w:tcPr>
            <w:tcW w:w="2161" w:type="dxa"/>
          </w:tcPr>
          <w:p w14:paraId="78DC561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0.15</w:t>
            </w:r>
          </w:p>
        </w:tc>
        <w:tc>
          <w:tcPr>
            <w:tcW w:w="2931" w:type="dxa"/>
          </w:tcPr>
          <w:p w14:paraId="37DF697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0.04</w:t>
            </w:r>
          </w:p>
        </w:tc>
      </w:tr>
      <w:tr w:rsidR="00962E89" w14:paraId="577915EA" w14:textId="77777777">
        <w:trPr>
          <w:trHeight w:val="363"/>
        </w:trPr>
        <w:tc>
          <w:tcPr>
            <w:tcW w:w="1413" w:type="dxa"/>
          </w:tcPr>
          <w:p w14:paraId="147FF5A8"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9</w:t>
            </w:r>
          </w:p>
        </w:tc>
        <w:tc>
          <w:tcPr>
            <w:tcW w:w="2161" w:type="dxa"/>
          </w:tcPr>
          <w:p w14:paraId="0BFFE9C1"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0.20</w:t>
            </w:r>
          </w:p>
        </w:tc>
        <w:tc>
          <w:tcPr>
            <w:tcW w:w="2931" w:type="dxa"/>
          </w:tcPr>
          <w:p w14:paraId="73B73BA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w:t>
            </w:r>
          </w:p>
        </w:tc>
      </w:tr>
      <w:tr w:rsidR="00962E89" w14:paraId="65CA8F22" w14:textId="77777777">
        <w:trPr>
          <w:trHeight w:val="363"/>
        </w:trPr>
        <w:tc>
          <w:tcPr>
            <w:tcW w:w="1413" w:type="dxa"/>
          </w:tcPr>
          <w:p w14:paraId="5B4AA98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Scenario 10</w:t>
            </w:r>
          </w:p>
        </w:tc>
        <w:tc>
          <w:tcPr>
            <w:tcW w:w="2161" w:type="dxa"/>
          </w:tcPr>
          <w:p w14:paraId="5A56224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0.30</w:t>
            </w:r>
          </w:p>
        </w:tc>
        <w:tc>
          <w:tcPr>
            <w:tcW w:w="2931" w:type="dxa"/>
          </w:tcPr>
          <w:p w14:paraId="356E5BF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0.035</w:t>
            </w:r>
          </w:p>
        </w:tc>
      </w:tr>
    </w:tbl>
    <w:p w14:paraId="4E25F28B" w14:textId="19AA5F94" w:rsidR="00962E89" w:rsidRDefault="00962E89" w:rsidP="008631B0">
      <w:pPr>
        <w:spacing w:line="360" w:lineRule="auto"/>
        <w:jc w:val="both"/>
        <w:rPr>
          <w:rFonts w:ascii="Arial" w:hAnsi="Arial" w:cs="Arial"/>
          <w:sz w:val="20"/>
          <w:szCs w:val="20"/>
        </w:rPr>
      </w:pPr>
    </w:p>
    <w:p w14:paraId="38217EB1" w14:textId="53694B95" w:rsidR="00673330" w:rsidRDefault="00673330" w:rsidP="008631B0">
      <w:pPr>
        <w:spacing w:line="360" w:lineRule="auto"/>
        <w:jc w:val="both"/>
        <w:rPr>
          <w:rFonts w:ascii="Arial" w:hAnsi="Arial" w:cs="Arial"/>
          <w:sz w:val="20"/>
          <w:szCs w:val="20"/>
        </w:rPr>
      </w:pPr>
    </w:p>
    <w:p w14:paraId="09857969" w14:textId="21BC6253" w:rsidR="00673330" w:rsidRDefault="00E16882" w:rsidP="008631B0">
      <w:pPr>
        <w:spacing w:line="360" w:lineRule="auto"/>
        <w:jc w:val="both"/>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lastRenderedPageBreak/>
        <w:br/>
      </w:r>
    </w:p>
    <w:p w14:paraId="507B1E38" w14:textId="77777777"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p>
    <w:p w14:paraId="3A5A62D6" w14:textId="77777777" w:rsidR="00962E89" w:rsidRDefault="00962E89" w:rsidP="008631B0">
      <w:pPr>
        <w:keepNext/>
        <w:pBdr>
          <w:top w:val="nil"/>
          <w:left w:val="nil"/>
          <w:bottom w:val="nil"/>
          <w:right w:val="nil"/>
          <w:between w:val="nil"/>
        </w:pBdr>
        <w:spacing w:before="240" w:after="60" w:line="360" w:lineRule="auto"/>
        <w:contextualSpacing/>
        <w:rPr>
          <w:rFonts w:ascii="Arial" w:hAnsi="Arial" w:cs="Arial"/>
          <w:color w:val="000000"/>
          <w:sz w:val="20"/>
          <w:szCs w:val="20"/>
        </w:rPr>
      </w:pPr>
      <w:r w:rsidRPr="00F649EE">
        <w:rPr>
          <w:rFonts w:ascii="Arial" w:hAnsi="Arial" w:cs="Arial"/>
          <w:b/>
          <w:color w:val="000000"/>
          <w:sz w:val="20"/>
          <w:szCs w:val="20"/>
        </w:rPr>
        <w:t xml:space="preserve">Table </w:t>
      </w:r>
      <w:r>
        <w:rPr>
          <w:rFonts w:ascii="Arial" w:hAnsi="Arial" w:cs="Arial"/>
          <w:b/>
          <w:color w:val="000000"/>
          <w:sz w:val="20"/>
          <w:szCs w:val="20"/>
        </w:rPr>
        <w:t>2</w:t>
      </w:r>
      <w:r w:rsidRPr="00F649EE">
        <w:rPr>
          <w:rFonts w:ascii="Arial" w:hAnsi="Arial" w:cs="Arial"/>
          <w:b/>
          <w:color w:val="000000"/>
          <w:sz w:val="20"/>
          <w:szCs w:val="20"/>
        </w:rPr>
        <w:t>.</w:t>
      </w:r>
      <w:r w:rsidRPr="00F649EE">
        <w:rPr>
          <w:rFonts w:ascii="Arial" w:hAnsi="Arial" w:cs="Arial"/>
          <w:color w:val="000000"/>
          <w:sz w:val="20"/>
          <w:szCs w:val="20"/>
        </w:rPr>
        <w:t xml:space="preserve"> </w:t>
      </w:r>
      <w:r w:rsidRPr="00962E89">
        <w:rPr>
          <w:rFonts w:ascii="Arial" w:hAnsi="Arial" w:cs="Arial"/>
          <w:b/>
          <w:bCs/>
          <w:color w:val="000000"/>
          <w:sz w:val="20"/>
          <w:szCs w:val="20"/>
        </w:rPr>
        <w:t>Posterior estimates</w:t>
      </w:r>
      <w:r w:rsidRPr="00962E89">
        <w:rPr>
          <w:rFonts w:ascii="Arial" w:hAnsi="Arial" w:cs="Arial"/>
          <w:color w:val="000000"/>
          <w:sz w:val="20"/>
          <w:szCs w:val="20"/>
        </w:rPr>
        <w:t xml:space="preserve">. Mean posterior estimates for the eight species studied; both </w:t>
      </w:r>
    </w:p>
    <w:p w14:paraId="05EB40A8" w14:textId="50A3E378" w:rsidR="00962E89" w:rsidRDefault="00962E89" w:rsidP="008631B0">
      <w:pPr>
        <w:keepNext/>
        <w:pBdr>
          <w:top w:val="nil"/>
          <w:left w:val="nil"/>
          <w:bottom w:val="nil"/>
          <w:right w:val="nil"/>
          <w:between w:val="nil"/>
        </w:pBdr>
        <w:spacing w:before="240" w:after="60" w:line="360" w:lineRule="auto"/>
        <w:contextualSpacing/>
        <w:rPr>
          <w:rFonts w:ascii="Arial" w:hAnsi="Arial" w:cs="Arial"/>
          <w:b/>
          <w:color w:val="000000"/>
          <w:sz w:val="20"/>
          <w:szCs w:val="20"/>
        </w:rPr>
      </w:pPr>
      <w:r w:rsidRPr="00962E89">
        <w:rPr>
          <w:rFonts w:ascii="Arial" w:hAnsi="Arial" w:cs="Arial"/>
          <w:color w:val="000000"/>
          <w:sz w:val="20"/>
          <w:szCs w:val="20"/>
        </w:rPr>
        <w:t>importation and nosocomial transmission rates, γ and β, are presented as rates per day.</w:t>
      </w:r>
    </w:p>
    <w:tbl>
      <w:tblPr>
        <w:tblStyle w:val="TableGridLight"/>
        <w:tblW w:w="8642" w:type="dxa"/>
        <w:tblLook w:val="04A0" w:firstRow="1" w:lastRow="0" w:firstColumn="1" w:lastColumn="0" w:noHBand="0" w:noVBand="1"/>
      </w:tblPr>
      <w:tblGrid>
        <w:gridCol w:w="2261"/>
        <w:gridCol w:w="2783"/>
        <w:gridCol w:w="3598"/>
      </w:tblGrid>
      <w:tr w:rsidR="00962E89" w14:paraId="0408E9A7" w14:textId="77777777">
        <w:trPr>
          <w:trHeight w:val="363"/>
        </w:trPr>
        <w:tc>
          <w:tcPr>
            <w:tcW w:w="2261" w:type="dxa"/>
          </w:tcPr>
          <w:p w14:paraId="388E8954" w14:textId="77777777" w:rsidR="00962E89" w:rsidRPr="00D57DF5" w:rsidRDefault="00962E89" w:rsidP="008631B0">
            <w:pPr>
              <w:spacing w:line="360" w:lineRule="auto"/>
              <w:jc w:val="both"/>
              <w:rPr>
                <w:rFonts w:ascii="Arial" w:hAnsi="Arial" w:cs="Arial"/>
                <w:b/>
                <w:bCs/>
                <w:sz w:val="20"/>
                <w:szCs w:val="20"/>
              </w:rPr>
            </w:pPr>
            <w:r>
              <w:rPr>
                <w:rFonts w:ascii="Arial" w:hAnsi="Arial" w:cs="Arial"/>
                <w:b/>
                <w:bCs/>
                <w:sz w:val="20"/>
                <w:szCs w:val="20"/>
              </w:rPr>
              <w:t>Organism</w:t>
            </w:r>
          </w:p>
        </w:tc>
        <w:tc>
          <w:tcPr>
            <w:tcW w:w="2783" w:type="dxa"/>
          </w:tcPr>
          <w:p w14:paraId="4F373055" w14:textId="77777777" w:rsidR="00962E89" w:rsidRPr="00815EF8" w:rsidRDefault="00962E89" w:rsidP="008631B0">
            <w:pPr>
              <w:spacing w:line="360" w:lineRule="auto"/>
              <w:jc w:val="both"/>
              <w:rPr>
                <w:rFonts w:ascii="Arial" w:hAnsi="Arial" w:cs="Arial"/>
                <w:b/>
                <w:bCs/>
                <w:sz w:val="20"/>
                <w:szCs w:val="20"/>
              </w:rPr>
            </w:pPr>
            <w:r>
              <w:rPr>
                <w:rFonts w:ascii="Arial" w:hAnsi="Arial" w:cs="Arial"/>
                <w:b/>
                <w:bCs/>
                <w:sz w:val="20"/>
                <w:szCs w:val="20"/>
              </w:rPr>
              <w:t xml:space="preserve">Importation probability </w:t>
            </w:r>
            <m:oMath>
              <m:r>
                <m:rPr>
                  <m:sty m:val="bi"/>
                </m:rPr>
                <w:rPr>
                  <w:rFonts w:ascii="Cambria Math" w:hAnsi="Cambria Math" w:cs="Arial"/>
                  <w:sz w:val="20"/>
                  <w:szCs w:val="20"/>
                </w:rPr>
                <m:t>γ</m:t>
              </m:r>
            </m:oMath>
          </w:p>
        </w:tc>
        <w:tc>
          <w:tcPr>
            <w:tcW w:w="3598" w:type="dxa"/>
          </w:tcPr>
          <w:p w14:paraId="13461E66" w14:textId="77777777" w:rsidR="00962E89" w:rsidRPr="00815EF8" w:rsidRDefault="00962E89" w:rsidP="008631B0">
            <w:pPr>
              <w:spacing w:line="360" w:lineRule="auto"/>
              <w:jc w:val="both"/>
              <w:rPr>
                <w:rFonts w:ascii="Arial" w:hAnsi="Arial" w:cs="Arial"/>
                <w:b/>
                <w:bCs/>
                <w:sz w:val="20"/>
                <w:szCs w:val="20"/>
              </w:rPr>
            </w:pPr>
            <w:r>
              <w:rPr>
                <w:rFonts w:ascii="Arial" w:hAnsi="Arial" w:cs="Arial"/>
                <w:b/>
                <w:bCs/>
                <w:sz w:val="20"/>
                <w:szCs w:val="20"/>
              </w:rPr>
              <w:t xml:space="preserve">Nosocomial transmission rate </w:t>
            </w:r>
            <m:oMath>
              <m:r>
                <m:rPr>
                  <m:sty m:val="bi"/>
                </m:rPr>
                <w:rPr>
                  <w:rFonts w:ascii="Cambria Math" w:hAnsi="Cambria Math" w:cs="Arial"/>
                  <w:sz w:val="20"/>
                  <w:szCs w:val="20"/>
                </w:rPr>
                <m:t>β</m:t>
              </m:r>
            </m:oMath>
          </w:p>
        </w:tc>
      </w:tr>
      <w:tr w:rsidR="00962E89" w14:paraId="4969E3C9" w14:textId="77777777">
        <w:trPr>
          <w:trHeight w:val="262"/>
        </w:trPr>
        <w:tc>
          <w:tcPr>
            <w:tcW w:w="2261" w:type="dxa"/>
          </w:tcPr>
          <w:p w14:paraId="64F860CA" w14:textId="77777777" w:rsidR="00962E89" w:rsidRPr="0072727A" w:rsidRDefault="00962E89" w:rsidP="008631B0">
            <w:pPr>
              <w:spacing w:line="360" w:lineRule="auto"/>
              <w:rPr>
                <w:rFonts w:ascii="Arial" w:hAnsi="Arial" w:cs="Arial"/>
                <w:i/>
                <w:iCs/>
                <w:sz w:val="20"/>
                <w:szCs w:val="20"/>
              </w:rPr>
            </w:pPr>
            <w:r w:rsidRPr="0072727A">
              <w:rPr>
                <w:rFonts w:ascii="Arial" w:hAnsi="Arial" w:cs="Arial"/>
                <w:i/>
                <w:iCs/>
                <w:sz w:val="20"/>
                <w:szCs w:val="20"/>
              </w:rPr>
              <w:t xml:space="preserve">E. </w:t>
            </w:r>
            <w:r>
              <w:rPr>
                <w:rFonts w:ascii="Arial" w:hAnsi="Arial" w:cs="Arial"/>
                <w:i/>
                <w:iCs/>
                <w:sz w:val="20"/>
                <w:szCs w:val="20"/>
              </w:rPr>
              <w:t>c</w:t>
            </w:r>
            <w:r w:rsidRPr="0072727A">
              <w:rPr>
                <w:rFonts w:ascii="Arial" w:hAnsi="Arial" w:cs="Arial"/>
                <w:i/>
                <w:iCs/>
                <w:sz w:val="20"/>
                <w:szCs w:val="20"/>
              </w:rPr>
              <w:t>oli</w:t>
            </w:r>
          </w:p>
        </w:tc>
        <w:tc>
          <w:tcPr>
            <w:tcW w:w="2783" w:type="dxa"/>
          </w:tcPr>
          <w:p w14:paraId="27A61D4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0.64</w:t>
            </w:r>
          </w:p>
        </w:tc>
        <w:tc>
          <w:tcPr>
            <w:tcW w:w="3598" w:type="dxa"/>
          </w:tcPr>
          <w:p w14:paraId="2ABDAB8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0.0022</w:t>
            </w:r>
          </w:p>
        </w:tc>
      </w:tr>
      <w:tr w:rsidR="00962E89" w14:paraId="3A8542C0" w14:textId="77777777">
        <w:trPr>
          <w:trHeight w:val="363"/>
        </w:trPr>
        <w:tc>
          <w:tcPr>
            <w:tcW w:w="2261" w:type="dxa"/>
          </w:tcPr>
          <w:p w14:paraId="7E546105"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K. </w:t>
            </w:r>
            <w:r>
              <w:rPr>
                <w:rFonts w:ascii="Arial" w:hAnsi="Arial" w:cs="Arial"/>
                <w:i/>
                <w:iCs/>
                <w:sz w:val="20"/>
                <w:szCs w:val="20"/>
              </w:rPr>
              <w:t>p</w:t>
            </w:r>
            <w:r w:rsidRPr="005D2456">
              <w:rPr>
                <w:rFonts w:ascii="Arial" w:hAnsi="Arial" w:cs="Arial"/>
                <w:i/>
                <w:iCs/>
                <w:sz w:val="20"/>
                <w:szCs w:val="20"/>
              </w:rPr>
              <w:t>neumoniae</w:t>
            </w:r>
          </w:p>
        </w:tc>
        <w:tc>
          <w:tcPr>
            <w:tcW w:w="2783" w:type="dxa"/>
          </w:tcPr>
          <w:p w14:paraId="061AF63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0.26</w:t>
            </w:r>
          </w:p>
        </w:tc>
        <w:tc>
          <w:tcPr>
            <w:tcW w:w="3598" w:type="dxa"/>
          </w:tcPr>
          <w:p w14:paraId="5363E642"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0.00875</w:t>
            </w:r>
          </w:p>
        </w:tc>
      </w:tr>
      <w:tr w:rsidR="00962E89" w14:paraId="61427FAD" w14:textId="77777777">
        <w:trPr>
          <w:trHeight w:val="363"/>
        </w:trPr>
        <w:tc>
          <w:tcPr>
            <w:tcW w:w="2261" w:type="dxa"/>
          </w:tcPr>
          <w:p w14:paraId="255E923F"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MSSA</w:t>
            </w:r>
          </w:p>
        </w:tc>
        <w:tc>
          <w:tcPr>
            <w:tcW w:w="2783" w:type="dxa"/>
          </w:tcPr>
          <w:p w14:paraId="381D5434"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0.145</w:t>
            </w:r>
          </w:p>
        </w:tc>
        <w:tc>
          <w:tcPr>
            <w:tcW w:w="3598" w:type="dxa"/>
          </w:tcPr>
          <w:p w14:paraId="5834162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0.020</w:t>
            </w:r>
          </w:p>
        </w:tc>
      </w:tr>
      <w:tr w:rsidR="00962E89" w14:paraId="5A982D67" w14:textId="77777777">
        <w:trPr>
          <w:trHeight w:val="363"/>
        </w:trPr>
        <w:tc>
          <w:tcPr>
            <w:tcW w:w="2261" w:type="dxa"/>
          </w:tcPr>
          <w:p w14:paraId="4F2901D0"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MRSA</w:t>
            </w:r>
          </w:p>
        </w:tc>
        <w:tc>
          <w:tcPr>
            <w:tcW w:w="2783" w:type="dxa"/>
          </w:tcPr>
          <w:p w14:paraId="73376CF7"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0.11</w:t>
            </w:r>
          </w:p>
        </w:tc>
        <w:tc>
          <w:tcPr>
            <w:tcW w:w="3598" w:type="dxa"/>
          </w:tcPr>
          <w:p w14:paraId="305C28D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0.0148</w:t>
            </w:r>
          </w:p>
        </w:tc>
      </w:tr>
      <w:tr w:rsidR="00962E89" w14:paraId="70C10173" w14:textId="77777777">
        <w:trPr>
          <w:trHeight w:val="363"/>
        </w:trPr>
        <w:tc>
          <w:tcPr>
            <w:tcW w:w="2261" w:type="dxa"/>
          </w:tcPr>
          <w:p w14:paraId="1B12AC13"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C. </w:t>
            </w:r>
            <w:r>
              <w:rPr>
                <w:rFonts w:ascii="Arial" w:hAnsi="Arial" w:cs="Arial"/>
                <w:i/>
                <w:iCs/>
                <w:sz w:val="20"/>
                <w:szCs w:val="20"/>
              </w:rPr>
              <w:t>a</w:t>
            </w:r>
            <w:r w:rsidRPr="005D2456">
              <w:rPr>
                <w:rFonts w:ascii="Arial" w:hAnsi="Arial" w:cs="Arial"/>
                <w:i/>
                <w:iCs/>
                <w:sz w:val="20"/>
                <w:szCs w:val="20"/>
              </w:rPr>
              <w:t>lbicans</w:t>
            </w:r>
          </w:p>
        </w:tc>
        <w:tc>
          <w:tcPr>
            <w:tcW w:w="2783" w:type="dxa"/>
          </w:tcPr>
          <w:p w14:paraId="36601EB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0.11</w:t>
            </w:r>
          </w:p>
        </w:tc>
        <w:tc>
          <w:tcPr>
            <w:tcW w:w="3598" w:type="dxa"/>
          </w:tcPr>
          <w:p w14:paraId="2086DC6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0.0244</w:t>
            </w:r>
          </w:p>
        </w:tc>
      </w:tr>
      <w:tr w:rsidR="00962E89" w14:paraId="4B1C2B87" w14:textId="77777777">
        <w:trPr>
          <w:trHeight w:val="363"/>
        </w:trPr>
        <w:tc>
          <w:tcPr>
            <w:tcW w:w="2261" w:type="dxa"/>
          </w:tcPr>
          <w:p w14:paraId="376189EC"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S. </w:t>
            </w:r>
            <w:r>
              <w:rPr>
                <w:rFonts w:ascii="Arial" w:hAnsi="Arial" w:cs="Arial"/>
                <w:i/>
                <w:iCs/>
                <w:sz w:val="20"/>
                <w:szCs w:val="20"/>
              </w:rPr>
              <w:t>e</w:t>
            </w:r>
            <w:r w:rsidRPr="005D2456">
              <w:rPr>
                <w:rFonts w:ascii="Arial" w:hAnsi="Arial" w:cs="Arial"/>
                <w:i/>
                <w:iCs/>
                <w:sz w:val="20"/>
                <w:szCs w:val="20"/>
              </w:rPr>
              <w:t>pidermis</w:t>
            </w:r>
          </w:p>
        </w:tc>
        <w:tc>
          <w:tcPr>
            <w:tcW w:w="2783" w:type="dxa"/>
          </w:tcPr>
          <w:p w14:paraId="33F4E10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0.10</w:t>
            </w:r>
          </w:p>
        </w:tc>
        <w:tc>
          <w:tcPr>
            <w:tcW w:w="3598" w:type="dxa"/>
          </w:tcPr>
          <w:p w14:paraId="546894AA"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0.011</w:t>
            </w:r>
          </w:p>
        </w:tc>
      </w:tr>
      <w:tr w:rsidR="00962E89" w14:paraId="3A81E9C3" w14:textId="77777777">
        <w:trPr>
          <w:trHeight w:val="363"/>
        </w:trPr>
        <w:tc>
          <w:tcPr>
            <w:tcW w:w="2261" w:type="dxa"/>
          </w:tcPr>
          <w:p w14:paraId="12BEB7DB"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 xml:space="preserve">P. </w:t>
            </w:r>
            <w:r>
              <w:rPr>
                <w:rFonts w:ascii="Arial" w:hAnsi="Arial" w:cs="Arial"/>
                <w:i/>
                <w:iCs/>
                <w:sz w:val="20"/>
                <w:szCs w:val="20"/>
              </w:rPr>
              <w:t>a</w:t>
            </w:r>
            <w:r w:rsidRPr="005D2456">
              <w:rPr>
                <w:rFonts w:ascii="Arial" w:hAnsi="Arial" w:cs="Arial"/>
                <w:i/>
                <w:iCs/>
                <w:sz w:val="20"/>
                <w:szCs w:val="20"/>
              </w:rPr>
              <w:t>eruginosa</w:t>
            </w:r>
          </w:p>
        </w:tc>
        <w:tc>
          <w:tcPr>
            <w:tcW w:w="2783" w:type="dxa"/>
          </w:tcPr>
          <w:p w14:paraId="39A00FEB"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0.09</w:t>
            </w:r>
          </w:p>
        </w:tc>
        <w:tc>
          <w:tcPr>
            <w:tcW w:w="3598" w:type="dxa"/>
          </w:tcPr>
          <w:p w14:paraId="4C8F8F86"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0.055</w:t>
            </w:r>
          </w:p>
        </w:tc>
      </w:tr>
      <w:tr w:rsidR="00962E89" w14:paraId="6A5679DE" w14:textId="77777777">
        <w:trPr>
          <w:trHeight w:val="363"/>
        </w:trPr>
        <w:tc>
          <w:tcPr>
            <w:tcW w:w="2261" w:type="dxa"/>
          </w:tcPr>
          <w:p w14:paraId="24F1AEC4" w14:textId="77777777" w:rsidR="00962E89" w:rsidRPr="005D2456" w:rsidRDefault="00962E89" w:rsidP="008631B0">
            <w:pPr>
              <w:spacing w:line="360" w:lineRule="auto"/>
              <w:rPr>
                <w:rFonts w:ascii="Arial" w:hAnsi="Arial" w:cs="Arial"/>
                <w:i/>
                <w:iCs/>
                <w:sz w:val="20"/>
                <w:szCs w:val="20"/>
              </w:rPr>
            </w:pPr>
            <w:r w:rsidRPr="005D2456">
              <w:rPr>
                <w:rFonts w:ascii="Arial" w:hAnsi="Arial" w:cs="Arial"/>
                <w:i/>
                <w:iCs/>
                <w:sz w:val="20"/>
                <w:szCs w:val="20"/>
              </w:rPr>
              <w:t>E.</w:t>
            </w:r>
            <w:r>
              <w:rPr>
                <w:rFonts w:ascii="Arial" w:hAnsi="Arial" w:cs="Arial"/>
                <w:i/>
                <w:iCs/>
                <w:sz w:val="20"/>
                <w:szCs w:val="20"/>
              </w:rPr>
              <w:t>f</w:t>
            </w:r>
            <w:r w:rsidRPr="005D2456">
              <w:rPr>
                <w:rFonts w:ascii="Arial" w:hAnsi="Arial" w:cs="Arial"/>
                <w:i/>
                <w:iCs/>
                <w:sz w:val="20"/>
                <w:szCs w:val="20"/>
              </w:rPr>
              <w:t>aecalis</w:t>
            </w:r>
          </w:p>
        </w:tc>
        <w:tc>
          <w:tcPr>
            <w:tcW w:w="2783" w:type="dxa"/>
          </w:tcPr>
          <w:p w14:paraId="66CA4F45"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0.09</w:t>
            </w:r>
          </w:p>
        </w:tc>
        <w:tc>
          <w:tcPr>
            <w:tcW w:w="3598" w:type="dxa"/>
          </w:tcPr>
          <w:p w14:paraId="7A500180" w14:textId="77777777" w:rsidR="00962E89" w:rsidRDefault="00962E89" w:rsidP="008631B0">
            <w:pPr>
              <w:spacing w:line="360" w:lineRule="auto"/>
              <w:jc w:val="center"/>
              <w:rPr>
                <w:rFonts w:ascii="Arial" w:hAnsi="Arial" w:cs="Arial"/>
                <w:sz w:val="20"/>
                <w:szCs w:val="20"/>
              </w:rPr>
            </w:pPr>
            <w:r>
              <w:rPr>
                <w:rFonts w:ascii="Arial" w:hAnsi="Arial" w:cs="Arial"/>
                <w:sz w:val="20"/>
                <w:szCs w:val="20"/>
              </w:rPr>
              <w:t>0.0052</w:t>
            </w:r>
          </w:p>
        </w:tc>
      </w:tr>
    </w:tbl>
    <w:p w14:paraId="421FC490" w14:textId="77777777" w:rsidR="00270945" w:rsidRPr="00980C22" w:rsidRDefault="00270945" w:rsidP="008631B0">
      <w:pPr>
        <w:spacing w:line="360" w:lineRule="auto"/>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1A718" w14:textId="77777777" w:rsidR="00233594" w:rsidRDefault="00233594">
      <w:pPr>
        <w:spacing w:after="0"/>
      </w:pPr>
      <w:r>
        <w:separator/>
      </w:r>
    </w:p>
  </w:endnote>
  <w:endnote w:type="continuationSeparator" w:id="0">
    <w:p w14:paraId="523D93CC" w14:textId="77777777" w:rsidR="00233594" w:rsidRDefault="002335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41E34" w14:textId="77777777" w:rsidR="00233594" w:rsidRDefault="00233594">
      <w:pPr>
        <w:spacing w:after="0"/>
      </w:pPr>
      <w:r>
        <w:separator/>
      </w:r>
    </w:p>
  </w:footnote>
  <w:footnote w:type="continuationSeparator" w:id="0">
    <w:p w14:paraId="23DFA26B" w14:textId="77777777" w:rsidR="00233594" w:rsidRDefault="0023359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33D"/>
    <w:rsid w:val="00003CF9"/>
    <w:rsid w:val="00006658"/>
    <w:rsid w:val="000071C4"/>
    <w:rsid w:val="00013879"/>
    <w:rsid w:val="000209A5"/>
    <w:rsid w:val="000221F7"/>
    <w:rsid w:val="00043628"/>
    <w:rsid w:val="00043EF3"/>
    <w:rsid w:val="000446EF"/>
    <w:rsid w:val="00045125"/>
    <w:rsid w:val="00077CB2"/>
    <w:rsid w:val="000A5327"/>
    <w:rsid w:val="000C223A"/>
    <w:rsid w:val="000C3044"/>
    <w:rsid w:val="000D101F"/>
    <w:rsid w:val="000E1854"/>
    <w:rsid w:val="000E38A1"/>
    <w:rsid w:val="000E3957"/>
    <w:rsid w:val="000E6773"/>
    <w:rsid w:val="0012110A"/>
    <w:rsid w:val="001243F8"/>
    <w:rsid w:val="001329A1"/>
    <w:rsid w:val="00132CE3"/>
    <w:rsid w:val="001331B3"/>
    <w:rsid w:val="0013667D"/>
    <w:rsid w:val="00141458"/>
    <w:rsid w:val="001670D3"/>
    <w:rsid w:val="001A3103"/>
    <w:rsid w:val="001A4C71"/>
    <w:rsid w:val="001D1BEC"/>
    <w:rsid w:val="001E07C7"/>
    <w:rsid w:val="001E62F7"/>
    <w:rsid w:val="001F43B4"/>
    <w:rsid w:val="00233594"/>
    <w:rsid w:val="002457B3"/>
    <w:rsid w:val="00270945"/>
    <w:rsid w:val="00271336"/>
    <w:rsid w:val="002A12C0"/>
    <w:rsid w:val="002A7053"/>
    <w:rsid w:val="002B2848"/>
    <w:rsid w:val="002C7DE0"/>
    <w:rsid w:val="002E78C2"/>
    <w:rsid w:val="002F1B0A"/>
    <w:rsid w:val="003234E4"/>
    <w:rsid w:val="0032688A"/>
    <w:rsid w:val="00326DFC"/>
    <w:rsid w:val="00333F4D"/>
    <w:rsid w:val="00374A77"/>
    <w:rsid w:val="0038068E"/>
    <w:rsid w:val="003830A5"/>
    <w:rsid w:val="003833B6"/>
    <w:rsid w:val="003852CD"/>
    <w:rsid w:val="00387E73"/>
    <w:rsid w:val="003C3534"/>
    <w:rsid w:val="003D6104"/>
    <w:rsid w:val="003E113C"/>
    <w:rsid w:val="003E2CF3"/>
    <w:rsid w:val="003F1390"/>
    <w:rsid w:val="003F4F4E"/>
    <w:rsid w:val="0045030B"/>
    <w:rsid w:val="00453F37"/>
    <w:rsid w:val="0046448C"/>
    <w:rsid w:val="00474D11"/>
    <w:rsid w:val="004768C8"/>
    <w:rsid w:val="00483D1D"/>
    <w:rsid w:val="004916EC"/>
    <w:rsid w:val="00496FEB"/>
    <w:rsid w:val="004B135C"/>
    <w:rsid w:val="004B4E9F"/>
    <w:rsid w:val="004B52FA"/>
    <w:rsid w:val="004E0EBD"/>
    <w:rsid w:val="004E5C12"/>
    <w:rsid w:val="0051768D"/>
    <w:rsid w:val="00535C23"/>
    <w:rsid w:val="00545763"/>
    <w:rsid w:val="005850F3"/>
    <w:rsid w:val="005A45AB"/>
    <w:rsid w:val="005A78D5"/>
    <w:rsid w:val="005B2D7F"/>
    <w:rsid w:val="005B3173"/>
    <w:rsid w:val="005B441B"/>
    <w:rsid w:val="005C7DD7"/>
    <w:rsid w:val="005D6DD6"/>
    <w:rsid w:val="005E4095"/>
    <w:rsid w:val="005E785C"/>
    <w:rsid w:val="005F1DF6"/>
    <w:rsid w:val="00610610"/>
    <w:rsid w:val="00614FC1"/>
    <w:rsid w:val="00617223"/>
    <w:rsid w:val="00623869"/>
    <w:rsid w:val="00636B3C"/>
    <w:rsid w:val="00671489"/>
    <w:rsid w:val="00673330"/>
    <w:rsid w:val="00690FBA"/>
    <w:rsid w:val="006936F3"/>
    <w:rsid w:val="006A0BFF"/>
    <w:rsid w:val="006B5D26"/>
    <w:rsid w:val="006C2CF8"/>
    <w:rsid w:val="006D492D"/>
    <w:rsid w:val="00700413"/>
    <w:rsid w:val="0071113F"/>
    <w:rsid w:val="00726D42"/>
    <w:rsid w:val="007527BE"/>
    <w:rsid w:val="00777469"/>
    <w:rsid w:val="00777BF1"/>
    <w:rsid w:val="007910E4"/>
    <w:rsid w:val="007D1F4E"/>
    <w:rsid w:val="007E006A"/>
    <w:rsid w:val="008062DB"/>
    <w:rsid w:val="00826AC5"/>
    <w:rsid w:val="0083724F"/>
    <w:rsid w:val="00855CFF"/>
    <w:rsid w:val="008631B0"/>
    <w:rsid w:val="008705BD"/>
    <w:rsid w:val="00891071"/>
    <w:rsid w:val="008A27D9"/>
    <w:rsid w:val="008B2BC5"/>
    <w:rsid w:val="008C3CA7"/>
    <w:rsid w:val="008D7B47"/>
    <w:rsid w:val="008E1C35"/>
    <w:rsid w:val="008E52C1"/>
    <w:rsid w:val="008E6DB8"/>
    <w:rsid w:val="008F0E5D"/>
    <w:rsid w:val="008F53F8"/>
    <w:rsid w:val="00904FBD"/>
    <w:rsid w:val="00916878"/>
    <w:rsid w:val="00920BB6"/>
    <w:rsid w:val="00932455"/>
    <w:rsid w:val="0095721F"/>
    <w:rsid w:val="009600A3"/>
    <w:rsid w:val="00962E89"/>
    <w:rsid w:val="00980C22"/>
    <w:rsid w:val="00991847"/>
    <w:rsid w:val="009C01B6"/>
    <w:rsid w:val="009C558C"/>
    <w:rsid w:val="009E17C8"/>
    <w:rsid w:val="009F0550"/>
    <w:rsid w:val="009F66BE"/>
    <w:rsid w:val="00A13B60"/>
    <w:rsid w:val="00A1401C"/>
    <w:rsid w:val="00A20445"/>
    <w:rsid w:val="00A243C3"/>
    <w:rsid w:val="00A36B70"/>
    <w:rsid w:val="00A53343"/>
    <w:rsid w:val="00A635A9"/>
    <w:rsid w:val="00A666F3"/>
    <w:rsid w:val="00A70619"/>
    <w:rsid w:val="00A80F6D"/>
    <w:rsid w:val="00A85CC3"/>
    <w:rsid w:val="00A9255D"/>
    <w:rsid w:val="00A9689A"/>
    <w:rsid w:val="00AA77BA"/>
    <w:rsid w:val="00AB1100"/>
    <w:rsid w:val="00AD3524"/>
    <w:rsid w:val="00AE1024"/>
    <w:rsid w:val="00AE60EF"/>
    <w:rsid w:val="00AE6BD7"/>
    <w:rsid w:val="00B178A3"/>
    <w:rsid w:val="00B30924"/>
    <w:rsid w:val="00B4169B"/>
    <w:rsid w:val="00B8033D"/>
    <w:rsid w:val="00B9147E"/>
    <w:rsid w:val="00BB0987"/>
    <w:rsid w:val="00C4397B"/>
    <w:rsid w:val="00C512F9"/>
    <w:rsid w:val="00C56286"/>
    <w:rsid w:val="00C604E7"/>
    <w:rsid w:val="00C70F93"/>
    <w:rsid w:val="00C84B5E"/>
    <w:rsid w:val="00C97AF8"/>
    <w:rsid w:val="00CA3C30"/>
    <w:rsid w:val="00CB5B28"/>
    <w:rsid w:val="00CC62DB"/>
    <w:rsid w:val="00CD0E6D"/>
    <w:rsid w:val="00CD3E27"/>
    <w:rsid w:val="00CF77B0"/>
    <w:rsid w:val="00D21BB9"/>
    <w:rsid w:val="00D234BD"/>
    <w:rsid w:val="00D61493"/>
    <w:rsid w:val="00D70CBE"/>
    <w:rsid w:val="00D71155"/>
    <w:rsid w:val="00D756A7"/>
    <w:rsid w:val="00DB1386"/>
    <w:rsid w:val="00DD0628"/>
    <w:rsid w:val="00DD3497"/>
    <w:rsid w:val="00DD57A2"/>
    <w:rsid w:val="00DE40F4"/>
    <w:rsid w:val="00DF48AE"/>
    <w:rsid w:val="00E01958"/>
    <w:rsid w:val="00E0248A"/>
    <w:rsid w:val="00E118FE"/>
    <w:rsid w:val="00E16882"/>
    <w:rsid w:val="00E20759"/>
    <w:rsid w:val="00E6133D"/>
    <w:rsid w:val="00EB51DF"/>
    <w:rsid w:val="00EC5F78"/>
    <w:rsid w:val="00ED7842"/>
    <w:rsid w:val="00EE6828"/>
    <w:rsid w:val="00EF06BC"/>
    <w:rsid w:val="00F22241"/>
    <w:rsid w:val="00F63C05"/>
    <w:rsid w:val="00F649EE"/>
    <w:rsid w:val="00F76F16"/>
    <w:rsid w:val="00F839A7"/>
    <w:rsid w:val="00F939F4"/>
    <w:rsid w:val="00FA1044"/>
    <w:rsid w:val="00FC60F9"/>
    <w:rsid w:val="00FE7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docId w15:val="{374C5FDB-18E1-6B49-B7C6-DA995CE09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1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after="0"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spacing w:after="0"/>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spacing w:after="0"/>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27</Pages>
  <Words>21245</Words>
  <Characters>121097</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142058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67</cp:revision>
  <cp:lastPrinted>2022-12-19T18:09:00Z</cp:lastPrinted>
  <dcterms:created xsi:type="dcterms:W3CDTF">2022-12-19T18:09:00Z</dcterms:created>
  <dcterms:modified xsi:type="dcterms:W3CDTF">2023-08-01T19:18:00Z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id="ay9TIm7E"/&gt;&lt;style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