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Heading1"/>
      </w:pPr>
      <w:r>
        <w:t>What happens to the unused data after the validity period?</w:t>
      </w:r>
    </w:p>
    <w:p>
      <w:r>
        <w:t>The eSIM data can only be used within the validity period, which means the remaining unused data cannot be used after the validity period. In case the eSIM is rechargeable, it's possible to add a new data package by tapping on "TOP UP" on your eSIM to continue to use the same eSIM. If you have any questions, please feel free to contact support.</w:t>
      </w:r>
    </w:p>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