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一般條款</w:t>
      </w:r>
    </w:p>
    <w:p>
      <w:r>
        <w:t>一般條款</w:t>
      </w:r>
    </w:p>
    <w:p>
      <w:r>
        <w:t>esim 的使命是為所有旅行者提供全球數據連接。 我們通過 Global Data Link Co., Limited 實體提供平台和服務，該公司在香港註冊。 我們作為連接服務的聚合商和市場開展業務。 換言之：我們為每個國家或地區篩選出最佳數據連接服務提供商，並通過我們的 esim 市場將其服務提供給客戶。 通過這種方式，我們能夠提供 eSIM，讓您在全球 200 多個國家/地區都能保持連接。</w:t>
      </w:r>
    </w:p>
    <w:p>
      <w:r>
        <w:t>在使用我們的服務（我們提供的 eSIM 和相關支持服務）或平台（我們的網站、由 esim 管理並在社交媒體平台上託管的頁面，以及我們的應用）之前，請您閱讀適用於您使用的條款和適用政策。 其中包括：</w:t>
      </w:r>
    </w:p>
    <w:p>
      <w:r>
        <w:t>以下一般條款將始終適用。</w:t>
      </w:r>
    </w:p>
    <w:p>
      <w:r>
        <w:t>如果您是我們服務的用戶，則我們服務的使用條款將適用；</w:t>
      </w:r>
    </w:p>
    <w:p>
      <w:r>
        <w:t>如果您是我們服務的用戶，但您是通過第三方（如您的雇主或我司的合作夥伴）獲得對服務的訪問權限，那麼我們服務的使用條款仍將適用，但應連同您與該第三方簽訂的協議一併閱讀。 您可能無法訪問我們服務的某些要素（如客戶支持），並且您將遵循不同的定價以及付款/退款流程。 我們不對任何第三方的行為或您與任何第三方簽訂的協議承擔任何責任；</w:t>
      </w:r>
    </w:p>
    <w:p>
      <w:r>
        <w:t>我們的隱私政策和 Cookie 政策適用於我們收集您個人信息的所有情況。 我們的合理使用政策和退款政策適用於您使用我們服務的所有情況。</w:t>
      </w:r>
    </w:p>
    <w:p>
      <w:r>
        <w:t>（這些統稱為我們的條款）</w:t>
      </w:r>
    </w:p>
    <w:p>
      <w:r>
        <w:t>您使用我們的服務和平台的前提是您接受我們的條款。 因此，如果您不接受或無法遵守這些條款，您不得訪問或使用我們的服務或平台。 使用我們的平台或服務，或瀏覽或點擊任何內容、註冊或使用我們的應用，即表示您同意這些條款。</w:t>
      </w:r>
    </w:p>
    <w:p>
      <w:r>
        <w:t>我們可能會不時更新我們的條款。 如果條款有重大變更，我們將盡力通知您。 任何變更都將自發布之日起生效，因此，如果您在條款更新後不想再接受我們的條款，應停止使用我們的服務或平台。</w:t>
      </w:r>
    </w:p>
    <w:p>
      <w:r>
        <w:t>第三方。 如果我們的服務或平台包含指向第三方網站或社交媒體平台（例如，我們的支付服務提供商、Facebook 或 Instagram）的鏈接，或託管在此類平台上，且該網站或社交媒體平台有單獨的使用條款，則除本條款外，您同意同時遵守這些條款。</w:t>
      </w:r>
    </w:p>
    <w:p>
      <w:r>
        <w:t>與 我司 共享信息。 我們非常重視您的隱私。 我們在您使用我們的服務或平台時收集的關於您的個人數據將根據我們的隱私政策和 Cookie 政策進行處理。</w:t>
      </w:r>
    </w:p>
    <w:p>
      <w:r>
        <w:t>智慧財產. 我們平台和服務中的所有知識產權均歸 環球數聯有限公司 所有或被許可給 ​​esim。 其中包括版權（包括我們計算機軟件中的版權）、商標、專有技術、商業機密以及我們平台的設計、編排和外觀（統稱為知識產權）。 在使用我們的平台和服務時，您同意僅將其用於其預期目的，並遵守本條款。 我們非常重視您對我們的服務和平台的反饋。 如果您向我們提供反饋，我們可能會選擇將其納入我們的服務或平台，並且您確認，此類反饋不產生任何知識產權，且您無權就此獲得任何補償。</w:t>
      </w:r>
    </w:p>
    <w:p>
      <w:r>
        <w:t>免責聲明。 除非是法律限制的情況，否則任何情況下，對於您的任何間接性、後果性、懲戒性、附帶性或懲罰性損失賠償（包括利潤損失），即使我們已被告知可能發生此類損失，我們也不會對您承擔任何責任。 如果我們未能遵守本條款，我們將對您的可預見損失和損害承擔責任，且在任何情況下，我們及我們的關聯公司對您承擔的全部責任總額不超過 100.00 美元（一百美元）。</w:t>
        <w:br/>
        <w:t>我們的服務和平台以“現狀”和“現有可用狀態”為基礎提供。 具體而言，我們不保證服務和平台始終可用，也不保證相關連接和網絡的質量。 在法律允許的範圍內，我們排除所有可能適用於提供我們的服務和網站的默示條件、保證、陳述或其他條款。 在法律允許的範圍內，如果因您非法使用我們的服務或違反本條款、或與之相關的行為而引起任何第三方法律訴訟（包括政府機關提起的訴訟），您將賠償我們以及我們的董事、高管、員工和承包商。</w:t>
      </w:r>
    </w:p>
    <w:p>
      <w:r>
        <w:t>適用法律和管轄法院。 無論您從哪個國家/地區訪問我們的服務或平台，本條款以及因本條款或其標的物引起或與之相關的任何爭議或索賠均受英格蘭和威爾士法律管轄並據其解釋，且英格蘭和威爾士法院擁有專屬管轄權。</w:t>
      </w:r>
    </w:p>
    <w:p>
      <w:r>
        <w:t>集體訴訟棄權。 您同意放棄作為原告以集體成員身份參與集體訴訟的權利。 任何解決爭議的訴訟都必須以個人為基礎進行，而不是以集體訴訟、合併訴訟或代表訴訟的形式進行。</w:t>
      </w:r>
    </w:p>
    <w:p>
      <w:r>
        <w:t>條款的執行。 如果本條款的任何部分因法律限製而無法由您或我方執行，則該不可執行部分將不適用，但其餘所有內容仍保持可執行。</w:t>
      </w:r>
    </w:p>
    <w:p>
      <w:r>
        <w:t>聯繫我們。 如果您對本條款有任何疑問，請聯繫 @esim.fit。 如果您需要有關服務或平台的支持，請發送電子郵件至 @esim.fit 與我們聯繫，或通過應用上提供的支持功能與我們聯繫。</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