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A36CB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recargo mi eSIM?</w:t>
      </w:r>
      <w:r>
        <w:rPr>
          <w:color w:val="000000" w:themeColor="text1"/>
        </w:rPr>
      </w:r>
    </w:p>
    <w:p w14:paraId="714166F8">
      <w:pPr>
        <w:pBdr/>
        <w:spacing/>
        <w:ind/>
        <w:rPr/>
      </w:pPr>
      <w:r/>
      <w:r/>
    </w:p>
    <w:p w14:paraId="58FA7624">
      <w:pPr>
        <w:pBdr/>
        <w:spacing/>
        <w:ind/>
        <w:rPr/>
      </w:pPr>
      <w:r>
        <w:t xml:space="preserve">Actualmente, los planes no admiten renovación. Deberá adquirir un nuevo plan una vez alcanzado su límite de datos o cuando el plan caduque. Una eSIM instalada no se puede reutilizar en un nuevo pedido.</w:t>
      </w:r>
      <w:r/>
    </w:p>
    <w:p w14:paraId="24C6651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 alguna pregunta, no dude en contactar con nuestro equipo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2025-12-10T06:54:28Z</dcterms:modified>
  <cp:category/>
</cp:coreProperties>
</file>