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13FBE46">
      <w:pPr>
        <w:pStyle w:val="874"/>
        <w:pBdr/>
        <w:spacing/>
        <w:ind/>
        <w:rPr>
          <w:color w:val="000000" w:themeColor="text1"/>
        </w:rPr>
      </w:pPr>
      <w:r>
        <w:rPr>
          <w:color w:val="000000" w:themeColor="text1"/>
        </w:rPr>
        <w:t xml:space="preserve">¿Puedo usar mi número principal para contestar llamadas?</w:t>
      </w:r>
      <w:r>
        <w:rPr>
          <w:color w:val="000000" w:themeColor="text1"/>
        </w:rPr>
      </w:r>
    </w:p>
    <w:p w14:paraId="56C04690">
      <w:pPr>
        <w:pBdr/>
        <w:spacing/>
        <w:ind/>
        <w:rPr/>
      </w:pPr>
      <w:r/>
      <w:r/>
    </w:p>
    <w:p>
      <w:pPr>
        <w:pBdr/>
        <w:spacing/>
        <w:ind/>
        <w:rPr/>
      </w:pPr>
      <w:r>
        <w:t xml:space="preserve">S</w:t>
      </w:r>
      <w:r>
        <w:t xml:space="preserve">í, si tu dispositivo permite la activación simultánea de una tarjeta SIM y una eSIM, tu número principal debería poder contestar llamadas. Si usas un iPhone, algunos modelos cuentan con la tecnología Dual SIM Dual Standby (DSDS), que te permite mantener la</w:t>
      </w:r>
      <w:r>
        <w:t xml:space="preserve"> </w:t>
      </w:r>
      <w:r>
        <w:t xml:space="preserve">conexión usando tanto una tarjeta SIM física como una eSIM simultáneamente. Sin embargo, la cantidad de eSIM que se pueden activar en un dispositivo varía según el modelo. En el iPhone 13 Pro Max, iPhone 13 Pro, iPhone 13 y iPhone 13 mini, puedes usar la f</w:t>
      </w:r>
      <w:r>
        <w:t xml:space="preserve">u</w:t>
      </w:r>
      <w:r>
        <w:t xml:space="preserve">nción dual SIM, es decir, dos eSIM activas o una nano-SIM y una eSIM. Los modelos de iPhone 12, iPhone 11, iPhone XS, iPhone XS Max y iPhone XR admiten la función dual SIM, es decir, una nano-SIM y una eSIM, pero solo se puede activar una eSIM a la vez. Pa</w:t>
      </w:r>
      <w:r>
        <w:t xml:space="preserve">r</w:t>
      </w:r>
      <w:r>
        <w:t xml:space="preserve">a obtener más información, contacta con el fabricante de tu dispositivo. Ten en cuenta también que, según el operador, los servicios de llamadas pueden incurrir en cargos por roaming de datos. Si tiene alguna pregunta, no dude en ponerse en contacto con el</w:t>
      </w:r>
      <w:r>
        <w:t xml:space="preserve"> equipo de soporte.</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2025-12-10T06:53:07Z</dcterms:modified>
  <cp:category/>
</cp:coreProperties>
</file>