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60CE4A">
      <w:pPr>
        <w:pStyle w:val="874"/>
        <w:pBdr/>
        <w:spacing/>
        <w:ind/>
        <w:rPr>
          <w:color w:val="000000" w:themeColor="text1"/>
        </w:rPr>
      </w:pPr>
      <w:r>
        <w:rPr>
          <w:color w:val="000000" w:themeColor="text1"/>
        </w:rPr>
        <w:t xml:space="preserve">¿Cuántas eSIM puedo instalar?</w:t>
      </w:r>
      <w:r>
        <w:rPr>
          <w:color w:val="000000" w:themeColor="text1"/>
        </w:rPr>
      </w:r>
    </w:p>
    <w:p w14:paraId="19B0C76D">
      <w:pPr>
        <w:pBdr/>
        <w:spacing/>
        <w:ind/>
        <w:rPr/>
      </w:pPr>
      <w:r/>
      <w:r/>
    </w:p>
    <w:p w14:paraId="117B0E05">
      <w:pPr>
        <w:pBdr/>
        <w:spacing/>
        <w:ind/>
        <w:rPr/>
      </w:pPr>
      <w:r>
        <w:t xml:space="preserve">L</w:t>
      </w:r>
      <w:r>
        <w:t xml:space="preserve">os dispositivos compatibles con eSIM ofrecen la flexibilidad de instalar varias eSIM. Sin embargo, la cantidad de eSIM que se pueden activar simultáneamente puede variar según el modelo. Los dispositivos con doble SIM y doble modo de espera permiten instal</w:t>
      </w:r>
      <w:r>
        <w:t xml:space="preserve">a</w:t>
      </w:r>
      <w:r>
        <w:t xml:space="preserve">r varias eSIM simultáneamente. Por ejemplo, los iPhones pueden almacenar de 5 a 10 eSIM, mientras que los Samsung Galaxy, Google Pixel, Huawei y otros dispositivos Android permiten de 5 a 7. Sin embargo, la cantidad de eSIM que se pueden activar simultánea</w:t>
      </w:r>
      <w:r>
        <w:t xml:space="preserve">mente varía según el modelo.</w:t>
      </w:r>
      <w:r/>
    </w:p>
    <w:p w14:paraId="3F449F6F">
      <w:pPr>
        <w:pBdr/>
        <w:spacing/>
        <w:ind/>
        <w:rPr/>
      </w:pPr>
      <w:r/>
      <w:r/>
    </w:p>
    <w:p w14:paraId="6FDD1783">
      <w:pPr>
        <w:pBdr/>
        <w:spacing/>
        <w:ind/>
        <w:rPr/>
      </w:pPr>
      <w:r>
        <w:t xml:space="preserve">L</w:t>
      </w:r>
      <w:r>
        <w:t xml:space="preserve">os dispositivos con doble SIM y doble modo de espera (DSDA) pueden usar la función de doble SIM con dos eSIM activas o una nano-SIM y una eSIM. Estos dispositivos incluyen el iPhone 13, el Galaxy S24, el Google Pixel 7 y versiones posteriores de iPhone, Ga</w:t>
      </w:r>
      <w:r>
        <w:t xml:space="preserve">laxy y Pixel.</w:t>
      </w:r>
      <w:r/>
    </w:p>
    <w:p w14:paraId="554AAF0B">
      <w:pPr>
        <w:pBdr/>
        <w:spacing/>
        <w:ind/>
        <w:rPr/>
      </w:pPr>
      <w:r/>
      <w:r/>
    </w:p>
    <w:p w14:paraId="4DC313EE">
      <w:pPr>
        <w:pBdr/>
        <w:spacing/>
        <w:ind/>
        <w:rPr/>
      </w:pPr>
      <w:r>
        <w:t xml:space="preserve">L</w:t>
      </w:r>
      <w:r>
        <w:t xml:space="preserve">os dispositivos Dual SIM Dual Standby (DSDS) pueden usar la función Dual SIM con una tarjeta nano-SIM y una eSIM, pero solo se puede activar una eSIM a la vez. Estos dispositivos incluyen los modelos iPhone 12, iPhone 11, iPhone XS, iPhone XS Max y iPhone </w:t>
      </w:r>
      <w:r>
        <w:t xml:space="preserve">XR.</w:t>
      </w:r>
      <w:r/>
    </w:p>
    <w:p w14:paraId="7BD547C6">
      <w:pPr>
        <w:pBdr/>
        <w:spacing/>
        <w:ind/>
        <w:rPr/>
      </w:pPr>
      <w:r/>
      <w:r/>
    </w:p>
    <w:p w14:paraId="5AFF69D9">
      <w:pPr>
        <w:pBdr/>
        <w:spacing/>
        <w:ind/>
        <w:rPr/>
      </w:pPr>
      <w:r>
        <w:t xml:space="preserve">En la mayoría de los dispositivos Android, solo se puede activar una eSIM. Sin embargo, en Google Pixel 7 y modelos posteriores, se pueden usar dos perfiles eSIM simultáneamente si tu operador lo permite.</w:t>
      </w:r>
      <w:r/>
    </w:p>
    <w:p w14:paraId="37A16D2D">
      <w:pPr>
        <w:pBdr/>
        <w:spacing/>
        <w:ind/>
        <w:rPr/>
      </w:pPr>
      <w:r/>
      <w:r/>
    </w:p>
    <w:p>
      <w:pPr>
        <w:pBdr/>
        <w:spacing/>
        <w:ind/>
        <w:rPr/>
      </w:pPr>
      <w:r>
        <w:t xml:space="preserve">Para obtener más ayuda, contacta con nuestro equipo de soporte;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2025-12-10T06:53:33Z</dcterms:modified>
  <cp:category/>
</cp:coreProperties>
</file>