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DD88B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eSIMにチャージするにはどうすればよいですか？</w:t>
      </w:r>
      <w:r>
        <w:rPr>
          <w:color w:val="000000" w:themeColor="text1"/>
        </w:rPr>
      </w:r>
    </w:p>
    <w:p w14:paraId="36532FB0">
      <w:pPr>
        <w:pBdr/>
        <w:spacing/>
        <w:ind/>
        <w:rPr/>
      </w:pPr>
      <w:r/>
      <w:r/>
    </w:p>
    <w:p w14:paraId="6D3E724B">
      <w:pPr>
        <w:pBdr/>
        <w:spacing/>
        <w:ind/>
        <w:rPr/>
      </w:pPr>
      <w:r>
        <w:t xml:space="preserve">現在、プランの更新はできません。データ通信量上限に達した場合、またはプランの有効期限が切れた場合は、新しいプランをご購入いただく必要があります。インストール済みのeSIMは、新しい注文で再利用することはできません。</w:t>
      </w:r>
      <w:r/>
    </w:p>
    <w:p w14:paraId="0B9851A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ご質問がございましたら、お気軽にサポートチームまでお問い合わせください。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2025-12-10T06:46:51Z</dcterms:modified>
  <cp:category/>
</cp:coreProperties>
</file>