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DA900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有効期限を過ぎた未使用データはどうなりますか？</w:t>
      </w:r>
      <w:r>
        <w:rPr>
          <w:color w:val="000000" w:themeColor="text1"/>
        </w:rPr>
      </w:r>
    </w:p>
    <w:p w14:paraId="46C50940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IMデータは有効期限内にのみご利用いただけます。有効期限を過ぎると未使用データは失効します。現在、このプランは更新に対応しておりません。データ使用量の上限に達した場合、またはプランの有効期限が切れた場合は、新しいプランをご購入いただく必要があります。インストール済みのeSIMは、新規注文では再利用できません。ご不明な点がございましたら、サポートチームまでお気軽にお問い合わせください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2025-12-10T06:44:43Z</dcterms:modified>
  <cp:category/>
</cp:coreProperties>
</file>