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810D48">
      <w:pPr>
        <w:pStyle w:val="874"/>
        <w:pBdr/>
        <w:spacing/>
        <w:ind/>
        <w:rPr>
          <w:color w:val="000000" w:themeColor="text1"/>
        </w:rPr>
      </w:pPr>
      <w:r>
        <w:rPr>
          <w:color w:val="000000" w:themeColor="text1"/>
        </w:rPr>
        <w:t xml:space="preserve">Bolehkah saya menggunakan eSIM saya untuk membuat panggilan atau menghantar mesej teks?</w:t>
      </w:r>
      <w:r>
        <w:rPr>
          <w:color w:val="000000" w:themeColor="text1"/>
        </w:rPr>
      </w:r>
    </w:p>
    <w:p w14:paraId="2F1ECCDF">
      <w:pPr>
        <w:pBdr/>
        <w:spacing/>
        <w:ind/>
        <w:rPr/>
      </w:pPr>
      <w:r/>
      <w:r/>
    </w:p>
    <w:p w14:paraId="21CB13D6">
      <w:pPr>
        <w:pBdr/>
        <w:spacing/>
        <w:ind/>
        <w:rPr/>
      </w:pPr>
      <w:r>
        <w:t xml:space="preserve">Dengan semua eSIM, anda tidak akan dapat membuat panggilan atau menghantar mesej teks, kerana pakej eSIM kami hanya menyediakan data. Walau bagaimanapun, anda boleh menggunakan panggilan dan mesej teks berasaskan internet.</w:t>
      </w:r>
      <w:r/>
    </w:p>
    <w:p w14:paraId="0F004B03">
      <w:pPr>
        <w:pBdr/>
        <w:spacing/>
        <w:ind/>
        <w:rPr/>
      </w:pPr>
      <w:r/>
      <w:r/>
    </w:p>
    <w:p>
      <w:pPr>
        <w:pBdr/>
        <w:spacing/>
        <w:ind/>
        <w:rPr/>
      </w:pPr>
      <w:r>
        <w:t xml:space="preserve">Sila ambil perhatian bahawa jika anda merancang untuk menggunakan aplikasi pihak ketiga untuk membuat panggilan atau menghantar mesej teks melalui internet, sila pastikan anda telah menyediakan eSIM anda sebelum menggunakannya.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2025-12-10T06:42:00Z</dcterms:modified>
  <cp:category/>
</cp:coreProperties>
</file>