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12379A0">
      <w:pPr>
        <w:pStyle w:val="874"/>
        <w:pBdr/>
        <w:spacing/>
        <w:ind/>
        <w:rPr>
          <w:color w:val="000000" w:themeColor="text1"/>
        </w:rPr>
      </w:pPr>
      <w:r>
        <w:rPr>
          <w:color w:val="000000" w:themeColor="text1"/>
        </w:rPr>
        <w:t xml:space="preserve">Apa yang berlaku kepada data yang tidak digunakan selepas tarikh luput?</w:t>
      </w:r>
      <w:r>
        <w:rPr>
          <w:color w:val="000000" w:themeColor="text1"/>
        </w:rPr>
      </w:r>
    </w:p>
    <w:p w14:paraId="5214EDF6">
      <w:pPr>
        <w:pBdr/>
        <w:spacing/>
        <w:ind/>
        <w:rPr/>
      </w:pPr>
      <w:r/>
      <w:r/>
    </w:p>
    <w:p>
      <w:pPr>
        <w:pBdr/>
        <w:spacing/>
        <w:ind/>
        <w:rPr/>
      </w:pPr>
      <w:r>
        <w:t xml:space="preserve">D</w:t>
      </w:r>
      <w:r>
        <w:t xml:space="preserve">ata eSIM hanya boleh digunakan dalam tempoh sah laku. Sebarang data yang tidak digunakan akan dilupuskan selepas tarikh luput. Pada masa ini, pelan ini tidak menyokong pembaharuan. Anda perlu membeli pelan baharu selepas had data anda dicapai atau pelan ta</w:t>
      </w:r>
      <w:r>
        <w:t xml:space="preserve">mat tempoh; eSIM yang dipasang tidak boleh digunakan semula dalam pesanan baharu. Jika anda mempunyai sebarang pertanyaan, sila hubungi pasukan sokongan.</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2025-12-10T06:41:06Z</dcterms:modified>
  <cp:category/>
</cp:coreProperties>
</file>