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B6345B">
      <w:pPr>
        <w:pStyle w:val="874"/>
        <w:pBdr/>
        <w:spacing/>
        <w:ind/>
        <w:rPr>
          <w:color w:val="000000" w:themeColor="text1"/>
        </w:rPr>
      </w:pPr>
      <w:r>
        <w:rPr>
          <w:color w:val="000000" w:themeColor="text1"/>
        </w:rPr>
        <w:t xml:space="preserve">Dữ liệu chưa sử dụng sau ngày hết hạn sẽ như thế nào?</w:t>
      </w:r>
      <w:r>
        <w:rPr>
          <w:color w:val="000000" w:themeColor="text1"/>
        </w:rPr>
      </w:r>
    </w:p>
    <w:p w14:paraId="4059085A">
      <w:pPr>
        <w:pBdr/>
        <w:spacing/>
        <w:ind/>
        <w:rPr/>
      </w:pPr>
      <w:r/>
      <w:r/>
    </w:p>
    <w:p>
      <w:pPr>
        <w:pBdr/>
        <w:spacing/>
        <w:ind/>
        <w:rPr/>
      </w:pPr>
      <w:r>
        <w:t xml:space="preserve">D</w:t>
      </w:r>
      <w:r>
        <w:t xml:space="preserve">ữ liệu eSIM chỉ có thể được sử dụng trong thời hạn hiệu lực. Bất kỳ dữ liệu chưa sử dụng nào sẽ bị mất sau ngày hết hạn. Hiện tại, gói cước không hỗ trợ gia hạn. Bạn sẽ cần mua gói cước mới sau khi đạt đến giới hạn dữ liệu hoặc gói cước hết hạn; eSIM đã cà</w:t>
      </w:r>
      <w:r>
        <w:t xml:space="preserve">i đặt không thể được sử dụng lại cho đơn hàng mới. Nếu bạn có bất kỳ câu hỏi nào, vui lòng liên hệ với bộ phận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2025-12-10T07:10:44Z</dcterms:modified>
  <cp:category/>
</cp:coreProperties>
</file>