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F85D4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如何為 eSIM 儲值？</w:t>
      </w:r>
      <w:r>
        <w:rPr>
          <w:color w:val="000000" w:themeColor="text1"/>
        </w:rPr>
      </w:r>
    </w:p>
    <w:p w14:paraId="067BD03D">
      <w:pPr>
        <w:pBdr/>
        <w:spacing/>
        <w:ind/>
        <w:rPr/>
      </w:pPr>
      <w:r>
        <w:t xml:space="preserve">目前套餐不支援續費。流量用盡或到期後需要重新購買新的套餐;已安裝的 eSIM 不可重複使用到新的訂單。</w:t>
      </w:r>
      <w:r/>
    </w:p>
    <w:p>
      <w:pPr>
        <w:pBdr/>
        <w:spacing/>
        <w:ind/>
        <w:rPr/>
      </w:pPr>
      <w:r>
        <w:t xml:space="preserve">如果您有任何問題，請隨時聯絡支援團隊。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2025-12-10T06:35:54Z</dcterms:modified>
  <cp:category/>
</cp:coreProperties>
</file>