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75D908AE">
      <w:pPr>
        <w:pStyle w:val="874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我可以使用 eSIM 打電話或發簡訊嗎？</w:t>
      </w:r>
      <w:r>
        <w:rPr>
          <w:color w:val="000000" w:themeColor="text1"/>
        </w:rPr>
      </w:r>
    </w:p>
    <w:p w14:paraId="7DD64CA3">
      <w:pPr>
        <w:pBdr/>
        <w:spacing/>
        <w:ind/>
        <w:rPr/>
      </w:pPr>
      <w:r>
        <w:t xml:space="preserve">所有的 eSIM，您都將無法撥打電話或發送短信，因為我們的 eSIM 包僅提供數據。但是，您可以使用網路為基礎的通話和簡訊。</w:t>
      </w:r>
      <w:r/>
    </w:p>
    <w:p>
      <w:pPr>
        <w:pBdr/>
        <w:spacing/>
        <w:ind/>
        <w:rPr/>
      </w:pPr>
      <w:r>
        <w:t xml:space="preserve">請注意，如果您打算使用第三方應用程式透過網路撥打電話或發短信，請確保在使用eSIM之前已經設定好。</w:t>
      </w:r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2025-12-10T06:34:52Z</dcterms:modified>
  <cp:category/>
</cp:coreProperties>
</file>