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D689A8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eastAsia="Arial Unicode MS" w:cs="Arial Unicode MS"/>
          <w:color w:val="000000" w:themeColor="text1"/>
        </w:rPr>
        <w:t xml:space="preserve">eSIM 데이터 요금제는 언제 만료되나요?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3AC8E7C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6AAE8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유효 기간은 eSIM이 활성화되는 시점부터 시작됩니다. 대부분의 eSIM은 설치 후 목적지에서 지원되는 네트워크에 연결되면 활성화됩니다. eSIM 데이터 요금제는 표시된 기간 동안 유효하며, 그 전에 데이터를 모두 사용하지 않은 경우 유효합니다. 유효 기간은 eSIM이 활성화되는 시점부터 시작됩니다. 대부분의 eSIM은 설치된 eSIM이 목적지에서 지원되는 네트워크에 연결되면 활성화됩니다.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5AFF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문의 사항이 있으시면 언제든지 지원팀에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2025-12-10T07:59:12Z</dcterms:modified>
  <cp:category/>
</cp:coreProperties>
</file>