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DE2C272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我的 eSIM 数据流量套餐什么时候到期？</w:t>
      </w:r>
      <w:r>
        <w:rPr>
          <w:color w:val="000000" w:themeColor="text1"/>
        </w:rPr>
      </w:r>
    </w:p>
    <w:p w14:paraId="742F33F0">
      <w:pPr>
        <w:pBdr/>
        <w:spacing/>
        <w:ind/>
        <w:rPr/>
      </w:pPr>
      <w:r>
        <w:t xml:space="preserve">The validity period starts when the eSIM activates. 大多数 eSIM 将在安装后连接到目的地受支持的网络时激活。 您的 eSIM 数据包将在显示的有效期内有效，只要您在此之前没有消耗完所有数据即可。 有效期 从 eSIM 激活时开始。 当安装的 eSIM 连接到目的地支持的网络时，大多数 eSIM 都会激活。</w:t>
      </w:r>
      <w:r/>
    </w:p>
    <w:p>
      <w:pPr>
        <w:pBdr/>
        <w:spacing/>
        <w:ind/>
        <w:rPr/>
      </w:pPr>
      <w:r>
        <w:t xml:space="preserve">如果您有任何问题，请随时联系支持。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2025-12-10T07:53:51Z</dcterms:modified>
  <cp:category/>
</cp:coreProperties>
</file>