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E67A32">
      <w:pPr>
        <w:pStyle w:val="88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Termos Gerais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648A5E6">
      <w:pPr>
        <w:pBdr/>
        <w:spacing/>
        <w:ind/>
        <w:rPr/>
      </w:pP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4269A2EF">
      <w:pPr>
        <w:pBdr/>
        <w:spacing/>
        <w:ind/>
        <w:rPr/>
      </w:pPr>
      <w:r/>
      <w:r/>
    </w:p>
    <w:p w14:paraId="6638CFDB">
      <w:pPr>
        <w:pBdr/>
        <w:spacing/>
        <w:ind/>
        <w:rPr/>
      </w:pPr>
      <w:r>
        <w:t xml:space="preserve">1. Âmbito de Aplicação</w:t>
      </w:r>
      <w:r/>
    </w:p>
    <w:p w14:paraId="42AAEACD">
      <w:pPr>
        <w:pBdr/>
        <w:spacing/>
        <w:ind/>
        <w:rPr/>
      </w:pPr>
      <w:r/>
      <w:r/>
    </w:p>
    <w:p w14:paraId="20EE4C08">
      <w:pPr>
        <w:pBdr/>
        <w:spacing/>
        <w:ind/>
        <w:rPr/>
      </w:pPr>
      <w:r>
        <w:t xml:space="preserve">- Estes Termos Gerais aplicam-se ao aplicativo iOS "eSIM Home", abrangendo conta, pedidos, pagamentos, informações de instalação e exibição de uso, atendimento e suporte ao cliente e outras funções.</w:t>
      </w:r>
      <w:r/>
    </w:p>
    <w:p w14:paraId="79354336">
      <w:pPr>
        <w:pBdr/>
        <w:spacing/>
        <w:ind/>
        <w:rPr/>
      </w:pPr>
      <w:r/>
      <w:r/>
    </w:p>
    <w:p w14:paraId="6F8B576C">
      <w:pPr>
        <w:pBdr/>
        <w:spacing/>
        <w:ind/>
        <w:rPr/>
      </w:pPr>
      <w:r>
        <w:t xml:space="preserve">- Alguns dados de serviço são provenientes de fornecedores e gateways de pagamento; a cobertura e a qualidade reais da rede estão sujeitas às especificações da operadora.</w:t>
      </w:r>
      <w:r/>
    </w:p>
    <w:p w14:paraId="169D9200">
      <w:pPr>
        <w:pBdr/>
        <w:spacing/>
        <w:ind/>
        <w:rPr/>
      </w:pPr>
      <w:r/>
      <w:r/>
    </w:p>
    <w:p w14:paraId="30474A92">
      <w:pPr>
        <w:pBdr/>
        <w:spacing/>
        <w:ind/>
        <w:rPr/>
      </w:pPr>
      <w:r>
        <w:t xml:space="preserve">2. Descrição do Serviço</w:t>
      </w:r>
      <w:r/>
    </w:p>
    <w:p w14:paraId="3309602B">
      <w:pPr>
        <w:pBdr/>
        <w:spacing/>
        <w:ind/>
        <w:rPr/>
      </w:pPr>
      <w:r/>
      <w:r/>
    </w:p>
    <w:p w14:paraId="06B5DB0B">
      <w:pPr>
        <w:pBdr/>
        <w:spacing/>
        <w:ind/>
        <w:rPr/>
      </w:pPr>
      <w:r>
        <w:t xml:space="preserve">- Você pode navegar pelos planos eSIM, criar pedidos e efetuar pagamentos. Dentro do aplicativo, você pode visualizar informações de instalação (como SM-DP+, código de ativação, código QR) e seguir as instruções para concluir a instalação e a ativação.</w:t>
      </w:r>
      <w:r/>
    </w:p>
    <w:p w14:paraId="7BE9769C">
      <w:pPr>
        <w:pBdr/>
        <w:spacing/>
        <w:ind/>
        <w:rPr/>
      </w:pPr>
      <w:r/>
      <w:r/>
    </w:p>
    <w:p w14:paraId="47829B75">
      <w:pPr>
        <w:pBdr/>
        <w:spacing/>
        <w:ind/>
        <w:rPr/>
      </w:pPr>
      <w:r>
        <w:t xml:space="preserve">- As datas de uso e expiração são retornadas pela interface do fornecedor e exibidas como valores de referência; podem ocorrer atrasos na sincronização.</w:t>
      </w:r>
      <w:r/>
    </w:p>
    <w:p w14:paraId="44C044F1">
      <w:pPr>
        <w:pBdr/>
        <w:spacing/>
        <w:ind/>
        <w:rPr/>
      </w:pPr>
      <w:r/>
      <w:r/>
    </w:p>
    <w:p w14:paraId="739664E1">
      <w:pPr>
        <w:pBdr/>
        <w:spacing/>
        <w:ind/>
        <w:rPr/>
      </w:pPr>
      <w:r>
        <w:t xml:space="preserve">3. Conta e Configurações</w:t>
      </w:r>
      <w:r/>
    </w:p>
    <w:p w14:paraId="3AB5DB1B">
      <w:pPr>
        <w:pBdr/>
        <w:spacing/>
        <w:ind/>
        <w:rPr/>
      </w:pPr>
      <w:r/>
      <w:r/>
    </w:p>
    <w:p w14:paraId="4B28A304">
      <w:pPr>
        <w:pBdr/>
        <w:spacing/>
        <w:ind/>
        <w:rPr/>
      </w:pPr>
      <w:r>
        <w:t xml:space="preserve">- Você pode definir seu idioma, moeda e país em seu "Perfil Pessoal". Essas configurações são usadas apenas para a interface e exibição de preços e não alteram a base do contrato ou a moeda de liquidação.</w:t>
      </w:r>
      <w:r/>
    </w:p>
    <w:p w14:paraId="29927CB0">
      <w:pPr>
        <w:pBdr/>
        <w:spacing/>
        <w:ind/>
        <w:rPr/>
      </w:pPr>
      <w:r/>
      <w:r/>
    </w:p>
    <w:p w14:paraId="3214DDA1">
      <w:pPr>
        <w:pBdr/>
        <w:spacing/>
        <w:ind/>
        <w:rPr/>
      </w:pPr>
      <w:r>
        <w:t xml:space="preserve">- Os métodos de login incluem senha por e-mail e login da Apple (o login da Apple é usado para identificação da conta e não recupera automaticamente seu endereço de e-mail completo).</w:t>
      </w:r>
      <w:r/>
    </w:p>
    <w:p w14:paraId="701007D7">
      <w:pPr>
        <w:pBdr/>
        <w:spacing/>
        <w:ind/>
        <w:rPr/>
      </w:pPr>
      <w:r/>
      <w:r/>
    </w:p>
    <w:p w14:paraId="3B8F39F3">
      <w:pPr>
        <w:pBdr/>
        <w:spacing/>
        <w:ind/>
        <w:rPr/>
      </w:pPr>
      <w:r>
        <w:t xml:space="preserve">4. Dependências de Terceiros</w:t>
      </w:r>
      <w:r/>
    </w:p>
    <w:p w14:paraId="55C82C3C">
      <w:pPr>
        <w:pBdr/>
        <w:spacing/>
        <w:ind/>
        <w:rPr/>
      </w:pPr>
      <w:r/>
      <w:r/>
    </w:p>
    <w:p w14:paraId="5B01AC6A">
      <w:pPr>
        <w:pBdr/>
        <w:spacing/>
        <w:ind/>
        <w:rPr/>
      </w:pPr>
      <w:r>
        <w:t xml:space="preserve">- Para concluir pedidos e pagamentos, interagimos com fornecedores e gateways de pagamento; os detalhes do pagamento são gerenciados pelo gateway e não armazenamos números de cartão completos ou códigos CVV.</w:t>
      </w:r>
      <w:r/>
    </w:p>
    <w:p w14:paraId="7B7682EB">
      <w:pPr>
        <w:pBdr/>
        <w:spacing/>
        <w:ind/>
        <w:rPr/>
      </w:pPr>
      <w:r/>
      <w:r/>
    </w:p>
    <w:p w14:paraId="64E04C89">
      <w:pPr>
        <w:pBdr/>
        <w:spacing/>
        <w:ind/>
        <w:rPr/>
      </w:pPr>
      <w:r>
        <w:t xml:space="preserve">- Se um gateway de e-mail estiver habilitado, um link para redefinição de senha ou um código de verificação por e-mail será enviado para segurança e verificação da conta.</w:t>
      </w:r>
      <w:r/>
    </w:p>
    <w:p w14:paraId="7F6453C1">
      <w:pPr>
        <w:pBdr/>
        <w:spacing/>
        <w:ind/>
        <w:rPr/>
      </w:pPr>
      <w:r/>
      <w:r/>
    </w:p>
    <w:p w14:paraId="744F15DF">
      <w:pPr>
        <w:pBdr/>
        <w:spacing/>
        <w:ind/>
        <w:rPr/>
      </w:pPr>
      <w:r>
        <w:t xml:space="preserve">5. Verificação de Identidade e Conformidade (eKYC)</w:t>
      </w:r>
      <w:r/>
    </w:p>
    <w:p w14:paraId="4C36118E">
      <w:pPr>
        <w:pBdr/>
        <w:spacing/>
        <w:ind/>
        <w:rPr/>
      </w:pPr>
      <w:r/>
      <w:r/>
    </w:p>
    <w:p w14:paraId="631550B6">
      <w:pPr>
        <w:pBdr/>
        <w:spacing/>
        <w:ind/>
        <w:rPr/>
      </w:pPr>
      <w:r>
        <w:t xml:space="preserve">- De acordo com os requisitos de conformidade ou as regras dos fornecedores/gateways de pagamento, determinadas regiões ou cenários podem exigir eKYC (verificação eletrônica de identidade) antes da compra, recebimento ou uso de pacotes eSIM relacionados; co</w:t>
      </w:r>
      <w:r>
        <w:t xml:space="preserve">nsulte os avisos no aplicativo e as políticas aplicáveis ​​para obter detalhes.</w:t>
      </w:r>
      <w:r/>
    </w:p>
    <w:p w14:paraId="25088A14">
      <w:pPr>
        <w:pBdr/>
        <w:spacing/>
        <w:ind/>
        <w:rPr/>
      </w:pPr>
      <w:r/>
      <w:r/>
    </w:p>
    <w:p w14:paraId="256C15C6">
      <w:pPr>
        <w:pBdr/>
        <w:spacing/>
        <w:ind/>
        <w:rPr/>
      </w:pPr>
      <w:r>
        <w:t xml:space="preserve">6. Atualizações dos Termos</w:t>
      </w:r>
      <w:r/>
    </w:p>
    <w:p w14:paraId="6BDE1FD7">
      <w:pPr>
        <w:pBdr/>
        <w:spacing/>
        <w:ind/>
        <w:rPr/>
      </w:pPr>
      <w:r/>
      <w:r/>
    </w:p>
    <w:p w14:paraId="6E93D640">
      <w:pPr>
        <w:pBdr/>
        <w:spacing/>
        <w:ind/>
        <w:rPr/>
      </w:pPr>
      <w:r>
        <w:t xml:space="preserve">- Atualizaremos estes termos de acordo com os requisitos funcionais e de conformidade; alterações significativas serão indicadas na página "Mais Informações" do aplicativo. A versão mais recente exibida no aplicativo prevalecerá.</w:t>
      </w:r>
      <w:r/>
    </w:p>
    <w:p w14:paraId="28E2085B">
      <w:pPr>
        <w:pBdr/>
        <w:spacing/>
        <w:ind/>
        <w:rPr/>
      </w:pPr>
      <w:r/>
      <w:r/>
    </w:p>
    <w:p w14:paraId="5DE98637">
      <w:pPr>
        <w:pBdr/>
        <w:spacing/>
        <w:ind/>
        <w:rPr/>
      </w:pPr>
      <w:r>
        <w:t xml:space="preserve">7. Idioma e Conflitos</w:t>
      </w:r>
      <w:r/>
    </w:p>
    <w:p w14:paraId="0303C3EC">
      <w:pPr>
        <w:pBdr/>
        <w:spacing/>
        <w:ind/>
        <w:rPr/>
      </w:pPr>
      <w:r/>
      <w:r/>
    </w:p>
    <w:p w14:paraId="7BECB54A">
      <w:pPr>
        <w:pBdr/>
        <w:spacing/>
        <w:ind/>
        <w:rPr/>
      </w:pPr>
      <w:r>
        <w:t xml:space="preserve">- Estes termos estão disponíveis em vários idiomas; em caso de discrepâncias, prevalecerá a versão em chinês simplificado ou uma versão mais rigorosa.</w:t>
      </w:r>
      <w:r/>
    </w:p>
    <w:p w14:paraId="4C9CCF68">
      <w:pPr>
        <w:pBdr/>
        <w:spacing/>
        <w:ind/>
        <w:rPr/>
      </w:pPr>
      <w:r/>
      <w:r/>
    </w:p>
    <w:p w14:paraId="0F068070">
      <w:pPr>
        <w:pBdr/>
        <w:spacing/>
        <w:ind/>
        <w:rPr/>
      </w:pPr>
      <w:r>
        <w:t xml:space="preserve">8. Contate-nos</w:t>
      </w:r>
      <w:r/>
    </w:p>
    <w:p w14:paraId="5B22E731">
      <w:pPr>
        <w:pBdr/>
        <w:spacing/>
        <w:ind/>
        <w:rPr/>
      </w:pPr>
      <w:r/>
      <w:r/>
    </w:p>
    <w:p w14:paraId="0B6CAF40">
      <w:pPr>
        <w:pBdr/>
        <w:spacing/>
        <w:ind/>
        <w:rPr/>
      </w:pPr>
      <w:r>
        <w:t xml:space="preserve">- E-mail de suporte: @esim.fit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FEE01E9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8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8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8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8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8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8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8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8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8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6">
    <w:name w:val="Heading 1"/>
    <w:basedOn w:val="885"/>
    <w:next w:val="88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7">
    <w:name w:val="Heading 3"/>
    <w:basedOn w:val="885"/>
    <w:next w:val="88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88" w:default="1">
    <w:name w:val="Default Paragraph Font"/>
    <w:uiPriority w:val="0"/>
    <w:semiHidden/>
    <w:pPr>
      <w:pBdr/>
      <w:spacing/>
      <w:ind/>
    </w:pPr>
  </w:style>
  <w:style w:type="table" w:styleId="88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Normal (Web)"/>
    <w:basedOn w:val="88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1">
    <w:name w:val="Strong"/>
    <w:basedOn w:val="888"/>
    <w:uiPriority w:val="0"/>
    <w:qFormat/>
    <w:pPr>
      <w:pBdr/>
      <w:spacing/>
      <w:ind/>
    </w:pPr>
    <w:rPr>
      <w:b/>
    </w:rPr>
  </w:style>
  <w:style w:type="character" w:styleId="892">
    <w:name w:val="Emphasis"/>
    <w:basedOn w:val="888"/>
    <w:uiPriority w:val="0"/>
    <w:qFormat/>
    <w:pPr>
      <w:pBdr/>
      <w:spacing/>
      <w:ind/>
    </w:pPr>
    <w:rPr>
      <w:i/>
    </w:rPr>
  </w:style>
  <w:style w:type="character" w:styleId="893">
    <w:name w:val="Hyperlink"/>
    <w:basedOn w:val="888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3</cp:revision>
  <dcterms:created xsi:type="dcterms:W3CDTF">2025-07-30T00:14:00Z</dcterms:created>
  <dcterms:modified xsi:type="dcterms:W3CDTF">2025-12-10T06:05:57Z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