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CF2914B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Condiciones de uso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28C99634">
      <w:pPr>
        <w:suppressLineNumbers w:val="false"/>
        <w:pBdr/>
        <w:spacing/>
        <w:ind/>
        <w:rPr>
          <w:rFonts w:hint="default" w:ascii="sans-serif" w:hAnsi="sans-serif" w:eastAsia="sans-serif" w:cs="sans-serif"/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rFonts w:hint="default" w:ascii="sans-serif" w:hAnsi="sans-serif" w:eastAsia="sans-serif" w:cs="sans-serif"/>
          <w:b w:val="0"/>
          <w:bCs w:val="0"/>
        </w:rPr>
      </w:r>
    </w:p>
    <w:p w14:paraId="2463F0E8">
      <w:pPr>
        <w:suppressLineNumbers w:val="false"/>
        <w:pBdr/>
        <w:spacing/>
        <w:ind/>
        <w:rPr>
          <w:rFonts w:hint="default" w:ascii="sans-serif" w:hAnsi="sans-serif" w:eastAsia="sans-serif" w:cs="sans-serif"/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96E651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1. Cuenta y seguridad</w:t>
      </w:r>
      <w:r>
        <w:rPr>
          <w:b w:val="0"/>
          <w:bCs w:val="0"/>
        </w:rPr>
      </w:r>
    </w:p>
    <w:p w14:paraId="4A2E51E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43C6A4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Mantenga su cuenta y contraseña seguras. Si detecta alguna actividad de inicio de sesión inusual o riesgos de seguridad, cambie su contraseña inmediatamente o contáctenos.</w:t>
      </w:r>
      <w:r>
        <w:rPr>
          <w:b w:val="0"/>
          <w:bCs w:val="0"/>
        </w:rPr>
      </w:r>
    </w:p>
    <w:p w14:paraId="1E8D214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5FDB49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Al iniciar sesión con Apple, solo utilizamos el ID de usuario proporcionado por Apple para la asociación de la cuenta y no leemos automáticamente su dirección de correo electrónico completa.</w:t>
      </w:r>
      <w:r>
        <w:rPr>
          <w:b w:val="0"/>
          <w:bCs w:val="0"/>
        </w:rPr>
      </w:r>
    </w:p>
    <w:p w14:paraId="0FB02A6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43561AD2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2. Compra y pago</w:t>
      </w:r>
      <w:r>
        <w:rPr>
          <w:b w:val="0"/>
          <w:bCs w:val="0"/>
        </w:rPr>
      </w:r>
    </w:p>
    <w:p w14:paraId="036F189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B2B8A5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Los pagos de los pedidos se realizan a través de una pasarela de pago externa; no guardamos los números de tarjeta ni los CVV.</w:t>
      </w:r>
      <w:r>
        <w:rPr>
          <w:b w:val="0"/>
          <w:bCs w:val="0"/>
        </w:rPr>
      </w:r>
    </w:p>
    <w:p w14:paraId="2421459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46945B13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Los precios se muestran en la moneda seleccionada; el importe real puede verse afectado por los tipos de cambio, las comisiones bancarias o del canal de pago, y prevalecerá el resultado del canal de pago.</w:t>
      </w:r>
      <w:r>
        <w:rPr>
          <w:b w:val="0"/>
          <w:bCs w:val="0"/>
        </w:rPr>
      </w:r>
    </w:p>
    <w:p w14:paraId="270B048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4DB2805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3. Entrega e instalación</w:t>
      </w:r>
      <w:r>
        <w:rPr>
          <w:b w:val="0"/>
          <w:bCs w:val="0"/>
        </w:rPr>
      </w:r>
    </w:p>
    <w:p w14:paraId="15E282F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014805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Tras el pago, puede ver la información de instalación de la eSIM en la app y completar la instalación y la activación según las indicaciones del sistema.</w:t>
      </w:r>
      <w:r>
        <w:rPr>
          <w:b w:val="0"/>
          <w:bCs w:val="0"/>
        </w:rPr>
      </w:r>
    </w:p>
    <w:p w14:paraId="3CBF2FB2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1BBFB7A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La compatibilidad del dispositivo, la cobertura de red y la calidad de la señal se ven afectadas por el operador y la versión del sistema del dispositivo; el uso transfronterizo puede requerir la activación del roaming de datos o la selección manual de un</w:t>
      </w:r>
      <w:r>
        <w:rPr>
          <w:rFonts w:hint="default" w:ascii="sans-serif" w:hAnsi="sans-serif" w:eastAsia="sans-serif" w:cs="sans-serif"/>
          <w:b w:val="0"/>
          <w:bCs w:val="0"/>
        </w:rPr>
        <w:t xml:space="preserve">a red.</w:t>
      </w:r>
      <w:r>
        <w:rPr>
          <w:b w:val="0"/>
          <w:bCs w:val="0"/>
        </w:rPr>
      </w:r>
    </w:p>
    <w:p w14:paraId="0DF5B58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1B504B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4. Renovación y Reutilización</w:t>
      </w:r>
      <w:r>
        <w:rPr>
          <w:b w:val="0"/>
          <w:bCs w:val="0"/>
        </w:rPr>
      </w:r>
    </w:p>
    <w:p w14:paraId="722430B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38C8CC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Los planes actuales generalmente no admiten renovación; se debe adquirir un nuevo plan una vez agotados los datos o cuando el plan expire.</w:t>
      </w:r>
      <w:r>
        <w:rPr>
          <w:b w:val="0"/>
          <w:bCs w:val="0"/>
        </w:rPr>
      </w:r>
    </w:p>
    <w:p w14:paraId="0A9B229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B028E6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Una eSIM instalada no se puede reutilizar en un nuevo pedido.</w:t>
      </w:r>
      <w:r>
        <w:rPr>
          <w:b w:val="0"/>
          <w:bCs w:val="0"/>
        </w:rPr>
      </w:r>
    </w:p>
    <w:p w14:paraId="3619306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5D584B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5. Uso y Visualización</w:t>
      </w:r>
      <w:r>
        <w:rPr>
          <w:b w:val="0"/>
          <w:bCs w:val="0"/>
        </w:rPr>
      </w:r>
    </w:p>
    <w:p w14:paraId="080BDDB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5BAC21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El uso (como los datos restantes y el tiempo de expiración) se devuelve mediante la interfaz de origen y se muestra en la aplicación; pueden producirse retrasos razonables en la sincronización de origen y destino.</w:t>
      </w:r>
      <w:r>
        <w:rPr>
          <w:b w:val="0"/>
          <w:bCs w:val="0"/>
        </w:rPr>
      </w:r>
    </w:p>
    <w:p w14:paraId="1EB90DE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14B0EB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6. Verificación de Identidad y Cumplimiento (eKYC)</w:t>
      </w:r>
      <w:r>
        <w:rPr>
          <w:b w:val="0"/>
          <w:bCs w:val="0"/>
        </w:rPr>
      </w:r>
    </w:p>
    <w:p w14:paraId="58B88DC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5EDA6D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En regiones o escenarios donde la verificación de identidad sea requerida por leyes y regulaciones, proveedores de origen o pasarelas de pago, usted se compromete a proporcionar información de identidad verdadera, precisa y completa cuando se le solicite </w:t>
      </w:r>
      <w:r>
        <w:rPr>
          <w:rFonts w:hint="default" w:ascii="sans-serif" w:hAnsi="sans-serif" w:eastAsia="sans-serif" w:cs="sans-serif"/>
          <w:b w:val="0"/>
          <w:bCs w:val="0"/>
        </w:rPr>
        <w:t xml:space="preserve">y a completar el proceso eKYC.</w:t>
      </w:r>
      <w:r>
        <w:rPr>
          <w:b w:val="0"/>
          <w:bCs w:val="0"/>
        </w:rPr>
      </w:r>
    </w:p>
    <w:p w14:paraId="46A8DF1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14A976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Si rechaza o no cumple con el proceso eKYC, la compra, entrega o uso de los pedidos relacionados podría verse restringido o no poder continuar, y no seremos responsables de ninguna pérdida indirecta derivada de ello.</w:t>
      </w:r>
      <w:r>
        <w:rPr>
          <w:b w:val="0"/>
          <w:bCs w:val="0"/>
        </w:rPr>
      </w:r>
    </w:p>
    <w:p w14:paraId="00ACFA4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B53DA3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No debe proporcionar información falsificada ni suplantar la identidad de otra persona. Una vez detectado, podremos tomar medidas restrictivas (incluidas, entre otras, la suspensión de servicios, el cierre de sesiones y la denegación de reembolsos) y cooper</w:t>
      </w:r>
      <w:r>
        <w:rPr>
          <w:rFonts w:hint="default" w:ascii="sans-serif" w:hAnsi="sans-serif" w:eastAsia="sans-serif" w:cs="sans-serif"/>
          <w:b w:val="0"/>
          <w:bCs w:val="0"/>
        </w:rPr>
        <w:t xml:space="preserve">ar con las autoridades reguladoras o las partes pertinentes en las investigaciones cuando sea necesario.</w:t>
      </w:r>
      <w:r>
        <w:rPr>
          <w:b w:val="0"/>
          <w:bCs w:val="0"/>
        </w:rPr>
      </w:r>
    </w:p>
    <w:p w14:paraId="5C062E4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5B627E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7. Reembolsos y Apelaciones</w:t>
      </w:r>
      <w:r>
        <w:rPr>
          <w:b w:val="0"/>
          <w:bCs w:val="0"/>
        </w:rPr>
      </w:r>
    </w:p>
    <w:p w14:paraId="4461A39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654FF2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En caso de problemas con el pago, la activación o el uso, puede iniciar un reembolso o una apelación en la página del pedido o a través del servicio de atención al cliente.</w:t>
      </w:r>
      <w:r>
        <w:rPr>
          <w:b w:val="0"/>
          <w:bCs w:val="0"/>
        </w:rPr>
      </w:r>
    </w:p>
    <w:p w14:paraId="2978D4D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65BED52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Los reembolsos están sujetos a las normas del canal de pago y del proveedor; haremos todo lo posible por brindar soporte y seguimiento del progreso.</w:t>
      </w:r>
      <w:r>
        <w:rPr>
          <w:b w:val="0"/>
          <w:bCs w:val="0"/>
        </w:rPr>
      </w:r>
    </w:p>
    <w:p w14:paraId="4D94EEC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FE1FA8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8. Infracciones y Cancelación</w:t>
      </w:r>
      <w:r>
        <w:rPr>
          <w:b w:val="0"/>
          <w:bCs w:val="0"/>
        </w:rPr>
      </w:r>
    </w:p>
    <w:p w14:paraId="47DD830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E5AAC6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En caso de infracciones o abusos evidentes (incluidas, entre otras, eludir las restricciones del sistema, actividades fraudulentas y robo de identidad), podremos tomar medidas restrictivas, como la suspensión de la visualización del uso, la denegación de re</w:t>
      </w:r>
      <w:r>
        <w:rPr>
          <w:rFonts w:hint="default" w:ascii="sans-serif" w:hAnsi="sans-serif" w:eastAsia="sans-serif" w:cs="sans-serif"/>
          <w:b w:val="0"/>
          <w:bCs w:val="0"/>
        </w:rPr>
        <w:t xml:space="preserve">embolsos y el cierre de sesiones.</w:t>
      </w:r>
      <w:r>
        <w:rPr>
          <w:b w:val="0"/>
          <w:bCs w:val="0"/>
        </w:rPr>
      </w:r>
    </w:p>
    <w:p w14:paraId="1B618F4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D6881F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En caso de interrupción del servicio debido a fuerza mayor o fallos del sistema de terceros, no seremos responsables de las pérdidas indirectas, pero brindaremos soporte razonable.</w:t>
      </w:r>
      <w:r>
        <w:rPr>
          <w:b w:val="0"/>
          <w:bCs w:val="0"/>
        </w:rPr>
      </w:r>
    </w:p>
    <w:p w14:paraId="5ECA94B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881C6B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9. Legislación aplicable</w:t>
      </w:r>
      <w:r>
        <w:rPr>
          <w:b w:val="0"/>
          <w:bCs w:val="0"/>
        </w:rPr>
      </w:r>
    </w:p>
    <w:p w14:paraId="2B6AABDA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B4843DC">
      <w:pPr>
        <w:suppressLineNumbers w:val="false"/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Al utilizar el servicio, deberá cumplir con las leyes, normativas y políticas de comunicación aplicables en su país. Estos términos no limitan los derechos obligatorios que le otorga la ley.</w:t>
      </w:r>
      <w:r>
        <w:rPr>
          <w:rFonts w:ascii="Arial" w:hAnsi="Arial" w:cs="Arial"/>
          <w:b w:val="0"/>
          <w:bCs w:val="0"/>
        </w:rPr>
      </w:r>
      <w:r>
        <w:rPr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AFE90A0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EF7F8F12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2025-12-10T05:59:43Z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