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CF2914B">
      <w:pPr>
        <w:pStyle w:val="889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Arial Unicode MS" w:hAnsi="Arial Unicode MS" w:cs="Arial Unicode MS"/>
          <w:b/>
          <w:bCs/>
        </w:rPr>
      </w:pPr>
      <w:r>
        <w:rPr>
          <w:rFonts w:hint="default" w:ascii="Arial Unicode MS" w:hAnsi="Arial Unicode MS" w:eastAsia="Arial Unicode MS" w:cs="Arial Unicode MS"/>
          <w:b/>
          <w:bCs/>
        </w:rPr>
      </w:r>
      <w:r>
        <w:rPr>
          <w:rFonts w:hint="default" w:ascii="Arial Unicode MS" w:hAnsi="Arial Unicode MS" w:eastAsia="Arial Unicode MS" w:cs="Arial Unicode MS"/>
          <w:b/>
          <w:bCs/>
        </w:rPr>
        <w:t xml:space="preserve">이용 약관</w:t>
      </w:r>
      <w:r>
        <w:rPr>
          <w:rFonts w:hint="default" w:ascii="Arial Unicode MS" w:hAnsi="Arial Unicode MS" w:eastAsia="Arial Unicode MS" w:cs="Arial Unicode MS"/>
          <w:b/>
          <w:bCs/>
        </w:rPr>
      </w:r>
      <w:r>
        <w:rPr>
          <w:rFonts w:ascii="Arial Unicode MS" w:hAnsi="Arial Unicode MS" w:eastAsia="Arial Unicode MS" w:cs="Arial Unicode MS"/>
          <w:b/>
          <w:bCs/>
        </w:rPr>
      </w:r>
    </w:p>
    <w:p w14:paraId="30E2726F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1B25223B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640F3B9F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1. 계정 및 보안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3B563F88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0F5926A0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계정과 비밀번호를 안전하게 보관하십시오. 비정상적인 로그인 활동이나 보안 위험을 발견하는 경우 즉시 비밀번호를 변경하거나 저희에게 연락해 주십시오.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500262B8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0A56B1DC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Apple로 로그인하는 경우, Apple에서 반환한 사용자 ID만 계정 연결을 위해 사용되며, 전체 이메일 주소를 자동으로 읽지 않습니다.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67AFAB7B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5E02EB67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2. 구매 및 결제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5D96ACC8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32A1B862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주문 결제는 타사 결제 게이트웨이를 통해 완료되며, 전체 카드 번호 또는 CVV는 저장되지 않습니다.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55D61D75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767E3B22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가격은 선택하신 통화로 표시됩니다. 실제 결제 금액은 환율, 은행 또는 결제 수단 수수료의 영향을 받을 수 있으며, 결제 수단의 결과가 우선합니다.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6DFEC49C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1B6FAD01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3. 배송 및 설치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086A37FD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7C9770DF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결제가 완료되면 앱에서 eSIM 설치 정보를 확인하고 시스템의 안내에 따라 설치 및 활성화를 완료할 수 있습니다.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7323CD0F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7667D5F3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기기 호환성, 네트워크 범위 및 신호 품질은 통신사 및 기기 시스템 버전에 따라 영향을 받습니다. 국가 간 사용 시 데이터 로밍을 활성화하거나 네트워크를 수동으로 선택해야 할 수 있습니다.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4EFBEF97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7F74078F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4. 갱신 및 재사용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1D549459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788D4D35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현재 요금제는 일반적으로 갱신을 지원하지 않습니다. 데이터 사용량이 소진되거나 요금제가 만료된 후에는 새 요금제를 구매해야 합니다.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1C726EF3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4F2C9157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설치된 eSIM은 새 주문에서 재사용할 수 없습니다.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1631078A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62459E76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5. 사용 및 표시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70AF5209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0B48BF33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사용 내역(남은 데이터 및 만료 시간 등)은 업스트림 인터페이스를 통해 반환되어 애플리케이션 내에 표시됩니다. 업스트림 및 다운스트림 동기화 과정에서 상당한 지연이 발생할 수 있습니다.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7907F605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0F8619FB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6. 신원 확인 및 규정 준수(eKYC)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11CDBFCE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2EDDD161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법률 및 규정, 업스트림 공급업체 또는 결제 게이트웨이에 따라 신원 확인이 필요한 지역 또는 상황에서는 안내에 따라 진실하고 정확하며 완전한 신원 정보를 제공하고 eKYC 절차를 완료할 것을 약속합니다.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2B45DB28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32638A6F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eKYC를 거부하거나 실패할 경우 관련 주문의 구매, 배송 또는 사용이 제한되거나 계속 진행되지 않을 수 있으며, 당사는 이로 인해 발생하는 간접적인 손실에 대해 책임을 지지 않습니다.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38ED3243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054FA71F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위조되거나 타인을 사칭하는 정보를 제공해서는 안 됩니다. 발견 시, 당사는 제한 조치(서비스 중단, 세션 폐쇄, 환불 거부 포함)를 취할 수 있으며, 필요한 경우 규제 기관 또는 관련 기관의 조사에 협조할 수 있습니다.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6EEE29A6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3F505AA9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7. 환불 및 이의 제기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1C0CA49B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16F4836B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결제, 활성화 또는 사용 관련 문제가 있는 경우, 주문 페이지 또는 고객 서비스를 통해 환불 또는 이의 제기를 제기할 수 있습니다.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05998B1E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2AF6C573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환불은 결제 채널 및 상위 공급업체의 규정을 따르며, 당사는 지원 및 진행 상황에 대한 피드백을 제공하기 위해 최선을 다할 것입니다.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0F929841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113FF968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8. 위반 및 해지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6A38B0E9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504E0456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명백한 위반 또는 남용(시스템 제한 우회, 사기 행위, 신원 도용 포함, 이에 국한되지 않음)의 경우, 당사는 사용량 표시 중단, 환불 거부, 세션 폐쇄를 포함한 제한 조치를 취할 수 있습니다.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42E0E3F1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5457708D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불가항력 또는 제3자 시스템 장애로 인해 서비스가 중단되는 경우, 당사는 발생한 간접적 손실에 대해 책임을 지지 않지만, 합리적인 지원을 제공할 것입니다.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418E6EAE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0555C621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9. 적용 법률</w:t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197CEEBB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p w14:paraId="7C13F0B4">
      <w:pPr>
        <w:suppressLineNumbers w:val="false"/>
        <w:pBdr/>
        <w:spacing/>
        <w:ind/>
        <w:rPr>
          <w:rFonts w:ascii="Arial Unicode MS" w:hAnsi="Arial Unicode MS" w:cs="Arial Unicode MS"/>
          <w:b w:val="0"/>
          <w:bCs w:val="0"/>
        </w:rPr>
      </w:pPr>
      <w:r>
        <w:rPr>
          <w:rFonts w:hint="default" w:ascii="Arial Unicode MS" w:hAnsi="Arial Unicode MS" w:eastAsia="Arial Unicode MS" w:cs="Arial Unicode MS"/>
          <w:b w:val="0"/>
          <w:bCs w:val="0"/>
        </w:rPr>
        <w:t xml:space="preserve">- 본 서비스를 이용할 때에는 사용자의 거주 지역에서 적용되는 법률, 규정 및 통신 정책을 준수해야 합니다. 본 약관은 법률에 의해 부여된 필수적인 권리를 제한하지 않습니다.</w:t>
      </w:r>
      <w:r>
        <w:rPr>
          <w:rFonts w:ascii="Arial Unicode MS" w:hAnsi="Arial Unicode MS" w:eastAsia="Arial Unicode MS" w:cs="Arial Unicode MS"/>
          <w:b w:val="0"/>
          <w:bCs w:val="0"/>
        </w:rPr>
      </w:r>
      <w:r>
        <w:rPr>
          <w:rFonts w:ascii="Arial Unicode MS" w:hAnsi="Arial Unicode MS" w:eastAsia="Arial Unicode MS" w:cs="Arial Unicode MS"/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Unicode MS">
    <w:panose1 w:val="020B0604020202020204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AFE90A0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EF7F8F12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91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91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91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91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91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91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91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91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91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91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91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91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8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8"/>
    <w:next w:val="888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91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8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62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4">
    <w:name w:val="Header"/>
    <w:basedOn w:val="888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Header Char"/>
    <w:basedOn w:val="891"/>
    <w:link w:val="864"/>
    <w:uiPriority w:val="99"/>
    <w:pPr>
      <w:pBdr/>
      <w:spacing/>
      <w:ind/>
    </w:pPr>
  </w:style>
  <w:style w:type="paragraph" w:styleId="866">
    <w:name w:val="Footer"/>
    <w:basedOn w:val="88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Footer Char"/>
    <w:basedOn w:val="891"/>
    <w:link w:val="866"/>
    <w:uiPriority w:val="99"/>
    <w:pPr>
      <w:pBdr/>
      <w:spacing/>
      <w:ind/>
    </w:pPr>
  </w:style>
  <w:style w:type="paragraph" w:styleId="868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9">
    <w:name w:val="footnote text"/>
    <w:basedOn w:val="888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91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8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9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9">
    <w:name w:val="Heading 1"/>
    <w:basedOn w:val="888"/>
    <w:next w:val="888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90">
    <w:name w:val="Heading 3"/>
    <w:basedOn w:val="888"/>
    <w:next w:val="888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1" w:default="1">
    <w:name w:val="Default Paragraph Font"/>
    <w:uiPriority w:val="0"/>
    <w:semiHidden/>
    <w:pPr>
      <w:pBdr/>
      <w:spacing/>
      <w:ind/>
    </w:pPr>
  </w:style>
  <w:style w:type="table" w:styleId="892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Normal (Web)"/>
    <w:basedOn w:val="888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4">
    <w:name w:val="Strong"/>
    <w:basedOn w:val="891"/>
    <w:uiPriority w:val="0"/>
    <w:qFormat/>
    <w:pPr>
      <w:pBdr/>
      <w:spacing/>
      <w:ind/>
    </w:pPr>
    <w:rPr>
      <w:b/>
    </w:rPr>
  </w:style>
  <w:style w:type="character" w:styleId="895">
    <w:name w:val="Hyperlink"/>
    <w:basedOn w:val="891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2025-12-10T05:58:16Z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