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CF2914B">
      <w:pPr>
        <w:pStyle w:val="889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tabs>
          <w:tab w:val="left" w:leader="none" w:pos="2102"/>
        </w:tabs>
        <w:spacing w:after="0" w:afterAutospacing="0" w:before="0" w:beforeAutospacing="0"/>
        <w:ind w:right="0" w:left="0"/>
        <w:rPr>
          <w:rFonts w:ascii="sans-serif" w:hAnsi="sans-serif" w:eastAsia="sans-serif" w:cs="sans-serif"/>
          <w:b/>
          <w:bCs/>
        </w:rPr>
      </w:pPr>
      <w:r>
        <w:rPr>
          <w:rFonts w:hint="default" w:ascii="sans-serif" w:hAnsi="sans-serif" w:eastAsia="sans-serif" w:cs="sans-serif"/>
          <w:b/>
          <w:bCs/>
        </w:rPr>
      </w:r>
      <w:r>
        <w:rPr>
          <w:rFonts w:hint="default" w:ascii="sans-serif" w:hAnsi="sans-serif" w:eastAsia="sans-serif" w:cs="sans-serif"/>
          <w:b/>
          <w:bCs/>
        </w:rPr>
        <w:t xml:space="preserve">ข้อกำหนดการใช้งาน</w:t>
      </w:r>
      <w:r>
        <w:rPr>
          <w:rFonts w:hint="default" w:ascii="sans-serif" w:hAnsi="sans-serif" w:eastAsia="sans-serif" w:cs="sans-serif"/>
          <w:b/>
          <w:bCs/>
        </w:rPr>
      </w:r>
      <w:r>
        <w:rPr>
          <w:rFonts w:ascii="sans-serif" w:hAnsi="sans-serif" w:eastAsia="sans-serif" w:cs="sans-serif"/>
          <w:b/>
          <w:bCs/>
        </w:rPr>
      </w:r>
    </w:p>
    <w:p w14:paraId="60806B6F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26C3C86E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1. บัญชีและความปลอดภัย</w:t>
      </w:r>
      <w:r>
        <w:rPr>
          <w:b w:val="0"/>
          <w:bCs w:val="0"/>
        </w:rPr>
      </w:r>
    </w:p>
    <w:p w14:paraId="0DAC21A9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6AD60883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โปรดเก็บรักษาบัญชีและรหัสผ่านของคุณให้ปลอดภัย หากคุณพบกิจกรรมการเข้าสู่ระบบที่ผิดปกติหรือความเสี่ยงด้านความปลอดภัย โปรดเปลี่ยนรหัสผ่านของคุณทันทีหรือติดต่อเรา</w:t>
      </w:r>
      <w:r>
        <w:rPr>
          <w:b w:val="0"/>
          <w:bCs w:val="0"/>
        </w:rPr>
      </w:r>
    </w:p>
    <w:p w14:paraId="34E656A7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6CCE0F65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เมื่อลงชื่อเข้าใช้ด้วย Apple เราจะใช้เฉพาะรหัสผู้ใช้ที่ Apple ส่งคืนมาเพื่อเชื่อมโยงบัญชีเท่านั้น และจะไม่ดึงที่อยู่อีเมลของคุณทั้งหมดโดยอัตโนมัติ</w:t>
      </w:r>
      <w:r>
        <w:rPr>
          <w:b w:val="0"/>
          <w:bCs w:val="0"/>
        </w:rPr>
      </w:r>
    </w:p>
    <w:p w14:paraId="5E79750C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001D3265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2. การซื้อและการชำระเงิน</w:t>
      </w:r>
      <w:r>
        <w:rPr>
          <w:b w:val="0"/>
          <w:bCs w:val="0"/>
        </w:rPr>
      </w:r>
    </w:p>
    <w:p w14:paraId="6DCCC167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1FB351E4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การชำระเงินสำหรับการสั่งซื้อจะดำเนินการผ่านช่องทางการชำระเงินของบุคคลที่สาม เราจะไม่บันทึกหมายเลขบัตรหรือ CVV ทั้งหมด</w:t>
      </w:r>
      <w:r>
        <w:rPr>
          <w:b w:val="0"/>
          <w:bCs w:val="0"/>
        </w:rPr>
      </w:r>
    </w:p>
    <w:p w14:paraId="408B5865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1DD12B85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ราคาจะแสดงในสกุลเงินที่คุณเลือก จำนวนเงินที่ต้องชำระจริงอาจได้รับผลกระทบจากอัตราแลกเปลี่ยน ค่าธรรมเนียมธนาคาร หรือช่องทางการชำระเงิน และผลลัพธ์จากช่องทางการชำระเงินจะเป็นผลลัพธ์ที่ถูกต้อง</w:t>
      </w:r>
      <w:r>
        <w:rPr>
          <w:b w:val="0"/>
          <w:bCs w:val="0"/>
        </w:rPr>
      </w:r>
    </w:p>
    <w:p w14:paraId="375056D4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560CA3F9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3. การจัดส่งและการติดตั้ง</w:t>
      </w:r>
      <w:r>
        <w:rPr>
          <w:b w:val="0"/>
          <w:bCs w:val="0"/>
        </w:rPr>
      </w:r>
    </w:p>
    <w:p w14:paraId="61803C01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0DAF7074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หลังจากชำระเงินสำเร็จ คุณสามารถดูข้อมูลการติดตั้ง eSIM ภายในแอป และทำการติดตั้งและเปิดใช้งานให้เสร็จสมบูรณ์ตามที่ระบบแจ้ง</w:t>
      </w:r>
      <w:r>
        <w:rPr>
          <w:b w:val="0"/>
          <w:bCs w:val="0"/>
        </w:rPr>
      </w:r>
    </w:p>
    <w:p w14:paraId="183981E8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7D4350D1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ความเข้ากันได้ของอุปกรณ์ ความครอบคลุมของเครือข่าย และคุณภาพของสัญญาณจะได้รับผลกระทบจากผู้ให้บริการและเวอร์ชันระบบของอุปกรณ์ การใช้งานข้ามพรมแดนอาจต้องเปิดใช้งานการโรมมิ่งข้อมูลหรือเลือกเครือข่ายด้วยตนเอง</w:t>
      </w:r>
      <w:r>
        <w:rPr>
          <w:b w:val="0"/>
          <w:bCs w:val="0"/>
        </w:rPr>
      </w:r>
    </w:p>
    <w:p w14:paraId="559F7F61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717A59B3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3C9BEE30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4. การต่ออายุและการนำกลับมาใช้ใหม่</w:t>
      </w:r>
      <w:r>
        <w:rPr>
          <w:b w:val="0"/>
          <w:bCs w:val="0"/>
        </w:rPr>
      </w:r>
    </w:p>
    <w:p w14:paraId="65414351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5749841D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โดยทั่วไปแล้ว แพ็กเกจปัจจุบันจะไม่รองรับการต่ออายุ คุณต้องซื้อแพ็กเกจใหม่หลังจากใช้ข้อมูลหมดหรือแพ็กเกจหมดอายุ</w:t>
      </w:r>
      <w:r>
        <w:rPr>
          <w:b w:val="0"/>
          <w:bCs w:val="0"/>
        </w:rPr>
      </w:r>
    </w:p>
    <w:p w14:paraId="30B3A605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359AAAA4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eSIM ที่ติดตั้งแล้วไม่สามารถนำกลับมาใช้ใหม่ในการสั่งซื้อครั้งใหม่ได้</w:t>
      </w:r>
      <w:r>
        <w:rPr>
          <w:b w:val="0"/>
          <w:bCs w:val="0"/>
        </w:rPr>
      </w:r>
    </w:p>
    <w:p w14:paraId="37149664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6113E6C7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5. การใช้งานและการแสดงผล</w:t>
      </w:r>
      <w:r>
        <w:rPr>
          <w:b w:val="0"/>
          <w:bCs w:val="0"/>
        </w:rPr>
      </w:r>
    </w:p>
    <w:p w14:paraId="7BADC25B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30A3E454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การใช้งาน (เช่น ข้อมูลที่เหลือและเวลาหมดอายุ) จะถูกส่งกลับมาจากอินเทอร์เฟซต้นทางและแสดงผลภายในแอปพลิเคชัน อาจเกิดความล่าช้าเล็กน้อยในการซิงโครไนซ์ระหว่างต้นทางและปลายทาง</w:t>
      </w:r>
      <w:r>
        <w:rPr>
          <w:b w:val="0"/>
          <w:bCs w:val="0"/>
        </w:rPr>
      </w:r>
    </w:p>
    <w:p w14:paraId="75A5027D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6DEF0D51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6. การตรวจสอบและการปฏิบัติตามข้อกำหนดด้านตัวตน (eKYC)</w:t>
      </w:r>
      <w:r>
        <w:rPr>
          <w:b w:val="0"/>
          <w:bCs w:val="0"/>
        </w:rPr>
      </w:r>
    </w:p>
    <w:p w14:paraId="0403A638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66E1601E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ในภูมิภาคหรือสถานการณ์ที่กฎหมายและข้อบังคับ ผู้ให้บริการต้นทาง หรือเกตเวย์การชำระเงินกำหนดให้ต้องมีการตรวจสอบตัวตน คุณสัญญาว่าจะให้ข้อมูลตัวตนที่ถูกต้อง แม่นยำ และครบถ้วนตามที่แจ้ง และดำเนินการตามกระบวนการ eKYC ให้เสร็จสมบูรณ์</w:t>
      </w:r>
      <w:r>
        <w:rPr>
          <w:b w:val="0"/>
          <w:bCs w:val="0"/>
        </w:rPr>
      </w:r>
    </w:p>
    <w:p w14:paraId="5C61DA7D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541C0BDD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หากคุณปฏิเสธหรือไม่ผ่านกระบวนการ eKYC การซื้อ การจัดส่ง หรือการใช้งานคำสั่งซื้อที่เกี่ยวข้องอาจถูกจำกัดหรือดำเนินการต่อไม่ได้ และเราจะไม่รับผิดชอบต่อความเสียหายทางอ้อมใดๆ ที่เกิดขึ้นจากกรณีดังกล่าว</w:t>
      </w:r>
      <w:r>
        <w:rPr>
          <w:b w:val="0"/>
          <w:bCs w:val="0"/>
        </w:rPr>
      </w:r>
    </w:p>
    <w:p w14:paraId="770CFFFE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14BB196F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คุณต้องไม่ให้ข้อมูลที่เป็นเท็จหรือแอบอ้างเป็นบุคคลอื่น หากตรวจพบ เราอาจใช้มาตรการจำกัด (รวมถึงแต่ไม่จำกัดเพียงการระงับบริการ ปิดเซสชัน และปฏิเสธการคืนเงิน) และให้ความร่วมมือกับหน่วยงานกำกับดูแลหรือฝ่ายที่เกี่ยวข้องในการสอบสวนเมื่อจำเป็น</w:t>
      </w:r>
      <w:r>
        <w:rPr>
          <w:b w:val="0"/>
          <w:bCs w:val="0"/>
        </w:rPr>
      </w:r>
    </w:p>
    <w:p w14:paraId="7AE7F932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2D2D6986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7. การคืนเงินและการอุทธรณ์</w:t>
      </w:r>
      <w:r>
        <w:rPr>
          <w:b w:val="0"/>
          <w:bCs w:val="0"/>
        </w:rPr>
      </w:r>
    </w:p>
    <w:p w14:paraId="733D9849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3AD046C9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ในกรณีที่มีปัญหาเกี่ยวกับการชำระเงิน การเปิดใช้งาน หรือการใช้งาน คุณสามารถขอคืนเงินหรืออุทธรณ์ได้ในหน้าคำสั่งซื้อหรือผ่านทางฝ่ายบริการลูกค้า</w:t>
      </w:r>
      <w:r>
        <w:rPr>
          <w:b w:val="0"/>
          <w:bCs w:val="0"/>
        </w:rPr>
      </w:r>
    </w:p>
    <w:p w14:paraId="19741FA1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6F2A1999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การคืนเงินเป็นไปตามกฎของช่องทางการชำระเงินและผู้ให้บริการต้นทาง เราจะพยายามอย่างเต็มที่เพื่อให้การสนับสนุนและแจ้งความคืบหน้า</w:t>
      </w:r>
      <w:r>
        <w:rPr>
          <w:b w:val="0"/>
          <w:bCs w:val="0"/>
        </w:rPr>
      </w:r>
    </w:p>
    <w:p w14:paraId="18BE49DD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588CED5E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8. การละเมิดและการยกเลิก</w:t>
      </w:r>
      <w:r>
        <w:rPr>
          <w:b w:val="0"/>
          <w:bCs w:val="0"/>
        </w:rPr>
      </w:r>
    </w:p>
    <w:p w14:paraId="567C882C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5CB0B6A4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สำหรับการละเมิดหรือการใช้ในทางที่ผิดอย่างชัดเจน (รวมถึงแต่ไม่จำกัดเพียงการหลีกเลี่ยงข้อจำกัดของระบบ กิจกรรมฉ้อโกง และการขโมยข้อมูลส่วนบุคคล) เราอาจใช้มาตรการจำกัด รวมถึงการระงับการแสดงผลการใช้งาน การปฏิเสธการคืนเงิน และการปิดเซสชัน</w:t>
      </w:r>
      <w:r>
        <w:rPr>
          <w:b w:val="0"/>
          <w:bCs w:val="0"/>
        </w:rPr>
      </w:r>
    </w:p>
    <w:p w14:paraId="345B437D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2B7CA587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ในกรณีที่บริการหยุดชะงักเนื่องจากเหตุสุดวิสัยหรือความล้มเหลวของระบบจากบุคคลที่สาม เราจะไม่รับผิดชอบต่อความเสียหายทางอ้อมใดๆ ที่เกิดขึ้น แต่จะให้ความช่วยเหลือตามสมควร</w:t>
      </w:r>
      <w:r>
        <w:rPr>
          <w:b w:val="0"/>
          <w:bCs w:val="0"/>
        </w:rPr>
      </w:r>
    </w:p>
    <w:p w14:paraId="528C319B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76C4E61E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9. กฎหมายที่ใช้บังคับ</w:t>
      </w:r>
      <w:r>
        <w:rPr>
          <w:b w:val="0"/>
          <w:bCs w:val="0"/>
        </w:rPr>
      </w:r>
    </w:p>
    <w:p w14:paraId="091C605A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482BC0FE">
      <w:pPr>
        <w:suppressLineNumbers w:val="false"/>
        <w:pBdr/>
        <w:spacing/>
        <w:ind/>
        <w:rPr>
          <w:rFonts w:ascii="Arial" w:hAnsi="Arial" w:cs="Arial"/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เมื่อใช้บริการ คุณต้องปฏิบัติตามกฎหมาย ข้อบังคับ และนโยบายการสื่อสารที่ใช้บังคับในพื้นที่ของคุณ ข้อกำหนดเหล่านี้ไม่ได้จำกัดสิทธิ์บังคับที่กฎหมายกำหนดไว้</w:t>
      </w:r>
      <w:r>
        <w:rPr>
          <w:rFonts w:ascii="Arial" w:hAnsi="Arial" w:cs="Arial"/>
          <w:b w:val="0"/>
          <w:bCs w:val="0"/>
        </w:rPr>
      </w:r>
      <w:r>
        <w:rPr>
          <w:b w:val="0"/>
          <w:bCs w:val="0"/>
        </w:rPr>
      </w:r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ans-serif">
    <w:panose1 w:val="05040102010807070707"/>
  </w:font>
  <w:font w:name="宋体">
    <w:panose1 w:val="02010600040101010101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DAFE90A0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1">
    <w:nsid w:val="EF7F8F12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 Light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1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2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1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2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3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5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6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1">
    <w:name w:val="Heading 2"/>
    <w:basedOn w:val="888"/>
    <w:next w:val="888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2">
    <w:name w:val="Heading 4"/>
    <w:basedOn w:val="888"/>
    <w:next w:val="888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8"/>
    <w:next w:val="88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8"/>
    <w:next w:val="888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8"/>
    <w:next w:val="88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8"/>
    <w:next w:val="888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8"/>
    <w:next w:val="888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8" w:default="1">
    <w:name w:val="No List"/>
    <w:uiPriority w:val="99"/>
    <w:semiHidden/>
    <w:unhideWhenUsed/>
    <w:pPr>
      <w:pBdr/>
      <w:spacing/>
      <w:ind/>
    </w:pPr>
  </w:style>
  <w:style w:type="character" w:styleId="839">
    <w:name w:val="Heading 1 Char"/>
    <w:basedOn w:val="891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91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91"/>
    <w:link w:val="8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91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91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91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91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91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91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8"/>
    <w:next w:val="888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91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8"/>
    <w:next w:val="888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91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8"/>
    <w:next w:val="888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91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4">
    <w:name w:val="List Paragraph"/>
    <w:basedOn w:val="888"/>
    <w:uiPriority w:val="34"/>
    <w:qFormat/>
    <w:pPr>
      <w:pBdr/>
      <w:spacing/>
      <w:ind w:left="720"/>
      <w:contextualSpacing w:val="true"/>
    </w:pPr>
  </w:style>
  <w:style w:type="character" w:styleId="855">
    <w:name w:val="Intense Emphasis"/>
    <w:basedOn w:val="89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6">
    <w:name w:val="Intense Quote"/>
    <w:basedOn w:val="888"/>
    <w:next w:val="888"/>
    <w:link w:val="85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7">
    <w:name w:val="Intense Quote Char"/>
    <w:basedOn w:val="891"/>
    <w:link w:val="8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8">
    <w:name w:val="Intense Reference"/>
    <w:basedOn w:val="89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9">
    <w:name w:val="No Spacing"/>
    <w:basedOn w:val="888"/>
    <w:uiPriority w:val="1"/>
    <w:qFormat/>
    <w:pPr>
      <w:pBdr/>
      <w:spacing w:after="0" w:line="240" w:lineRule="auto"/>
      <w:ind/>
    </w:pPr>
  </w:style>
  <w:style w:type="character" w:styleId="860">
    <w:name w:val="Subtle Emphasis"/>
    <w:basedOn w:val="89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1">
    <w:name w:val="Emphasis"/>
    <w:basedOn w:val="891"/>
    <w:uiPriority w:val="20"/>
    <w:qFormat/>
    <w:pPr>
      <w:pBdr/>
      <w:spacing/>
      <w:ind/>
    </w:pPr>
    <w:rPr>
      <w:i/>
      <w:iCs/>
    </w:rPr>
  </w:style>
  <w:style w:type="character" w:styleId="862">
    <w:name w:val="Subtle Reference"/>
    <w:basedOn w:val="89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3">
    <w:name w:val="Book Title"/>
    <w:basedOn w:val="89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4">
    <w:name w:val="Header"/>
    <w:basedOn w:val="888"/>
    <w:link w:val="86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5">
    <w:name w:val="Header Char"/>
    <w:basedOn w:val="891"/>
    <w:link w:val="864"/>
    <w:uiPriority w:val="99"/>
    <w:pPr>
      <w:pBdr/>
      <w:spacing/>
      <w:ind/>
    </w:pPr>
  </w:style>
  <w:style w:type="paragraph" w:styleId="866">
    <w:name w:val="Footer"/>
    <w:basedOn w:val="888"/>
    <w:link w:val="86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7">
    <w:name w:val="Footer Char"/>
    <w:basedOn w:val="891"/>
    <w:link w:val="866"/>
    <w:uiPriority w:val="99"/>
    <w:pPr>
      <w:pBdr/>
      <w:spacing/>
      <w:ind/>
    </w:pPr>
  </w:style>
  <w:style w:type="paragraph" w:styleId="868">
    <w:name w:val="Caption"/>
    <w:basedOn w:val="888"/>
    <w:next w:val="8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9">
    <w:name w:val="footnote text"/>
    <w:basedOn w:val="888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Footnote Text Char"/>
    <w:basedOn w:val="891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foot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paragraph" w:styleId="872">
    <w:name w:val="endnote text"/>
    <w:basedOn w:val="888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Endnote Text Char"/>
    <w:basedOn w:val="891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end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character" w:styleId="875">
    <w:name w:val="FollowedHyperlink"/>
    <w:basedOn w:val="89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8"/>
    <w:next w:val="888"/>
    <w:uiPriority w:val="39"/>
    <w:unhideWhenUsed/>
    <w:pPr>
      <w:pBdr/>
      <w:spacing w:after="100"/>
      <w:ind/>
    </w:pPr>
  </w:style>
  <w:style w:type="paragraph" w:styleId="877">
    <w:name w:val="toc 2"/>
    <w:basedOn w:val="888"/>
    <w:next w:val="888"/>
    <w:uiPriority w:val="39"/>
    <w:unhideWhenUsed/>
    <w:pPr>
      <w:pBdr/>
      <w:spacing w:after="100"/>
      <w:ind w:left="220"/>
    </w:pPr>
  </w:style>
  <w:style w:type="paragraph" w:styleId="878">
    <w:name w:val="toc 3"/>
    <w:basedOn w:val="888"/>
    <w:next w:val="888"/>
    <w:uiPriority w:val="39"/>
    <w:unhideWhenUsed/>
    <w:pPr>
      <w:pBdr/>
      <w:spacing w:after="100"/>
      <w:ind w:left="440"/>
    </w:pPr>
  </w:style>
  <w:style w:type="paragraph" w:styleId="879">
    <w:name w:val="toc 4"/>
    <w:basedOn w:val="888"/>
    <w:next w:val="888"/>
    <w:uiPriority w:val="39"/>
    <w:unhideWhenUsed/>
    <w:pPr>
      <w:pBdr/>
      <w:spacing w:after="100"/>
      <w:ind w:left="660"/>
    </w:pPr>
  </w:style>
  <w:style w:type="paragraph" w:styleId="880">
    <w:name w:val="toc 5"/>
    <w:basedOn w:val="888"/>
    <w:next w:val="888"/>
    <w:uiPriority w:val="39"/>
    <w:unhideWhenUsed/>
    <w:pPr>
      <w:pBdr/>
      <w:spacing w:after="100"/>
      <w:ind w:left="880"/>
    </w:pPr>
  </w:style>
  <w:style w:type="paragraph" w:styleId="881">
    <w:name w:val="toc 6"/>
    <w:basedOn w:val="888"/>
    <w:next w:val="888"/>
    <w:uiPriority w:val="39"/>
    <w:unhideWhenUsed/>
    <w:pPr>
      <w:pBdr/>
      <w:spacing w:after="100"/>
      <w:ind w:left="1100"/>
    </w:pPr>
  </w:style>
  <w:style w:type="paragraph" w:styleId="882">
    <w:name w:val="toc 7"/>
    <w:basedOn w:val="888"/>
    <w:next w:val="888"/>
    <w:uiPriority w:val="39"/>
    <w:unhideWhenUsed/>
    <w:pPr>
      <w:pBdr/>
      <w:spacing w:after="100"/>
      <w:ind w:left="1320"/>
    </w:pPr>
  </w:style>
  <w:style w:type="paragraph" w:styleId="883">
    <w:name w:val="toc 8"/>
    <w:basedOn w:val="888"/>
    <w:next w:val="888"/>
    <w:uiPriority w:val="39"/>
    <w:unhideWhenUsed/>
    <w:pPr>
      <w:pBdr/>
      <w:spacing w:after="100"/>
      <w:ind w:left="1540"/>
    </w:pPr>
  </w:style>
  <w:style w:type="paragraph" w:styleId="884">
    <w:name w:val="toc 9"/>
    <w:basedOn w:val="888"/>
    <w:next w:val="888"/>
    <w:uiPriority w:val="39"/>
    <w:unhideWhenUsed/>
    <w:pPr>
      <w:pBdr/>
      <w:spacing w:after="100"/>
      <w:ind w:left="1760"/>
    </w:pPr>
  </w:style>
  <w:style w:type="character" w:styleId="885">
    <w:name w:val="Placeholder Text"/>
    <w:basedOn w:val="891"/>
    <w:uiPriority w:val="99"/>
    <w:semiHidden/>
    <w:pPr>
      <w:pBdr/>
      <w:spacing/>
      <w:ind/>
    </w:pPr>
    <w:rPr>
      <w:color w:val="666666"/>
    </w:rPr>
  </w:style>
  <w:style w:type="paragraph" w:styleId="886">
    <w:name w:val="TOC Heading"/>
    <w:uiPriority w:val="39"/>
    <w:unhideWhenUsed/>
    <w:pPr>
      <w:pBdr/>
      <w:spacing/>
      <w:ind/>
    </w:pPr>
  </w:style>
  <w:style w:type="paragraph" w:styleId="887">
    <w:name w:val="table of figures"/>
    <w:basedOn w:val="888"/>
    <w:next w:val="888"/>
    <w:uiPriority w:val="99"/>
    <w:unhideWhenUsed/>
    <w:pPr>
      <w:pBdr/>
      <w:spacing w:after="0" w:afterAutospacing="0"/>
      <w:ind/>
    </w:pPr>
  </w:style>
  <w:style w:type="paragraph" w:styleId="888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889">
    <w:name w:val="Heading 1"/>
    <w:basedOn w:val="888"/>
    <w:next w:val="888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paragraph" w:styleId="890">
    <w:name w:val="Heading 3"/>
    <w:basedOn w:val="888"/>
    <w:next w:val="888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27"/>
      <w:szCs w:val="27"/>
      <w:lang w:val="en-US" w:eastAsia="zh-CN" w:bidi="ar"/>
    </w:rPr>
  </w:style>
  <w:style w:type="character" w:styleId="891" w:default="1">
    <w:name w:val="Default Paragraph Font"/>
    <w:uiPriority w:val="0"/>
    <w:semiHidden/>
    <w:pPr>
      <w:pBdr/>
      <w:spacing/>
      <w:ind/>
    </w:pPr>
  </w:style>
  <w:style w:type="table" w:styleId="892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3">
    <w:name w:val="Normal (Web)"/>
    <w:basedOn w:val="888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  <w:style w:type="character" w:styleId="894">
    <w:name w:val="Strong"/>
    <w:basedOn w:val="891"/>
    <w:uiPriority w:val="0"/>
    <w:qFormat/>
    <w:pPr>
      <w:pBdr/>
      <w:spacing/>
      <w:ind/>
    </w:pPr>
    <w:rPr>
      <w:b/>
    </w:rPr>
  </w:style>
  <w:style w:type="character" w:styleId="895">
    <w:name w:val="Hyperlink"/>
    <w:basedOn w:val="891"/>
    <w:uiPriority w:val="0"/>
    <w:pPr>
      <w:pBdr/>
      <w:spacing/>
      <w:ind/>
    </w:pPr>
    <w:rPr>
      <w:color w:val="0000ff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2</cp:revision>
  <dcterms:created xsi:type="dcterms:W3CDTF">2025-07-30T00:14:00Z</dcterms:created>
  <dcterms:modified xsi:type="dcterms:W3CDTF">2025-12-10T05:56:13Z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