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8F58F7"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  <w:t xml:space="preserve">合理使用政策</w:t>
      </w:r>
      <w:r>
        <w:rPr>
          <w:rFonts w:ascii="sans-serif" w:hAnsi="sans-serif" w:eastAsia="sans-serif" w:cs="sans-serif"/>
          <w:b/>
          <w:bCs/>
        </w:rPr>
      </w:r>
    </w:p>
    <w:p w14:paraId="739A6E3C">
      <w:pPr>
        <w:pBdr/>
        <w:spacing/>
        <w:ind/>
        <w:rPr/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0F4AE4B4">
      <w:pPr>
        <w:pBdr/>
        <w:spacing/>
        <w:ind/>
        <w:rPr/>
      </w:pPr>
      <w:r>
        <w:t xml:space="preserve">1. 目标与原则</w:t>
      </w:r>
      <w:r/>
    </w:p>
    <w:p w14:paraId="55455E03">
      <w:pPr>
        <w:pBdr/>
        <w:spacing/>
        <w:ind/>
        <w:rPr/>
      </w:pPr>
      <w:r>
        <w:t xml:space="preserve">- 保障所有用户公平、稳定地使用网络资源，避免个别滥用行为影响整体服务质量。</w:t>
      </w:r>
      <w:r/>
    </w:p>
    <w:p w14:paraId="013021B6">
      <w:pPr>
        <w:pBdr/>
        <w:spacing/>
        <w:ind/>
        <w:rPr/>
      </w:pPr>
      <w:r>
        <w:t xml:space="preserve">2. 合理使用要求</w:t>
      </w:r>
      <w:r/>
    </w:p>
    <w:p w14:paraId="05ABD9A3">
      <w:pPr>
        <w:pBdr/>
        <w:spacing/>
        <w:ind/>
        <w:rPr/>
      </w:pPr>
      <w:r>
        <w:t xml:space="preserve">- 遵循运营商网络使用规范；不得进行恶意刷量、自动化批量请求、仿冒或绕过系统限制。</w:t>
      </w:r>
      <w:r/>
    </w:p>
    <w:p w14:paraId="134FA52F">
      <w:pPr>
        <w:pBdr/>
        <w:spacing/>
        <w:ind/>
        <w:rPr/>
      </w:pPr>
      <w:r>
        <w:t xml:space="preserve">- 不得将个人套餐用于商用转售或共享给不特定用户；不得在不支持的设备或环境中强制安装或复用。</w:t>
      </w:r>
      <w:r/>
    </w:p>
    <w:p w14:paraId="5F91EE92">
      <w:pPr>
        <w:pBdr/>
        <w:spacing/>
        <w:ind/>
        <w:rPr/>
      </w:pPr>
      <w:r>
        <w:t xml:space="preserve">- 跨境使用需遵守当地法律法规与漫游政策；必要时启用数据漫游或手动选网。</w:t>
      </w:r>
      <w:r/>
    </w:p>
    <w:p w14:paraId="7E7D6F65">
      <w:pPr>
        <w:pBdr/>
        <w:spacing/>
        <w:ind/>
        <w:rPr/>
      </w:pPr>
      <w:r>
        <w:t xml:space="preserve">3. 资源与限额</w:t>
      </w:r>
      <w:r/>
    </w:p>
    <w:p w14:paraId="67A9208C">
      <w:pPr>
        <w:pBdr/>
        <w:spacing/>
        <w:ind/>
        <w:rPr/>
      </w:pPr>
      <w:r>
        <w:t xml:space="preserve">- 套餐内的流量与有效期以订单与上游供应商回传为准；达到限额或到期后即停止服务。</w:t>
      </w:r>
      <w:r/>
    </w:p>
    <w:p w14:paraId="41CADAB0">
      <w:pPr>
        <w:pBdr/>
        <w:spacing/>
        <w:ind/>
        <w:rPr/>
      </w:pPr>
      <w:r>
        <w:t xml:space="preserve">- 用量展示为参考值，可能存在采集或同步延迟。</w:t>
      </w:r>
      <w:r/>
    </w:p>
    <w:p w14:paraId="3992153F">
      <w:pPr>
        <w:pBdr/>
        <w:spacing/>
        <w:ind/>
        <w:rPr/>
      </w:pPr>
      <w:r>
        <w:t xml:space="preserve">4. 违规与处理</w:t>
      </w:r>
      <w:r/>
    </w:p>
    <w:p w14:paraId="114237D2">
      <w:pPr>
        <w:pBdr/>
        <w:spacing/>
        <w:ind/>
        <w:rPr/>
      </w:pPr>
      <w:r>
        <w:t xml:space="preserve">- 对明显违规或影响服务稳定性的行为，我们可采取限制措施（如暂停展示、拒绝退款、关闭会话），并在必要时配合相关方进行调查。</w:t>
      </w:r>
      <w:r/>
    </w:p>
    <w:p w14:paraId="65308F0F">
      <w:pPr>
        <w:pBdr/>
        <w:spacing/>
        <w:ind/>
        <w:rPr/>
      </w:pPr>
      <w:r>
        <w:t xml:space="preserve">- 对处理结果有异议，您可以通过客服渠道提交说明与申诉，我们将进行复核。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F7B3BA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F6DE7EF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69"/>
    <w:next w:val="669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2">
    <w:name w:val="Heading 4"/>
    <w:basedOn w:val="669"/>
    <w:next w:val="66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9"/>
    <w:next w:val="66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9"/>
    <w:next w:val="66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9"/>
    <w:next w:val="66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9"/>
    <w:next w:val="66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9"/>
    <w:next w:val="66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72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2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2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9"/>
    <w:next w:val="66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2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9"/>
    <w:next w:val="66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9"/>
    <w:next w:val="66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9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7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9"/>
    <w:next w:val="66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2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67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2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2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2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0">
    <w:name w:val="toc 2"/>
    <w:basedOn w:val="669"/>
    <w:next w:val="669"/>
    <w:uiPriority w:val="39"/>
    <w:unhideWhenUsed/>
    <w:pPr>
      <w:pBdr/>
      <w:spacing w:after="100"/>
      <w:ind w:left="220"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670">
    <w:name w:val="Heading 1"/>
    <w:basedOn w:val="669"/>
    <w:next w:val="669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671">
    <w:name w:val="Heading 3"/>
    <w:basedOn w:val="669"/>
    <w:next w:val="669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672" w:default="1">
    <w:name w:val="Default Paragraph Font"/>
    <w:uiPriority w:val="0"/>
    <w:semiHidden/>
    <w:pPr>
      <w:pBdr/>
      <w:spacing/>
      <w:ind/>
    </w:pPr>
  </w:style>
  <w:style w:type="table" w:styleId="673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4">
    <w:name w:val="Normal (Web)"/>
    <w:basedOn w:val="669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675">
    <w:name w:val="Strong"/>
    <w:basedOn w:val="672"/>
    <w:uiPriority w:val="0"/>
    <w:qFormat/>
    <w:pPr>
      <w:pBdr/>
      <w:spacing/>
      <w:ind/>
    </w:pPr>
    <w:rPr>
      <w:b/>
    </w:rPr>
  </w:style>
  <w:style w:type="character" w:styleId="676">
    <w:name w:val="Hyperlink"/>
    <w:basedOn w:val="672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1</cp:revision>
  <dcterms:created xsi:type="dcterms:W3CDTF">2025-07-30T16:14:00Z</dcterms:created>
  <dcterms:modified xsi:type="dcterms:W3CDTF">2025-12-10T03:49:55Z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