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D136ED"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left="0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  <w:t xml:space="preserve">นโยบายความเป็นส่วนตัว</w:t>
      </w:r>
      <w:r>
        <w:rPr>
          <w:rFonts w:hint="default" w:ascii="sans-serif" w:hAnsi="sans-serif" w:eastAsia="sans-serif" w:cs="sans-serif"/>
          <w:b/>
          <w:bCs/>
        </w:rPr>
      </w:r>
      <w:r>
        <w:rPr>
          <w:rFonts w:hint="default" w:ascii="sans-serif" w:hAnsi="sans-serif" w:eastAsia="sans-serif" w:cs="sans-serif"/>
          <w:b/>
          <w:bCs/>
        </w:rPr>
      </w:r>
    </w:p>
    <w:p w14:paraId="0E43D0B7">
      <w:pPr>
        <w:pBdr/>
        <w:spacing/>
        <w:ind/>
        <w:rPr>
          <w:rFonts w:ascii="Arial" w:hAnsi="Arial" w:eastAsia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>
        <w:rPr>
          <w:rFonts w:ascii="Arial" w:hAnsi="Arial" w:eastAsia="Arial" w:cs="Arial"/>
          <w:b w:val="0"/>
          <w:bCs w:val="0"/>
          <w:sz w:val="21"/>
          <w:szCs w:val="21"/>
        </w:rPr>
      </w:r>
      <w:r>
        <w:rPr>
          <w:rFonts w:ascii="Arial" w:hAnsi="Arial" w:eastAsia="Arial" w:cs="Arial"/>
          <w:b w:val="0"/>
          <w:bCs w:val="0"/>
          <w:sz w:val="21"/>
          <w:szCs w:val="21"/>
        </w:rPr>
      </w:r>
    </w:p>
    <w:p w14:paraId="1371670B">
      <w:pPr>
        <w:pBdr/>
        <w:spacing/>
        <w:ind/>
        <w:rPr>
          <w:rFonts w:ascii="Arial" w:hAnsi="Arial" w:eastAsia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85D9C8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1. บทนำ</w:t>
      </w:r>
      <w:r/>
    </w:p>
    <w:p w14:paraId="7BC2A42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40CCA8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นโยบายความเป็นส่วนตัวนี้อธิบายวิธีการที่เรารวบรวม ใช้ แบ่งปัน และปกป้องข้อมูลของคุณเมื่อให้บริการแอป iOS "eSIM Home"</w:t>
      </w:r>
      <w:r/>
    </w:p>
    <w:p w14:paraId="49ADEFE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01D1B7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ในกรณีที่มีข้อขัดแย้งระหว่างนโยบายนี้กับ "ข้อกำหนดการใช้งาน" "ข้อกำหนดทั่วไป" "นโยบายการใช้งานอย่างเป็นธรรม" หรือ "นโยบายคุกกี้" ของผลิตภัณฑ์ ข้อกำหนดที่เข้มงวดกว่าจะมีผลบังคับใช้</w:t>
      </w:r>
      <w:r/>
    </w:p>
    <w:p w14:paraId="335E9D9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FFEA13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2. ข้อมูลที่เรารวบรวม</w:t>
      </w:r>
      <w:r/>
    </w:p>
    <w:p w14:paraId="6962F38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A1A711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ข้อมูลบัญชี: ชื่อ นามสกุล (ไม่บังคับ) อีเมล (ไม่บังคับ) รหัสเข้าสู่ระบบ Apple (ใช้สำหรับการระบุบัญชีเท่านั้น)</w:t>
      </w:r>
      <w:r/>
    </w:p>
    <w:p w14:paraId="4024C0A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1ED83F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ข้อมูลรับรองความปลอดภัย: แฮชรหัสผ่าน (ไม่ได้จัดเก็บในรูปแบบข้อความธรรมดา) โทเค็นการเข้าถึง (JWT) แฮชโทเค็นการรีเฟรช ธงการหมดอายุและการยกเลิกเซสชัน</w:t>
      </w:r>
      <w:r/>
    </w:p>
    <w:p w14:paraId="2C03B65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E8E7B2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การตั้งค่าส่วนบุคคล: รหัสภาษา รหัสสกุลเงิน รหัสประเทศ (2 หลัก) ใช้สำหรับการแสดงผลอินเทอร์เฟซและราคาเท่านั้น</w:t>
      </w:r>
      <w:r/>
    </w:p>
    <w:p w14:paraId="2620EFE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E8ABAA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คำสั่งซื้อและการใช้งาน: หมายเลขคำสั่งซื้อ จำนวนเงิน สกุลเงิน สถานะ (ถ้ามี) รหัสคำสั่งซื้อต้นทาง ข้อมูลการใช้งาน (เช่น ข้อมูลคงเหลือ เวลาหมดอายุ สถานะ) มาจากอินเทอร์เฟซต้นทาง</w:t>
      </w:r>
      <w:r/>
    </w:p>
    <w:p w14:paraId="018E535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8D6234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การค้นหาล่าสุด: หมวดหมู่การค้นหาที่เชื่อมโยงกับรหัสผู้ใช้ รหัสหน่วยงาน (ประเทศ/ภูมิภาค/แพ็กเกจ) ภาพรวมชื่อเรื่อง จำนวนการเข้าชม และเวลาที่ใช้ เพื่อปรับปรุงประสบการณ์การค้นหา</w:t>
      </w:r>
      <w:r/>
    </w:p>
    <w:p w14:paraId="142CD97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22BD4F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ตัวระบุที่เกี่ยวข้องกับการชำระเงิน (เกตเวย์การชำระเงินของบุคคลที่สาม): ในกระบวนการ Gsalary โทเค็นการเข้าถึง/โทเค็นการรีเฟรชที่ออกโดยเกตเวย์และเวลาหมดอายุจะถูกบันทึกไว้สำหรับการเริ่มต้นการชำระเงินและการสอบถามสถานะ หมายเลขบัตรหรือ CVV จะไม่ถูกบันทึก</w:t>
      </w:r>
      <w:r/>
    </w:p>
    <w:p w14:paraId="657AF46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2A14D4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การยืนยันและการรีเซ็ต: แฮชรหัสยืนยัน 4 หลัก วัตถุประสงค์ และข้อมูลการหมดอายุสำหรับการลงทะเบียน/การเปลี่ยนอีเมล แฮชโทเค็นการรีเซ็ตรหัสผ่านและเวลาหมดอายุ</w:t>
      </w:r>
      <w:r/>
    </w:p>
    <w:p w14:paraId="00687FC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9958F5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3. วิธีที่เราใช้ข้อมูล</w:t>
      </w:r>
      <w:r/>
    </w:p>
    <w:p w14:paraId="0BCE0F4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F80881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การให้บริการและการบำรุงรักษา: การเข้าสู่ระบบและการบำรุงรักษาบัญชี การสร้างและการสอบถามคำสั่งซื้อ การแสดงข้อมูลการติดตั้งและการแสดงการใช้งาน การคืนเงินและการสนับสนุนลูกค้า</w:t>
      </w:r>
      <w:r/>
    </w:p>
    <w:p w14:paraId="708B22A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58E0D7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DD7C29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การรักษาความปลอดภัยและการควบคุมความเสี่ยง: การตรวจสอบข้อมูลประจำตัว การรักษาเซสชันและโทเค็น การบันทึกการดำเนินการที่สำคัญ (เช่น บันทึกการตรวจสอบสำหรับการลบบัญชี)</w:t>
      </w:r>
      <w:r/>
    </w:p>
    <w:p w14:paraId="5893B3C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AF03B7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การแจ้งเตือนและอีเมล: เมื่อเปิดใช้งานเกตเวย์อีเมล ระบบจะส่งลิงก์รีเซ็ต mật รหัสผ่านและรหัสยืนยันการลงทะเบียน/การเปลี่ยนแปลงอีเมล</w:t>
      </w:r>
      <w:r/>
    </w:p>
    <w:p w14:paraId="702BFE2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2EB525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การชำระเงินและการชำระบัญชี: การโต้ตอบกับเกตเวย์การชำระเงินเพื่อสร้างเซสชันการชำระเงินและการตรวจสอบสถานะการชำระเงิน หมายเลขบัตรหรือ CVV แบบเต็มจะไม่ถูกบันทึก</w:t>
      </w:r>
      <w:r/>
    </w:p>
    <w:p w14:paraId="595AF99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D85458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การปรับปรุงผลิตภัณฑ์ (ตัวเลือกเสริม): ส่งเหตุการณ์ที่ไม่ระบุชื่อหรือข้อมูลการวินิจฉัยข้อผิดพลาดไปยัง Firebase Analytics/Crashlytics เฉพาะเมื่อคุณเปิดใช้งาน "อนุญาตการใช้สถิติแบบไม่ระบุชื่อ" หรือ "อนุญาตการวินิจฉัยและบันทึกข้อผิดพลาด" เท่านั้น โดยค่าเริ่มต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้นจะปิดอยู่ สามารถเปลี่ยนแปลงได้ตลอดเวลาใน "โปรไฟล์ส่วนตัว &gt; การตั้งค่า"</w:t>
      </w:r>
      <w:r/>
    </w:p>
    <w:p w14:paraId="2FD7FB1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F88A03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4. การแบ่งปันและบุคคลที่สาม</w:t>
      </w:r>
      <w:r/>
    </w:p>
    <w:p w14:paraId="2E27119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77270A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ผู้ให้บริการ eSIM และเกตเวย์การชำระเงิน: เพื่อดำเนินการสั่งซื้อและการชำระเงินให้เสร็จสมบูรณ์ เราจะแบ่งปันข้อมูลอ้างอิงการสั่งซื้อ ภาพรวมอีเมล (สำหรับการค้นหาและการกรอง) และตัวระบุการชำระเงินตามความจำเป็น การสอบถามการชำระเงินอาจแสดงข้อมูลที่ไม่เปิดเผย เช่น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 ยี่ห้อบัตรและเลขสี่หลักสุดท้าย</w:t>
      </w:r>
      <w:r/>
    </w:p>
    <w:p w14:paraId="357EC55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DA28AD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บริการอีเมล: ใช้บริการอีเมลเพื่อส่งรหัสยืนยันและลิงก์รีเซ็ตเมื่อเปิดใช้งาน จัดการที่อยู่ผู้รับ หัวข้อ และเนื้อหา</w:t>
      </w:r>
      <w:r/>
    </w:p>
    <w:p w14:paraId="35BD90D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FE900C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การวิเคราะห์และการวินิจฉัยข้อผิดพลาด: ส่งเหตุการณ์ที่ไม่ระบุตัวตนและบันทึกข้อผิดพลาด (ซึ่งอาจรวมถึงรุ่นอุปกรณ์ เวอร์ชันระบบ เวอร์ชันแอปพลิเคชัน และเหตุการณ์หน้าเว็บ) เฉพาะเมื่อเปิดใช้งานเท่านั้น</w:t>
      </w:r>
      <w:r/>
    </w:p>
    <w:p w14:paraId="7914FCE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FEC45B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5. คุกกี้ พื้นที่จัดเก็บข้อมูลในเครื่อง และการตั้งค่ามือถือ</w:t>
      </w:r>
      <w:r/>
    </w:p>
    <w:p w14:paraId="4B057A5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7653BA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แอป iOS ใช้ UserDefaults ในเครื่องเพื่อจัดเก็บภาษา สกุลเงิน และการตั้งค่าสถิติ/สวิตช์ข้อผิดพลาด และไม่ใช้คุกกี้ของเบราว์เซอร์</w:t>
      </w:r>
      <w:r/>
    </w:p>
    <w:p w14:paraId="0B912D8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BE445A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หน้าศูนย์ช่วยเหลือบนเว็บอาจบันทึกการเลือกภาษาใน localStorage ของเบราว์เซอร์ ซึ่งใช้สำหรับการแสดงผลเท่านั้นและไม่ได้ใช้สำหรับการติดตามข้ามเว็บไซต์</w:t>
      </w:r>
      <w:r/>
    </w:p>
    <w:p w14:paraId="75435C4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0CC8E3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6. การเก็บรักษาและการลบข้อมูล</w:t>
      </w:r>
      <w:r/>
    </w:p>
    <w:p w14:paraId="3A3FD2F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3FE641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ข้อมูลข้างต้นจะถูกเก็บรักษาไว้ในระหว่างช่วงเวลาที่บัญชีใช้งานอยู่เพื่อให้บริการ</w:t>
      </w:r>
      <w:r/>
    </w:p>
    <w:p w14:paraId="2611723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65BBBE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เมื่อลบบัญชี: เซสชันและโทเค็นรีเฟรชจะถูกล้าง และบันทึกผู้ใช้จะถูกลบ ข้อมูลการสั่งซื้อจะถูกเก็บรักษาไว้ แต่จะถูกลบข้อมูลระบุตัวตนออก (ลบออกจาก user_id) เพื่อให้เป็นไปตามข้อกำหนดด้านการปฏิบัติตามกฎระเบียบและการกระทบยอด จะมีการบันทึกบันทึกการลบก่อนการลบ (รวม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ถึง user_id ณ เวลาที่ลบ, ภาพรวมอีเมล, เหตุผลและคำอธิบาย และเวลาที่ลบ)</w:t>
      </w:r>
      <w:r/>
    </w:p>
    <w:p w14:paraId="2DE71BB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3F841F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รหัสยืนยันอีเมลและโทเค็นรีเซ็ตจะหมดอายุโดยอัตโนมัติเมื่อถึงกำหนด โทเค็นเกตเวย์การชำระเงินจะถูกจัดการตามวันหมดอายุของแต่ละโทเค็น</w:t>
      </w:r>
      <w:r/>
    </w:p>
    <w:p w14:paraId="259E8BA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11FC4D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7. สิทธิ์ของคุณ</w:t>
      </w:r>
      <w:r/>
    </w:p>
    <w:p w14:paraId="179D7D6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99DF11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การเข้าถึงและการแก้ไข: ดูและอัปเดตชื่อ ภาษา สกุลเงิน ประเทศ ฯลฯ ผ่านหน้า "โปรไฟล์ส่วนตัว" และหน้าการตั้งค่า</w:t>
      </w:r>
      <w:r/>
    </w:p>
    <w:p w14:paraId="2D1AC14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E287FF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เปลี่ยนอีเมล: ต้องยืนยันรหัสผ่านปัจจุบันและยืนยันผ่านรหัสยืนยันอีเมล</w:t>
      </w:r>
      <w:r/>
    </w:p>
    <w:p w14:paraId="4A88D15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B8ACC5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ตั้งและรีเซ็ตรหัสผ่าน: รองรับการตั้งค่าเริ่มต้นและกระบวนการรีเซ็ต (ลิงก์รีเซ็ตอาจถูกส่งทางอีเมล)</w:t>
      </w:r>
      <w:r/>
    </w:p>
    <w:p w14:paraId="5522636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B3427A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ลบบัญชี: ดำเนินการภายในแอปพลิเคชัน หากมีการตั้งรหัสผ่านไว้ จะต้องยืนยันรหัสผ่านปัจจุบัน หลังจากลบแล้ว ข้อมูลการสั่งซื้อจะยังคงอยู่ แต่จะแยกออกจากบัญชี</w:t>
      </w:r>
      <w:r/>
    </w:p>
    <w:p w14:paraId="3D9CBE8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DCE2AF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8. การรักษาความปลอดภัยของข้อมูล</w:t>
      </w:r>
      <w:r/>
    </w:p>
    <w:p w14:paraId="46551C2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5FE91D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รหัสผ่านจะถูกจัดเก็บโดยใช้แฮชที่แข็งแกร่ง โทเค็นรีเฟรชจะจัดเก็บเฉพาะแฮชเท่านั้น ฐานข้อมูลใช้ข้อจำกัดคีย์ต่างประเทศและการควบคุมการลบแบบเรียงลำดับเพื่อลดความเสี่ยงของการเข้าถึงโดยไม่ได้รับอนุญาตและการลบโดยไม่ตั้งใจ</w:t>
      </w:r>
      <w:r/>
    </w:p>
    <w:p w14:paraId="4113098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0D7CB8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เราไม่ได้รวบรวมตัวระบุอุปกรณ์เฉพาะ (เช่น IMEI/IMSI, IDFA) และตำแหน่งที่แม่นยำ หากเปิดใช้งานการวินิจฉัยข้อผิดพลาด SDK ของบุคคลที่สามอาจรวบรวมข้อมูล เช่น เวอร์ชันของอุปกรณ์และระบบเพื่อระบุปัญหา</w:t>
      </w:r>
      <w:r/>
    </w:p>
    <w:p w14:paraId="3FE8187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0F93D5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9. การโอนข้อมูลระหว่างประเทศและข้ามพรมแดน</w:t>
      </w:r>
      <w:r/>
    </w:p>
    <w:p w14:paraId="456A915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B461AFD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ระบบอาจมีปฏิสัมพันธ์กับซัพพลายเออร์ต้นทางหรือเกตเวย์การชำระเงินที่ตั้งอยู่ในภูมิภาคต่างๆ ข้อมูลจะถูกโอนเฉพาะในขอบเขตที่จำเป็นสำหรับการดำเนินงานทางธุรกิจ และมีการใช้กลยุทธ์การปกปิดตัวตนหรือการลดขนาดข้อมูลให้มากที่สุดเท่าที่จะเป็นไปได้</w:t>
      </w:r>
      <w:r/>
    </w:p>
    <w:p w14:paraId="0986814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544A72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10. ความเป็นส่วนตัวของเด็ก</w:t>
      </w:r>
      <w:r/>
    </w:p>
    <w:p w14:paraId="1ABAD3C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74751F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บริการนี้มีไว้สำหรับผู้ใช้ที่เป็นผู้ใหญ่ เราไม่ได้รวบรวมข้อมูลเพื่อวัตถุประสงค์ในการระบุตัวตนของเด็ก หากมีการรวบรวมข้อมูลโดยไม่ได้ตั้งใจ ข้อมูลนั้นจะถูกลบโดยเร็วที่สุดเมื่อได้รับการร้องขอ</w:t>
      </w:r>
      <w:r/>
    </w:p>
    <w:p w14:paraId="2E5A0E4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4D4565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11. eKYC (การตรวจสอบตัวตนทางอิเล็กทรอนิกส์)</w:t>
      </w:r>
      <w:r/>
    </w:p>
    <w:p w14:paraId="59B34FC6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267471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วัตถุประสงค์และขอบเขต</w:t>
      </w:r>
      <w:r/>
    </w:p>
    <w:p w14:paraId="682597E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1EC255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เมื่อกฎหมาย ข้อกำหนดจากผู้ให้บริการ หรือผู้ให้บริการชำระเงินกำหนดให้ต้องมีการตรวจสอบตัวตน เราอาจดำเนินการ eKYC (การตรวจสอบตัวตนทางอิเล็กทรอนิกส์) เพื่อให้เป็นไปตามข้อกำหนดด้านการป้องกันการฟอกเงิน/การต่อต้านการสนับสนุนทางการเงินแก่การก่อการร้าย การปฏิบัติต</w:t>
      </w: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ามกฎระเบียบด้านโทรคมนาคม และการควบคุมความเสี่ยง</w:t>
      </w:r>
      <w:r/>
    </w:p>
    <w:p w14:paraId="2A1C658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AEA926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ข้อมูลระบุตัวตนที่เราอาจเก็บรวบรวม (เก็บรวบรวมตามคำขอ ไม่ใช่ข้อบังคับ)</w:t>
      </w:r>
      <w:r/>
    </w:p>
    <w:p w14:paraId="1979FF5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035330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ข้อมูลพื้นฐาน: ชื่อ เพศ (ถ้ามี) วันเกิด สัญชาติ/ภูมิภาค ประเภทและหมายเลขเอกสาร หน่วยงานที่ออกเอกสาร และระยะเวลาที่เอกสารมีผลใช้ได้</w:t>
      </w:r>
      <w:r/>
    </w:p>
    <w:p w14:paraId="1AA3950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5781409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รูปภาพและการตรวจจับความมีชีวิต: รูปถ่ายบัตรประจำตัวประชาชน รูปเซลฟี่/การตรวจจับความมีชีวิต วิดีโอสั้น (หากหน่วยงานกำกับดูแลหรือผู้ให้บริการกำหนด)</w:t>
      </w:r>
      <w:r/>
    </w:p>
    <w:p w14:paraId="7470E372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1F19EA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ข้อมูลติดต่อและการเชื่อมโยง: ที่อยู่อีเมล หมายเลขโทรศัพท์มือถือ (หากจำเป็นสำหรับการตรวจสอบและการแจ้งเตือน) ตัวระบุการเชื่อมโยงที่จำเป็นกับคำสั่งซื้อ</w:t>
      </w:r>
      <w:r/>
    </w:p>
    <w:p w14:paraId="4742BA8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4515B6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ความช่วยเหลือด้านการป้องกันการฉ้อโกงและการปฏิบัติตามกฎระเบียบ: คุณลักษณะของอุปกรณ์และเครือข่าย (เช่น เวอร์ชันระบบปฏิบัติการ เบราว์เซอร์ หรือรุ่นของอุปกรณ์) การประทับเวลา ผลการตรวจสอบ และคะแนนความเสี่ยง (หากได้รับจากบริการของบุคคลที่สาม)</w:t>
      </w:r>
      <w:r/>
    </w:p>
    <w:p w14:paraId="0606108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6298D4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วัตถุประสงค์ในการใช้งานและพื้นฐานทางกฎหมาย</w:t>
      </w:r>
      <w:r/>
    </w:p>
    <w:p w14:paraId="2A7E541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4CDDCF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การปฏิบัติตามสัญญาและการให้บริการ: ในภูมิภาคหรือสถานการณ์ที่จำเป็นต้องมีการตรวจสอบตัวตนเพื่อดำเนินการซื้อและจัดส่งให้เสร็จสมบูรณ์</w:t>
      </w:r>
      <w:r/>
    </w:p>
    <w:p w14:paraId="49F8AE2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CC46E4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ข้อผูกพันทางกฎหมาย: การปฏิบัติตามกฎหมายและข้อบังคับที่เกี่ยวข้อง (รวมถึงการปฏิบัติตามกฎระเบียบด้านการป้องกันการฟอกเงิน/การต่อต้านการสนับสนุนทางการเงินแก่การก่อการร้าย การสื่อสารโทรคมนาคม ฯลฯ) และข้อกำหนดด้านกฎระเบียบ</w:t>
      </w:r>
      <w:r/>
    </w:p>
    <w:p w14:paraId="00A299A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F856567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ผลประโยชน์ที่สมเหตุสมผล: การป้องกันการฉ้อโกงและการละเมิด การรับรองความปลอดภัยของเครือข่ายและการชำระเงิน</w:t>
      </w:r>
      <w:r/>
    </w:p>
    <w:p w14:paraId="2F6B750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8A4F29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บุคคลที่สามและการโอนข้ามพรมแดน</w:t>
      </w:r>
      <w:r/>
    </w:p>
    <w:p w14:paraId="28600F9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4B78C2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เราอาจแบ่งปันข้อมูลที่จำเป็นกับบริการ eKYC ของบุคคลที่สามที่ปฏิบัติตามกฎระเบียบ ซัพพลายเออร์ต้นทาง หรือเกตเวย์การชำระเงินเพื่อดำเนินการตรวจสอบให้เสร็จสมบูรณ์ การแบ่งปันจะจำกัดเฉพาะขอบเขตที่จำเป็นขั้นต่ำเท่านั้น</w:t>
      </w:r>
      <w:r/>
    </w:p>
    <w:p w14:paraId="0C5F16A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C4941A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ข้อมูลอาจถูกโอนข้ามพรมแดนไปยังภูมิภาคที่มีการให้บริการหรือที่ข้อกำหนดด้านกฎระเบียบมีผลบังคับใช้ เราจะพยายามใช้กลยุทธ์การปกปิดข้อมูลส่วนบุคคลหรือการลดปริมาณข้อมูลให้น้อยที่สุด</w:t>
      </w:r>
      <w:r/>
    </w:p>
    <w:p w14:paraId="3D1DF93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678DBC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การเก็บรักษาและการลบข้อมูล</w:t>
      </w:r>
      <w:r/>
    </w:p>
    <w:p w14:paraId="455C5F1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78AB96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ข้อมูลระบุตัวตนจะถูกเก็บรักษาไว้เป็นระยะเวลาขั้นต่ำที่จำเป็นตามที่กฎหมาย ข้อบังคับ หรือแนวทางกำกับดูแลที่เกี่ยวข้องกำหนดไว้ และจะถูกลบหรือทำให้เป็นนิรนามหลังจากหมดระยะเวลาดังกล่าว</w:t>
      </w:r>
      <w:r/>
    </w:p>
    <w:p w14:paraId="05D86B8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22F65E0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บันทึกที่เกี่ยวข้องกับคำสั่งซื้อและการชำระเงินจะถูกเก็บรักษาไว้ตามข้อกำหนดด้านการปฏิบัติตามกฎหมาย หลังจากลบบัญชีแล้ว คำสั่งซื้อจะยังคงอยู่แต่จะถูกปกปิดข้อมูลส่วนบุคคล (ลบออกจาก user_id)</w:t>
      </w:r>
      <w:r/>
    </w:p>
    <w:p w14:paraId="18FFA9DE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2767211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สิทธิ์ของคุณ</w:t>
      </w:r>
      <w:r/>
    </w:p>
    <w:p w14:paraId="7B48530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7D6DBDC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คุณสามารถขอเข้าถึงและแก้ไขข้อมูล eKYC ได้ คุณสามารถขอให้ลบหรือจำกัดการประมวลผลได้ โดยอยู่ภายใต้ข้อผูกพันทางกฎหมาย บันทึกที่อยู่ในช่วงระยะเวลาการเก็บรักษาตามข้อกำหนดอาจไม่ถูกลบในทันที</w:t>
      </w:r>
      <w:r/>
    </w:p>
    <w:p w14:paraId="0235EA6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64CD80C4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ความปลอดภัยและการลดปริมาณข้อมูล</w:t>
      </w:r>
      <w:r/>
    </w:p>
    <w:p w14:paraId="2AD0BD9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136D2ABA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เราใช้มาตรการต่างๆ เช่น การเข้ารหัสและการควบคุมการเข้าถึงเพื่อปกป้องข้อมูล eKYC เราเก็บรวบรวมและประมวลผลข้อมูลเฉพาะในขอบเขตที่จำเป็นเท่านั้น และพยายามจัดเก็บผลลัพธ์ในรูปแบบที่ไม่ระบุตัวตนหรือในรูปแบบไดเจสต์/โทเค็น</w:t>
      </w:r>
      <w:r/>
    </w:p>
    <w:p w14:paraId="205A8433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18E5605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12. การอัปเดตและการบังคับใช้ของนโยบาย</w:t>
      </w:r>
      <w:r/>
    </w:p>
    <w:p w14:paraId="65C4C2E8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2A52EBFC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เราจะอัปเดตนโยบายนี้ตามข้อกำหนดด้านการใช้งานและการปฏิบัติตามกฎระเบียบ การเปลี่ยนแปลงที่สำคัญจะระบุไว้ใน "ข้อมูลเพิ่มเติม &gt; นโยบายความเป็นส่วนตัว" ของแอปพลิเคชัน</w:t>
      </w:r>
      <w:r/>
    </w:p>
    <w:p w14:paraId="3012ABF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46B76BB9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วันที่เริ่มมีผลบังคับใช้: 10 ธันวาคม 2025</w:t>
      </w:r>
      <w:r/>
    </w:p>
    <w:p w14:paraId="3324D48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3219E38F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13. ติดต่อเรา</w:t>
      </w:r>
      <w:r/>
    </w:p>
    <w:p w14:paraId="5C9EE7BB">
      <w:pPr>
        <w:pBdr/>
        <w:spacing/>
        <w:ind/>
        <w:rPr/>
      </w:pPr>
      <w:r>
        <w:rPr>
          <w:rFonts w:ascii="Arial" w:hAnsi="Arial" w:eastAsia="Arial" w:cs="Arial"/>
          <w:b w:val="0"/>
          <w:bCs w:val="0"/>
          <w:sz w:val="21"/>
          <w:szCs w:val="21"/>
        </w:rPr>
      </w:r>
      <w:r/>
    </w:p>
    <w:p w14:paraId="0736E53F">
      <w:pPr>
        <w:pBdr/>
        <w:spacing/>
        <w:ind/>
        <w:rPr>
          <w:rFonts w:ascii="Arial" w:hAnsi="Arial" w:cs="Arial"/>
          <w:b w:val="0"/>
          <w:bCs w:val="0"/>
          <w:sz w:val="21"/>
          <w:szCs w:val="21"/>
        </w:rPr>
      </w:pPr>
      <w:r>
        <w:rPr>
          <w:rFonts w:ascii="Arial" w:hAnsi="Arial" w:eastAsia="Arial" w:cs="Arial"/>
          <w:b w:val="0"/>
          <w:bCs w:val="0"/>
          <w:sz w:val="21"/>
          <w:szCs w:val="21"/>
        </w:rPr>
        <w:t xml:space="preserve">- อีเมลฝ่ายสนับสนุน: @esim.fit</w:t>
      </w:r>
      <w:r/>
      <w:r>
        <w:rPr>
          <w:rFonts w:ascii="Arial" w:hAnsi="Arial" w:eastAsia="Arial" w:cs="Arial"/>
          <w:b w:val="0"/>
          <w:bCs w:val="0"/>
          <w:sz w:val="21"/>
          <w:szCs w:val="21"/>
        </w:rPr>
      </w:r>
      <w:r>
        <w:rPr>
          <w:rFonts w:ascii="Arial" w:hAnsi="Arial" w:cs="Arial"/>
          <w:b w:val="0"/>
          <w:bCs w:val="0"/>
          <w:sz w:val="21"/>
          <w:szCs w:val="21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宋体">
    <w:panose1 w:val="0201060004010101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DC7CDDC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BFFEC4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D8FB9E0D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DFE8D46A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4">
    <w:nsid w:val="F9F741A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5">
    <w:nsid w:val="FFFEB3E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6">
    <w:nsid w:val="177F0E3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7">
    <w:nsid w:val="37F042C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8">
    <w:nsid w:val="791E6F9B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2"/>
    <w:basedOn w:val="901"/>
    <w:next w:val="901"/>
    <w:link w:val="8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6">
    <w:name w:val="Heading 4"/>
    <w:basedOn w:val="901"/>
    <w:next w:val="901"/>
    <w:link w:val="8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901"/>
    <w:next w:val="901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901"/>
    <w:next w:val="901"/>
    <w:link w:val="8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901"/>
    <w:next w:val="901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901"/>
    <w:next w:val="901"/>
    <w:link w:val="8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901"/>
    <w:next w:val="901"/>
    <w:link w:val="8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character" w:styleId="853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4">
    <w:name w:val="Heading 2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5">
    <w:name w:val="Heading 3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6">
    <w:name w:val="Heading 4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7">
    <w:name w:val="Heading 5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8">
    <w:name w:val="Heading 6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9">
    <w:name w:val="Heading 7 Char"/>
    <w:basedOn w:val="904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0">
    <w:name w:val="Heading 8 Char"/>
    <w:basedOn w:val="90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1">
    <w:name w:val="Heading 9 Char"/>
    <w:basedOn w:val="904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Title"/>
    <w:basedOn w:val="901"/>
    <w:next w:val="901"/>
    <w:link w:val="8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3">
    <w:name w:val="Title Char"/>
    <w:basedOn w:val="904"/>
    <w:link w:val="8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4">
    <w:name w:val="Subtitle"/>
    <w:basedOn w:val="901"/>
    <w:next w:val="901"/>
    <w:link w:val="8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5">
    <w:name w:val="Subtitle Char"/>
    <w:basedOn w:val="904"/>
    <w:link w:val="8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6">
    <w:name w:val="Quote"/>
    <w:basedOn w:val="901"/>
    <w:next w:val="901"/>
    <w:link w:val="8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7">
    <w:name w:val="Quote Char"/>
    <w:basedOn w:val="904"/>
    <w:link w:val="8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8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9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0">
    <w:name w:val="Intense Quote"/>
    <w:basedOn w:val="901"/>
    <w:next w:val="901"/>
    <w:link w:val="8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1">
    <w:name w:val="Intense Quote Char"/>
    <w:basedOn w:val="904"/>
    <w:link w:val="8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2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3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4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904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904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904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90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3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Strong"/>
    <w:basedOn w:val="904"/>
    <w:uiPriority w:val="0"/>
    <w:qFormat/>
    <w:pPr>
      <w:pBdr/>
      <w:spacing/>
      <w:ind/>
    </w:pPr>
    <w:rPr>
      <w:b/>
    </w:rPr>
  </w:style>
  <w:style w:type="character" w:styleId="908">
    <w:name w:val="Emphasis"/>
    <w:basedOn w:val="904"/>
    <w:uiPriority w:val="0"/>
    <w:qFormat/>
    <w:pPr>
      <w:pBdr/>
      <w:spacing/>
      <w:ind/>
    </w:pPr>
    <w:rPr>
      <w:i/>
    </w:rPr>
  </w:style>
  <w:style w:type="character" w:styleId="909">
    <w:name w:val="Hyperlink"/>
    <w:basedOn w:val="904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2025-12-10T05:38:26Z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