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00E308">
      <w:pPr>
        <w:pStyle w:val="87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color w:val="auto"/>
          <w:sz w:val="48"/>
          <w:szCs w:val="48"/>
        </w:rPr>
      </w:pPr>
      <w:r>
        <w:rPr>
          <w:rFonts w:hint="default" w:ascii="sans-serif" w:hAnsi="sans-serif" w:eastAsia="sans-serif" w:cs="sans-serif"/>
          <w:b/>
          <w:bCs/>
          <w:color w:val="auto"/>
          <w:sz w:val="48"/>
          <w:szCs w:val="48"/>
        </w:rPr>
      </w:r>
      <w:r>
        <w:rPr>
          <w:rFonts w:hint="default" w:ascii="sans-serif" w:hAnsi="sans-serif" w:eastAsia="sans-serif" w:cs="sans-serif"/>
          <w:b/>
          <w:bCs/>
          <w:color w:val="auto"/>
          <w:sz w:val="48"/>
          <w:szCs w:val="48"/>
        </w:rPr>
        <w:t xml:space="preserve">隱私權政策</w:t>
      </w:r>
      <w:r>
        <w:rPr>
          <w:rFonts w:hint="default" w:ascii="sans-serif" w:hAnsi="sans-serif" w:eastAsia="sans-serif" w:cs="sans-serif"/>
          <w:b/>
          <w:bCs/>
          <w:color w:val="auto"/>
          <w:sz w:val="48"/>
          <w:szCs w:val="48"/>
        </w:rPr>
      </w:r>
      <w:r>
        <w:rPr>
          <w:rFonts w:hint="default" w:ascii="sans-serif" w:hAnsi="sans-serif" w:eastAsia="sans-serif" w:cs="sans-serif"/>
          <w:b/>
          <w:bCs/>
          <w:color w:val="auto"/>
          <w:sz w:val="48"/>
          <w:szCs w:val="48"/>
        </w:rPr>
      </w:r>
    </w:p>
    <w:p w14:paraId="72E13B83">
      <w:pPr>
        <w:pBdr/>
        <w:spacing/>
        <w:ind/>
        <w:rPr/>
      </w:pPr>
      <w:r/>
      <w:r/>
    </w:p>
    <w:p w14:paraId="240C4044">
      <w:pPr>
        <w:pBdr/>
        <w:spacing/>
        <w:ind/>
        <w:rPr/>
      </w:pPr>
      <w:r>
        <w:t xml:space="preserve">1. 引言</w:t>
      </w:r>
      <w:r/>
    </w:p>
    <w:p w14:paraId="019CC1AE">
      <w:pPr>
        <w:pBdr/>
        <w:spacing/>
        <w:ind/>
        <w:rPr/>
      </w:pPr>
      <w:r>
        <w:t xml:space="preserve">- 本隱私權政策說明我們在提供 iOS 應用程式「eSIM Home」過程中如何收集、使用、分享與保護您的資訊。</w:t>
      </w:r>
      <w:r/>
    </w:p>
    <w:p w14:paraId="43CCF2CC">
      <w:pPr>
        <w:pBdr/>
        <w:spacing/>
        <w:ind/>
        <w:rPr/>
      </w:pPr>
      <w:r>
        <w:t xml:space="preserve">- 如政策與產品內「使用條款」「一般條款」「合理使用政策」「Cookie 政策」不一致，以更嚴格者為準。</w:t>
      </w:r>
      <w:r/>
    </w:p>
    <w:p w14:paraId="6FEE225B">
      <w:pPr>
        <w:pBdr/>
        <w:spacing/>
        <w:ind/>
        <w:rPr/>
      </w:pPr>
      <w:r>
        <w:t xml:space="preserve">2. 我們收集的資訊</w:t>
      </w:r>
      <w:r/>
    </w:p>
    <w:p w14:paraId="1B23FC6E">
      <w:pPr>
        <w:pBdr/>
        <w:spacing/>
        <w:ind/>
        <w:rPr/>
      </w:pPr>
      <w:r>
        <w:t xml:space="preserve">- 帳號資訊：姓名、姓氏（可選）、郵件匣（可選）、Apple 登入識別碼（僅用於帳號識別）。</w:t>
      </w:r>
      <w:r/>
    </w:p>
    <w:p w14:paraId="4D460473">
      <w:pPr>
        <w:pBdr/>
        <w:spacing/>
        <w:ind/>
        <w:rPr/>
      </w:pPr>
      <w:r>
        <w:t xml:space="preserve">- 安全憑證：密碼雜湊（不儲存明文）、存取令牌（JWT）、刷新令牌雜湊、會話到期與撤銷標記。</w:t>
      </w:r>
      <w:r/>
    </w:p>
    <w:p w14:paraId="74238E44">
      <w:pPr>
        <w:pBdr/>
        <w:spacing/>
        <w:ind/>
        <w:rPr/>
      </w:pPr>
      <w:r>
        <w:t xml:space="preserve">- 個人偏好：語言代碼、貨幣代碼、國家代碼（2 位元），僅用於介面與價格顯示。</w:t>
      </w:r>
      <w:r/>
    </w:p>
    <w:p w14:paraId="3520B418">
      <w:pPr>
        <w:pBdr/>
        <w:spacing/>
        <w:ind/>
        <w:rPr/>
      </w:pPr>
      <w:r>
        <w:t xml:space="preserve">- 訂單與用量：訂單號碼、金額、幣種、狀態、（如有）上游訂單 ID；用量資料（如資料剩餘、到期時間、狀態）來自上游介面。</w:t>
      </w:r>
      <w:r/>
    </w:p>
    <w:p w14:paraId="08F4C793">
      <w:pPr>
        <w:pBdr/>
        <w:spacing/>
        <w:ind/>
        <w:rPr/>
      </w:pPr>
      <w:r>
        <w:t xml:space="preserve">- 最近搜尋：與使用者 ID 相關的搜尋類別、實體 ID（國家/地區/套餐）、標題快照、命中次數與時間戳，用於提升檢索體驗。</w:t>
      </w:r>
      <w:r/>
    </w:p>
    <w:p w14:paraId="696D52A9">
      <w:pPr>
        <w:pBdr/>
        <w:spacing/>
        <w:ind/>
        <w:rPr/>
      </w:pPr>
      <w:r>
        <w:t xml:space="preserve">- 付款相關識別（第三方支付網關）：在 Gsalary 流程中，儲存網關頒發的 access_token/refresh_token 及到期時間用於拉起付款與狀態查詢；不保存卡號或 CVV。</w:t>
      </w:r>
      <w:r/>
    </w:p>
    <w:p w14:paraId="7B105635">
      <w:pPr>
        <w:pBdr/>
        <w:spacing/>
        <w:ind/>
        <w:rPr/>
      </w:pPr>
      <w:r>
        <w:t xml:space="preserve">- 驗證與重設：註冊/改信箱的 4 位元驗證碼雜湊、用途與到期資訊；密碼重設令牌雜湊與到期時間。</w:t>
      </w:r>
      <w:r/>
    </w:p>
    <w:p w14:paraId="22DA2461">
      <w:pPr>
        <w:pBdr/>
        <w:spacing/>
        <w:ind/>
        <w:rPr/>
      </w:pPr>
      <w:r>
        <w:t xml:space="preserve">3. 我們如何使用資訊</w:t>
      </w:r>
      <w:r/>
    </w:p>
    <w:p w14:paraId="7985AE40">
      <w:pPr>
        <w:pBdr/>
        <w:spacing/>
        <w:ind/>
        <w:rPr/>
      </w:pPr>
      <w:r>
        <w:t xml:space="preserve">- 提供與維護服務：帳號登入與維護、訂單建立與查詢、安裝資訊展示與用量展示、退款與客服支援。</w:t>
      </w:r>
      <w:r/>
    </w:p>
    <w:p w14:paraId="691EAF64">
      <w:pPr>
        <w:pBdr/>
        <w:spacing/>
        <w:ind/>
        <w:rPr/>
      </w:pPr>
      <w:r>
        <w:t xml:space="preserve">- 安全與風控：驗證憑證、維護會話與令牌、記錄關鍵操作（如刪除帳號的稽核日誌）。</w:t>
      </w:r>
      <w:r/>
    </w:p>
    <w:p w14:paraId="362F304D">
      <w:pPr>
        <w:pBdr/>
        <w:spacing/>
        <w:ind/>
        <w:rPr/>
      </w:pPr>
      <w:r>
        <w:t xml:space="preserve">- 通知與郵件：啟用郵件閘道時，傳送密碼重設連結與註冊/改信箱驗證碼。</w:t>
      </w:r>
      <w:r/>
    </w:p>
    <w:p w14:paraId="77AC0051">
      <w:pPr>
        <w:pBdr/>
        <w:spacing/>
        <w:ind/>
        <w:rPr/>
      </w:pPr>
      <w:r>
        <w:t xml:space="preserve">- 付款與結算：與支付網關互動產生付款會話、輪詢付款狀態；不儲存完整卡號或 CVV。</w:t>
      </w:r>
      <w:r/>
    </w:p>
    <w:p w14:paraId="4F0CE91D">
      <w:pPr>
        <w:pBdr/>
        <w:spacing/>
        <w:ind/>
        <w:rPr/>
      </w:pPr>
      <w:r>
        <w:t xml:space="preserve">- 產品改進（可選開關）：僅在您主動開啟「允許匿名使用統計」或「允許診斷與崩潰日誌」時，向 Firebase Analytics/Crashlytics 發送匿名事件或錯誤診斷資料；預設關閉，可隨時在「個人資料 &gt; 設定」變更。</w:t>
      </w:r>
      <w:r/>
    </w:p>
    <w:p w14:paraId="554CE2DB">
      <w:pPr>
        <w:pBdr/>
        <w:spacing/>
        <w:ind/>
        <w:rPr/>
      </w:pPr>
      <w:r>
        <w:t xml:space="preserve">4. 共享與第三方</w:t>
      </w:r>
      <w:r/>
    </w:p>
    <w:p w14:paraId="38708844">
      <w:pPr>
        <w:pBdr/>
        <w:spacing/>
        <w:ind/>
        <w:rPr/>
      </w:pPr>
      <w:r>
        <w:t xml:space="preserve">- eSIM 供應商與支付網關：為完成訂單與支付，我們會在必要範圍內共享訂單引用、郵箱快照（用於回查與過濾）與支付標識；支付查詢可能返回卡品牌與最後四位等遮蔽資訊。</w:t>
      </w:r>
      <w:r/>
    </w:p>
    <w:p w14:paraId="2E04D786">
      <w:pPr>
        <w:pBdr/>
        <w:spacing/>
        <w:ind/>
        <w:rPr/>
      </w:pPr>
      <w:r>
        <w:t xml:space="preserve">- 郵件服務：啟用時使用郵件服務傳送驗證碼與重設連結；處理收件地址、主題與內容。</w:t>
      </w:r>
      <w:r/>
    </w:p>
    <w:p w14:paraId="6BB27FFB">
      <w:pPr>
        <w:pBdr/>
        <w:spacing/>
        <w:ind/>
        <w:rPr/>
      </w:pPr>
      <w:r>
        <w:t xml:space="preserve">- 分析與崩潰診斷：僅在您開啟時傳送匿名事件與崩潰日誌（可能包含裝置型號、系統版本、應用程式版本與頁面事件）。</w:t>
      </w:r>
      <w:r/>
    </w:p>
    <w:p w14:paraId="3A42CAFF">
      <w:pPr>
        <w:pBdr/>
        <w:spacing/>
        <w:ind/>
        <w:rPr/>
      </w:pPr>
      <w:r>
        <w:t xml:space="preserve">5. Cookies、本地儲存與行動端設置</w:t>
      </w:r>
      <w:r/>
    </w:p>
    <w:p w14:paraId="71D75B40">
      <w:pPr>
        <w:pBdr/>
        <w:spacing/>
        <w:ind/>
        <w:rPr/>
      </w:pPr>
      <w:r>
        <w:t xml:space="preserve">- iOS 應用程式使用本機 UserDefaults 儲存語言、貨幣與統計/崩潰開關等設置，不使用瀏覽器 Cookie。</w:t>
      </w:r>
      <w:r/>
    </w:p>
    <w:p w14:paraId="06BC439A">
      <w:pPr>
        <w:pBdr/>
        <w:spacing/>
        <w:ind/>
        <w:rPr/>
      </w:pPr>
      <w:r>
        <w:t xml:space="preserve">- Web 說明中心頁面可能在瀏覽器 localStorage 記錄語言選擇，僅用於展示語言，不用於跨站追蹤。</w:t>
      </w:r>
      <w:r/>
    </w:p>
    <w:p w14:paraId="0D50C1F4">
      <w:pPr>
        <w:pBdr/>
        <w:spacing/>
        <w:ind/>
        <w:rPr/>
      </w:pPr>
      <w:r>
        <w:t xml:space="preserve">6. 資料保留與刪除</w:t>
      </w:r>
      <w:r/>
    </w:p>
    <w:p w14:paraId="1FDDA428">
      <w:pPr>
        <w:pBdr/>
        <w:spacing/>
        <w:ind/>
        <w:rPr/>
      </w:pPr>
      <w:r>
        <w:t xml:space="preserve">- 帳號在活躍期間保留上述資料以提供服務。</w:t>
      </w:r>
      <w:r/>
    </w:p>
    <w:p w14:paraId="20B5B664">
      <w:pPr>
        <w:pBdr/>
        <w:spacing/>
        <w:ind/>
        <w:rPr/>
      </w:pPr>
      <w:r>
        <w:t xml:space="preserve">- 刪除帳號時：清理工作階段與重新整理令牌並刪除使用者記錄；保留訂單記錄但去識別化（脫離 user_id ），以符合合規與對帳需求；在刪除前記錄一筆刪除日誌（包含刪除時的 user_id 、郵件信箱快照、原因與指示、時間戳記）。</w:t>
      </w:r>
      <w:r/>
    </w:p>
    <w:p w14:paraId="0715FE70">
      <w:pPr>
        <w:pBdr/>
        <w:spacing/>
        <w:ind/>
        <w:rPr/>
      </w:pPr>
      <w:r>
        <w:t xml:space="preserve">- 郵件驗證碼與重置令牌按到期自動失效；支付網關令牌按各自到期管理。</w:t>
      </w:r>
      <w:r/>
    </w:p>
    <w:p w14:paraId="36A67422">
      <w:pPr>
        <w:pBdr/>
        <w:spacing/>
        <w:ind/>
        <w:rPr/>
      </w:pPr>
      <w:r>
        <w:t xml:space="preserve">7. 您的權利</w:t>
      </w:r>
      <w:r/>
    </w:p>
    <w:p w14:paraId="51E0A9C0">
      <w:pPr>
        <w:pBdr/>
        <w:spacing/>
        <w:ind/>
        <w:rPr/>
      </w:pPr>
      <w:r>
        <w:t xml:space="preserve">- 存取與更正：透過「個人資料」與設定頁面查看與更新姓名、語言、貨幣、國家等。</w:t>
      </w:r>
      <w:r/>
    </w:p>
    <w:p w14:paraId="2596B285">
      <w:pPr>
        <w:pBdr/>
        <w:spacing/>
        <w:ind/>
        <w:rPr/>
      </w:pPr>
      <w:r>
        <w:t xml:space="preserve">- 變更信箱：需驗證目前密碼並透過信箱驗證碼校驗。</w:t>
      </w:r>
      <w:r/>
    </w:p>
    <w:p w14:paraId="46E48D65">
      <w:pPr>
        <w:pBdr/>
        <w:spacing/>
        <w:ind/>
        <w:rPr/>
      </w:pPr>
      <w:r>
        <w:t xml:space="preserve">- 設定與重設密碼：支援首次設定與重設流程（重設連結可能透過郵件傳送）。</w:t>
      </w:r>
      <w:r/>
    </w:p>
    <w:p w14:paraId="6768BD08">
      <w:pPr>
        <w:pBdr/>
        <w:spacing/>
        <w:ind/>
        <w:rPr/>
      </w:pPr>
      <w:r>
        <w:t xml:space="preserve">- 刪除帳號：應用程式內觸發，若設定過密碼需驗證目前密碼；刪除後訂單保留但與帳號脫鉤。</w:t>
      </w:r>
      <w:r/>
    </w:p>
    <w:p w14:paraId="4E154CDF">
      <w:pPr>
        <w:pBdr/>
        <w:spacing/>
        <w:ind/>
        <w:rPr/>
      </w:pPr>
      <w:r>
        <w:t xml:space="preserve">8. 資訊安全</w:t>
      </w:r>
      <w:r/>
    </w:p>
    <w:p w14:paraId="014DC550">
      <w:pPr>
        <w:pBdr/>
        <w:spacing/>
        <w:ind/>
        <w:rPr/>
      </w:pPr>
      <w:r>
        <w:t xml:space="preserve">- 密碼採用強雜湊儲存；刷新令牌僅保存雜湊；資料庫啟用外鍵約束與刪除級聯控制，盡量減少越權與誤刪風險。</w:t>
      </w:r>
      <w:r/>
    </w:p>
    <w:p w14:paraId="52D49A3B">
      <w:pPr>
        <w:pBdr/>
        <w:spacing/>
        <w:ind/>
        <w:rPr/>
      </w:pPr>
      <w:r>
        <w:t xml:space="preserve">- 我們不主動收集設備唯一識別碼（如 IMEI/IMSI、IDFA）與精確位置；若開啟崩潰診斷，第三方 SDK 可能會擷取裝置與系統版本等用於定位問題的資料。</w:t>
      </w:r>
      <w:r/>
    </w:p>
    <w:p w14:paraId="5A661D13">
      <w:pPr>
        <w:pBdr/>
        <w:spacing/>
        <w:ind/>
        <w:rPr/>
      </w:pPr>
      <w:r>
        <w:t xml:space="preserve">9. 國際傳輸與跨境</w:t>
      </w:r>
      <w:r/>
    </w:p>
    <w:p w14:paraId="41A00692">
      <w:pPr>
        <w:pBdr/>
        <w:spacing/>
        <w:ind/>
        <w:rPr/>
      </w:pPr>
      <w:r>
        <w:t xml:space="preserve">- 系統可能與位於不同區域的上游供應商或支付網關交互，僅在業務必要範圍內傳輸數據，並儘量採用去識別化或最小化策略。</w:t>
      </w:r>
      <w:r/>
    </w:p>
    <w:p w14:paraId="366D645B">
      <w:pPr>
        <w:pBdr/>
        <w:spacing/>
        <w:ind/>
        <w:rPr/>
      </w:pPr>
      <w:r>
        <w:t xml:space="preserve">10. 兒童隱私</w:t>
      </w:r>
      <w:r/>
    </w:p>
    <w:p w14:paraId="05A40AE4">
      <w:pPr>
        <w:pBdr/>
        <w:spacing/>
        <w:ind/>
        <w:rPr/>
      </w:pPr>
      <w:r>
        <w:t xml:space="preserve">- 服務針對成人使用者；我們不以識別兒童為目的收集資料；如誤收集，將應請求盡快刪除。</w:t>
      </w:r>
      <w:r/>
    </w:p>
    <w:p w14:paraId="0DCE817C">
      <w:pPr>
        <w:pBdr/>
        <w:spacing/>
        <w:ind/>
        <w:rPr/>
      </w:pPr>
      <w:r>
        <w:t xml:space="preserve">11. eKYC（身份驗證與合規）</w:t>
      </w:r>
      <w:r/>
    </w:p>
    <w:p w14:paraId="718CD9F3">
      <w:pPr>
        <w:pBdr/>
        <w:spacing/>
        <w:ind/>
        <w:rPr/>
      </w:pPr>
      <w:r/>
      <w:r/>
    </w:p>
    <w:p w14:paraId="41FCF17B">
      <w:pPr>
        <w:pBdr/>
        <w:spacing/>
        <w:ind/>
        <w:rPr/>
      </w:pPr>
      <w:r>
        <w:t xml:space="preserve">- 目的與範圍</w:t>
      </w:r>
      <w:r/>
    </w:p>
    <w:p w14:paraId="3714C70E">
      <w:pPr>
        <w:pBdr/>
        <w:spacing/>
        <w:ind/>
        <w:rPr/>
      </w:pPr>
      <w:r>
        <w:t xml:space="preserve"> - 當法規、上游供應商或支付網關要求進行身分核驗時，我們可能會進行 eKYC（電子身分驗證）以滿足反洗錢/反恐怖主義融資、電信合規、風險防控等要求。</w:t>
      </w:r>
      <w:r/>
    </w:p>
    <w:p w14:paraId="293B7EBF">
      <w:pPr>
        <w:pBdr/>
        <w:spacing/>
        <w:ind/>
        <w:rPr/>
      </w:pPr>
      <w:r>
        <w:t xml:space="preserve">- 我們可能收集的身份資訊（按需收集，非必然項）</w:t>
      </w:r>
      <w:r/>
    </w:p>
    <w:p w14:paraId="321DBE58">
      <w:pPr>
        <w:pBdr/>
        <w:spacing/>
        <w:ind/>
        <w:rPr/>
      </w:pPr>
      <w:r>
        <w:t xml:space="preserve"> - 基本資訊：姓名、性別（如適用）、出生日期、國籍/地區、證件類型與號碼、證件簽發方與有效期限。 </w:t>
      </w:r>
      <w:r/>
    </w:p>
    <w:p w14:paraId="61625FF4">
      <w:pPr>
        <w:pBdr/>
        <w:spacing/>
        <w:ind/>
        <w:rPr/>
      </w:pPr>
      <w:r>
        <w:t xml:space="preserve">- 影像與活體：證件照片、自拍照/活體檢測、短視頻（如監管或服務方要求）。 </w:t>
      </w:r>
      <w:r/>
    </w:p>
    <w:p w14:paraId="6FB11B79">
      <w:pPr>
        <w:pBdr/>
        <w:spacing/>
        <w:ind/>
        <w:rPr/>
      </w:pPr>
      <w:r>
        <w:t xml:space="preserve">- 聯絡方式與關聯：郵箱、手機號碼（如為驗證與通知必要）；與訂單的必要對應標識。 </w:t>
      </w:r>
      <w:r/>
    </w:p>
    <w:p w14:paraId="72DAFC0D">
      <w:pPr>
        <w:pBdr/>
        <w:spacing/>
        <w:ind/>
        <w:rPr/>
      </w:pPr>
      <w:r>
        <w:t xml:space="preserve">- 反詐騙與合規輔助：裝置與網路屬性（如作業系統版本、瀏覽器或裝置模型）、時間戳記、校驗結果與風險評分（如第三方服務回傳）。</w:t>
      </w:r>
      <w:r/>
    </w:p>
    <w:p w14:paraId="6729C944">
      <w:pPr>
        <w:pBdr/>
        <w:spacing/>
        <w:ind/>
        <w:rPr/>
      </w:pPr>
      <w:r>
        <w:t xml:space="preserve">- 使用目的與法律基礎</w:t>
      </w:r>
      <w:r/>
    </w:p>
    <w:p w14:paraId="0F29D335">
      <w:pPr>
        <w:pBdr/>
        <w:spacing/>
        <w:ind/>
        <w:rPr/>
      </w:pPr>
      <w:r>
        <w:t xml:space="preserve"> - 合約履行與服務提供：在完成購買與交付需要身分核驗的地區或場景。 </w:t>
      </w:r>
      <w:r/>
    </w:p>
    <w:p w14:paraId="18B051E1">
      <w:pPr>
        <w:pBdr/>
        <w:spacing/>
        <w:ind/>
        <w:rPr/>
      </w:pPr>
      <w:r>
        <w:t xml:space="preserve">- 法律義務：遵守適用法規（含反洗錢/反恐融資電信合規等）與法規要求。 </w:t>
      </w:r>
      <w:r/>
    </w:p>
    <w:p w14:paraId="56DFDF82">
      <w:pPr>
        <w:pBdr/>
        <w:spacing/>
        <w:ind/>
        <w:rPr/>
      </w:pPr>
      <w:r>
        <w:t xml:space="preserve">- 合理利益：防止詐欺與濫用、保障網路與支付安全。</w:t>
      </w:r>
      <w:r/>
    </w:p>
    <w:p w14:paraId="30EF63FD">
      <w:pPr>
        <w:pBdr/>
        <w:spacing/>
        <w:ind/>
        <w:rPr/>
      </w:pPr>
      <w:r>
        <w:t xml:space="preserve">- 第三方與跨境傳輸</w:t>
      </w:r>
      <w:r/>
    </w:p>
    <w:p w14:paraId="122F6DE8">
      <w:pPr>
        <w:pBdr/>
        <w:spacing/>
        <w:ind/>
        <w:rPr/>
      </w:pPr>
      <w:r>
        <w:t xml:space="preserve"> - 我們可能與合規的第三方 eKYC 服務、上游供應商或支付網關共享必要資訊以完成核驗；共享僅限最小必要範圍。 </w:t>
      </w:r>
      <w:r/>
    </w:p>
    <w:p w14:paraId="7C7A8EBD">
      <w:pPr>
        <w:pBdr/>
        <w:spacing/>
        <w:ind/>
        <w:rPr/>
      </w:pPr>
      <w:r>
        <w:t xml:space="preserve">- 資訊可能跨國傳輸至提供服務的地區或監管要求的地區；我們將盡力採取去識別化或最小化策略。</w:t>
      </w:r>
      <w:r/>
    </w:p>
    <w:p w14:paraId="0183AEDF">
      <w:pPr>
        <w:pBdr/>
        <w:spacing/>
        <w:ind/>
        <w:rPr/>
      </w:pPr>
      <w:r>
        <w:t xml:space="preserve">- 保留與刪除</w:t>
      </w:r>
      <w:r/>
    </w:p>
    <w:p w14:paraId="242A2FB3">
      <w:pPr>
        <w:pBdr/>
        <w:spacing/>
        <w:ind/>
        <w:rPr/>
      </w:pPr>
      <w:r>
        <w:t xml:space="preserve"> - 身分資訊的保留時間以適用法律法規或監管指引的最低必要期限為準；期限屆滿後將刪除或匿名化處理。 </w:t>
      </w:r>
      <w:r/>
    </w:p>
    <w:p w14:paraId="621EF18F">
      <w:pPr>
        <w:pBdr/>
        <w:spacing/>
        <w:ind/>
        <w:rPr/>
      </w:pPr>
      <w:r>
        <w:t xml:space="preserve">- 與訂單、付款相關的記錄將依合規要求保留；刪除帳號後，訂單保留但去識別化（脫離 user_id）。</w:t>
      </w:r>
      <w:r/>
    </w:p>
    <w:p w14:paraId="1E71BFB0">
      <w:pPr>
        <w:pBdr/>
        <w:spacing/>
        <w:ind/>
        <w:rPr/>
      </w:pPr>
      <w:r>
        <w:t xml:space="preserve">- 您的權利</w:t>
      </w:r>
      <w:r/>
    </w:p>
    <w:p w14:paraId="349EAC91">
      <w:pPr>
        <w:pBdr/>
        <w:spacing/>
        <w:ind/>
        <w:rPr/>
      </w:pPr>
      <w:r>
        <w:t xml:space="preserve"> - 您可以申請存取與更正 eKYC 資訊；在符合法律義務的前提下可申請刪除或限制處理。處於強制合規保留期間的記錄，可能無法立即刪除。</w:t>
      </w:r>
      <w:r/>
    </w:p>
    <w:p w14:paraId="3FEE932A">
      <w:pPr>
        <w:pBdr/>
        <w:spacing/>
        <w:ind/>
        <w:rPr/>
      </w:pPr>
      <w:r>
        <w:t xml:space="preserve">- 安全與最小化</w:t>
      </w:r>
      <w:r/>
    </w:p>
    <w:p w14:paraId="58E1AAA7">
      <w:pPr>
        <w:pBdr/>
        <w:spacing/>
        <w:ind/>
        <w:rPr/>
      </w:pPr>
      <w:r>
        <w:t xml:space="preserve"> - 我們採用加密與存取控制等措施保護 eKYC 資訊；僅在必要範圍內收集與處理，盡量使用去識別化或摘要/令牌形式儲存結果。</w:t>
      </w:r>
      <w:r/>
    </w:p>
    <w:p w14:paraId="39FBFDBD">
      <w:pPr>
        <w:pBdr/>
        <w:spacing/>
        <w:ind/>
        <w:rPr/>
      </w:pPr>
      <w:r>
        <w:t xml:space="preserve">12. 政策更新與生效</w:t>
      </w:r>
      <w:r/>
    </w:p>
    <w:p w14:paraId="53D01965">
      <w:pPr>
        <w:pBdr/>
        <w:spacing/>
        <w:ind/>
        <w:rPr/>
      </w:pPr>
      <w:r>
        <w:t xml:space="preserve">- 我們將根據功能與合規要求更新本政策；重要變更將在應用「更多資訊 &gt; 隱私權政策」提示。</w:t>
      </w:r>
      <w:r/>
    </w:p>
    <w:p w14:paraId="065CA5D8">
      <w:pPr>
        <w:pBdr/>
        <w:spacing/>
        <w:ind/>
        <w:rPr/>
      </w:pPr>
      <w:r>
        <w:t xml:space="preserve">- 生效日期：2025-12-10。</w:t>
      </w:r>
      <w:r/>
    </w:p>
    <w:p w14:paraId="0B4F16BD">
      <w:pPr>
        <w:pBdr/>
        <w:spacing/>
        <w:ind/>
        <w:rPr/>
      </w:pPr>
      <w:r>
        <w:t xml:space="preserve">13. 聯絡我們</w:t>
      </w:r>
      <w:r/>
    </w:p>
    <w:p>
      <w:pPr>
        <w:pBdr/>
        <w:spacing/>
        <w:ind/>
        <w:rPr/>
      </w:pPr>
      <w:r>
        <w:t xml:space="preserve">- 支援郵箱： @esim.fit 。</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2025-12-10T05:33:01Z</dcterms:modified>
  <cp:category/>
</cp:coreProperties>
</file>