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6C5BAA">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C5BAA">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6C5BAA">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6C5BAA">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C5BAA">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6C5BAA">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A20D73">
        <w:fldChar w:fldCharType="begin"/>
      </w:r>
      <w:r w:rsidR="00A20D73">
        <w:instrText xml:space="preserve"> SEQ Figure \* ARABIC </w:instrText>
      </w:r>
      <w:r w:rsidR="00A20D73">
        <w:fldChar w:fldCharType="separate"/>
      </w:r>
      <w:r w:rsidR="00C42FBA">
        <w:rPr>
          <w:noProof/>
        </w:rPr>
        <w:t>2</w:t>
      </w:r>
      <w:r w:rsidR="00A20D73">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A20D73">
        <w:fldChar w:fldCharType="begin"/>
      </w:r>
      <w:r w:rsidR="00A20D73">
        <w:instrText xml:space="preserve"> SEQ Figure \* ARABIC </w:instrText>
      </w:r>
      <w:r w:rsidR="00A20D73">
        <w:fldChar w:fldCharType="separate"/>
      </w:r>
      <w:r w:rsidR="00C42FBA">
        <w:rPr>
          <w:noProof/>
        </w:rPr>
        <w:t>3</w:t>
      </w:r>
      <w:r w:rsidR="00A20D73">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4</w:t>
      </w:r>
      <w:r w:rsidR="00A20D73">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5</w:t>
      </w:r>
      <w:r w:rsidR="00A20D73">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6</w:t>
      </w:r>
      <w:r w:rsidR="00A20D73">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8055479" r:id="rId16"/>
        </w:object>
      </w:r>
      <w:r w:rsidR="00C42FBA" w:rsidRPr="00C42FBA">
        <w:t xml:space="preserve"> </w:t>
      </w:r>
      <w:r w:rsidR="00C42FBA">
        <w:t xml:space="preserve">Figure </w:t>
      </w:r>
      <w:r w:rsidR="007D52BE">
        <w:fldChar w:fldCharType="begin"/>
      </w:r>
      <w:r w:rsidR="007D52BE">
        <w:instrText xml:space="preserve"> SEQ Figure \* ARABIC </w:instrText>
      </w:r>
      <w:r w:rsidR="007D52BE">
        <w:fldChar w:fldCharType="separate"/>
      </w:r>
      <w:r w:rsidR="00C42FBA">
        <w:rPr>
          <w:noProof/>
        </w:rPr>
        <w:t>7</w:t>
      </w:r>
      <w:r w:rsidR="007D52BE">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8055480"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8055481"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8055482"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w:t>
      </w:r>
      <w:r>
        <w:t>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w:t>
      </w:r>
      <w:r>
        <w:t>Test if the Player is movable.</w:t>
      </w:r>
    </w:p>
    <w:p w:rsidR="00DC40CB" w:rsidRDefault="008E1878" w:rsidP="00DC40CB">
      <w:pPr>
        <w:pStyle w:val="ListParagraph"/>
        <w:numPr>
          <w:ilvl w:val="0"/>
          <w:numId w:val="27"/>
        </w:numPr>
      </w:pPr>
      <w:r>
        <w:t>Move up</w:t>
      </w:r>
      <w:r>
        <w:t>(W-key)</w:t>
      </w:r>
    </w:p>
    <w:p w:rsidR="00DC40CB" w:rsidRDefault="008E1878" w:rsidP="00DC40CB">
      <w:pPr>
        <w:pStyle w:val="ListParagraph"/>
        <w:numPr>
          <w:ilvl w:val="0"/>
          <w:numId w:val="27"/>
        </w:numPr>
      </w:pPr>
      <w:r>
        <w:t>right</w:t>
      </w:r>
      <w:r>
        <w:t>(D-Key)</w:t>
      </w:r>
    </w:p>
    <w:p w:rsidR="00DC40CB" w:rsidRDefault="008E1878" w:rsidP="00DC40CB">
      <w:pPr>
        <w:pStyle w:val="ListParagraph"/>
        <w:numPr>
          <w:ilvl w:val="0"/>
          <w:numId w:val="27"/>
        </w:numPr>
      </w:pPr>
      <w:r>
        <w:t>down</w:t>
      </w:r>
      <w:r>
        <w:t>(S-key)</w:t>
      </w:r>
      <w:r>
        <w:t xml:space="preserve"> </w:t>
      </w:r>
    </w:p>
    <w:p w:rsidR="008E1878" w:rsidRDefault="008E1878" w:rsidP="00DC40CB">
      <w:pPr>
        <w:pStyle w:val="ListParagraph"/>
        <w:numPr>
          <w:ilvl w:val="0"/>
          <w:numId w:val="27"/>
        </w:numPr>
      </w:pPr>
      <w:proofErr w:type="gramStart"/>
      <w:r>
        <w:t>left</w:t>
      </w:r>
      <w:r>
        <w:t>(</w:t>
      </w:r>
      <w:proofErr w:type="gramEnd"/>
      <w:r>
        <w:t>A-Key)</w:t>
      </w:r>
      <w:r>
        <w:t>.</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Default="00BC7BE6" w:rsidP="00BC7BE6">
      <w:pPr>
        <w:pStyle w:val="ListParagraph"/>
        <w:numPr>
          <w:ilvl w:val="0"/>
          <w:numId w:val="31"/>
        </w:numPr>
        <w:rPr>
          <w:b/>
        </w:rPr>
      </w:pPr>
      <w:r>
        <w:rPr>
          <w:b/>
        </w:rPr>
        <w:t xml:space="preserve">Install </w:t>
      </w:r>
      <w:proofErr w:type="spellStart"/>
      <w:r>
        <w:rPr>
          <w:b/>
        </w:rPr>
        <w:t>SFMl</w:t>
      </w:r>
      <w:proofErr w:type="spellEnd"/>
      <w:r>
        <w:rPr>
          <w:b/>
        </w:rPr>
        <w:t xml:space="preserve"> on Linux. Instruction: </w:t>
      </w:r>
      <w:hyperlink r:id="rId23" w:history="1">
        <w:r w:rsidRPr="00CB1882">
          <w:rPr>
            <w:rStyle w:val="Hyperlink"/>
            <w:b/>
          </w:rPr>
          <w:t>http://www.sfml-dev.org/tutorials/1.5/start-linux.php</w:t>
        </w:r>
      </w:hyperlink>
    </w:p>
    <w:p w:rsidR="00BC7BE6" w:rsidRPr="00BC7BE6" w:rsidRDefault="00BC7BE6" w:rsidP="00BC7BE6">
      <w:pPr>
        <w:pStyle w:val="ListParagraph"/>
        <w:numPr>
          <w:ilvl w:val="0"/>
          <w:numId w:val="31"/>
        </w:numPr>
        <w:rPr>
          <w:b/>
        </w:rPr>
      </w:pPr>
      <w:r>
        <w:rPr>
          <w:b/>
        </w:rPr>
        <w:t xml:space="preserve">Run </w:t>
      </w:r>
      <w:proofErr w:type="spellStart"/>
      <w:r>
        <w:rPr>
          <w:b/>
        </w:rPr>
        <w:t>Makef</w:t>
      </w:r>
      <w:bookmarkStart w:id="17" w:name="_GoBack"/>
      <w:bookmarkEnd w:id="17"/>
      <w:r>
        <w:rPr>
          <w:b/>
        </w:rPr>
        <w:t>ile</w:t>
      </w:r>
      <w:proofErr w:type="spellEnd"/>
      <w:r>
        <w:rPr>
          <w:b/>
        </w:rPr>
        <w:t xml:space="preserve"> file form the game folder using the command “make” in terminal.</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BAA" w:rsidRDefault="006C5BAA">
      <w:pPr>
        <w:spacing w:after="0" w:line="240" w:lineRule="auto"/>
      </w:pPr>
      <w:r>
        <w:separator/>
      </w:r>
    </w:p>
  </w:endnote>
  <w:endnote w:type="continuationSeparator" w:id="0">
    <w:p w:rsidR="006C5BAA" w:rsidRDefault="006C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BAA" w:rsidRDefault="006C5BAA">
      <w:pPr>
        <w:spacing w:after="0" w:line="240" w:lineRule="auto"/>
      </w:pPr>
      <w:r>
        <w:rPr>
          <w:color w:val="000000"/>
        </w:rPr>
        <w:separator/>
      </w:r>
    </w:p>
  </w:footnote>
  <w:footnote w:type="continuationSeparator" w:id="0">
    <w:p w:rsidR="006C5BAA" w:rsidRDefault="006C5B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133F5"/>
    <w:rsid w:val="00622ACA"/>
    <w:rsid w:val="00641708"/>
    <w:rsid w:val="00642181"/>
    <w:rsid w:val="00664634"/>
    <w:rsid w:val="0066596C"/>
    <w:rsid w:val="006722A6"/>
    <w:rsid w:val="006C5BAA"/>
    <w:rsid w:val="006D0707"/>
    <w:rsid w:val="006E3938"/>
    <w:rsid w:val="00704D1A"/>
    <w:rsid w:val="007144B8"/>
    <w:rsid w:val="007515E4"/>
    <w:rsid w:val="007C5C17"/>
    <w:rsid w:val="007C6AF1"/>
    <w:rsid w:val="007D52BE"/>
    <w:rsid w:val="0083191A"/>
    <w:rsid w:val="00832950"/>
    <w:rsid w:val="008535A3"/>
    <w:rsid w:val="008536DC"/>
    <w:rsid w:val="00896589"/>
    <w:rsid w:val="008C57CD"/>
    <w:rsid w:val="008E1878"/>
    <w:rsid w:val="009237BF"/>
    <w:rsid w:val="00942C06"/>
    <w:rsid w:val="009C5FAF"/>
    <w:rsid w:val="009D0D80"/>
    <w:rsid w:val="00A03ABA"/>
    <w:rsid w:val="00A1215B"/>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63159"/>
    <w:rsid w:val="00F632F4"/>
    <w:rsid w:val="00F83EC6"/>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7B97E-8FCD-47CF-91EB-D8858037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21</Pages>
  <Words>3255</Words>
  <Characters>18557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121</cp:revision>
  <cp:lastPrinted>2013-01-24T16:11:00Z</cp:lastPrinted>
  <dcterms:created xsi:type="dcterms:W3CDTF">2013-02-19T18:44:00Z</dcterms:created>
  <dcterms:modified xsi:type="dcterms:W3CDTF">2013-04-21T17:18:00Z</dcterms:modified>
</cp:coreProperties>
</file>