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0A4" w:rsidRPr="00F1486D" w:rsidRDefault="009430A4" w:rsidP="009430A4">
      <w:pPr>
        <w:pStyle w:val="Titel"/>
        <w:rPr>
          <w:rFonts w:ascii="Segoe UI" w:hAnsi="Segoe UI" w:cs="Segoe UI"/>
        </w:rPr>
      </w:pPr>
      <w:r w:rsidRPr="00F1486D">
        <w:rPr>
          <w:rFonts w:ascii="Segoe UI" w:hAnsi="Segoe UI" w:cs="Segoe UI"/>
        </w:rPr>
        <w:t>LAP-Vorbereitung</w:t>
      </w:r>
    </w:p>
    <w:p w:rsidR="009430A4" w:rsidRPr="004D166B" w:rsidRDefault="009430A4" w:rsidP="009430A4">
      <w:pPr>
        <w:pStyle w:val="berschrift1"/>
        <w:rPr>
          <w:rFonts w:ascii="Segoe UI" w:hAnsi="Segoe UI" w:cs="Segoe UI"/>
          <w:sz w:val="24"/>
          <w:szCs w:val="24"/>
        </w:rPr>
      </w:pPr>
      <w:r w:rsidRPr="004D166B">
        <w:rPr>
          <w:rFonts w:ascii="Segoe UI" w:hAnsi="Segoe UI" w:cs="Segoe UI"/>
          <w:b/>
          <w:bCs/>
          <w:sz w:val="24"/>
          <w:szCs w:val="24"/>
        </w:rPr>
        <w:t>A) Allgemeiner Teil - Informationstechnologie</w:t>
      </w:r>
    </w:p>
    <w:p w:rsidR="009430A4" w:rsidRPr="00F1486D" w:rsidRDefault="00F7358B" w:rsidP="009430A4">
      <w:pPr>
        <w:pStyle w:val="berschrift2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2) Hardware- und Gerätetechnik</w:t>
      </w:r>
    </w:p>
    <w:p w:rsidR="009430A4" w:rsidRPr="00F1486D" w:rsidRDefault="00611566" w:rsidP="009430A4">
      <w:pPr>
        <w:pStyle w:val="berschrift3"/>
        <w:rPr>
          <w:rFonts w:ascii="Segoe UI" w:hAnsi="Segoe UI" w:cs="Segoe UI"/>
        </w:rPr>
      </w:pPr>
      <w:r>
        <w:rPr>
          <w:rFonts w:ascii="Segoe UI" w:hAnsi="Segoe UI" w:cs="Segoe UI"/>
        </w:rPr>
        <w:t>Tintenstrahldrucker (Bubblejet- und piezotechnik)</w:t>
      </w:r>
    </w:p>
    <w:p w:rsidR="00611566" w:rsidRPr="00611566" w:rsidRDefault="00611566">
      <w:p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r w:rsidRPr="00611566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Allgemeines</w:t>
      </w:r>
    </w:p>
    <w:p w:rsidR="00611566" w:rsidRDefault="00611566">
      <w:pPr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Für Tintenstrahldrucker gibt es das mit kontinuierlichem Tintenstrahl arbeitende </w:t>
      </w:r>
      <w:proofErr w:type="spellStart"/>
      <w:r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>Continuous</w:t>
      </w:r>
      <w:proofErr w:type="spellEnd"/>
      <w:r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-Drop-Verfahren </w:t>
      </w:r>
      <w:r w:rsidR="00DE6A78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(kontinuierliche Tropfenabgabe) </w:t>
      </w:r>
      <w:r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und das mit </w:t>
      </w:r>
      <w:proofErr w:type="spellStart"/>
      <w:r w:rsidRPr="00AD4775">
        <w:rPr>
          <w:rFonts w:ascii="Segoe UI" w:eastAsia="Times New Roman" w:hAnsi="Segoe UI" w:cs="Segoe UI"/>
          <w:sz w:val="20"/>
          <w:szCs w:val="20"/>
          <w:lang w:val="de-AT" w:eastAsia="de-AT"/>
        </w:rPr>
        <w:t>Farbtröpfchen</w:t>
      </w:r>
      <w:proofErr w:type="spellEnd"/>
      <w:r w:rsidRPr="00AD4775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arbeitende</w:t>
      </w:r>
      <w:r w:rsidRPr="00611566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 xml:space="preserve"> Drop-on-Demand-Verfahren</w:t>
      </w:r>
      <w:r w:rsidR="00DE6A78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 xml:space="preserve"> </w:t>
      </w:r>
      <w:r w:rsidR="00DE6A78">
        <w:rPr>
          <w:rFonts w:ascii="Segoe UI" w:eastAsia="Times New Roman" w:hAnsi="Segoe UI" w:cs="Segoe UI"/>
          <w:sz w:val="20"/>
          <w:szCs w:val="20"/>
          <w:lang w:val="de-AT" w:eastAsia="de-AT"/>
        </w:rPr>
        <w:t>(Tropfenabgabe auf Verlangen)</w:t>
      </w:r>
      <w:r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. </w:t>
      </w:r>
    </w:p>
    <w:p w:rsidR="00611566" w:rsidRDefault="00611566">
      <w:pPr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Zu Letzterem zählen der </w:t>
      </w:r>
      <w:proofErr w:type="spellStart"/>
      <w:r w:rsidRPr="00611566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Bubblejet</w:t>
      </w:r>
      <w:proofErr w:type="spellEnd"/>
      <w:r w:rsidR="00314E5D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-</w:t>
      </w:r>
      <w:r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und der </w:t>
      </w:r>
      <w:r w:rsidRPr="00611566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Piezo-Drucker</w:t>
      </w:r>
      <w:r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. </w:t>
      </w:r>
    </w:p>
    <w:p w:rsidR="00611566" w:rsidRDefault="00611566">
      <w:p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</w:p>
    <w:p w:rsidR="00611566" w:rsidRPr="00611566" w:rsidRDefault="00611566">
      <w:p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proofErr w:type="spellStart"/>
      <w:r w:rsidRPr="00611566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Bubblejet</w:t>
      </w:r>
      <w:proofErr w:type="spellEnd"/>
      <w:r w:rsidRPr="00611566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-Verfahren</w:t>
      </w:r>
    </w:p>
    <w:p w:rsidR="005F5C72" w:rsidRDefault="00E84B1A" w:rsidP="005F5C72">
      <w:pPr>
        <w:rPr>
          <w:rFonts w:ascii="Segoe UI" w:eastAsia="Times New Roman" w:hAnsi="Segoe UI" w:cs="Segoe UI"/>
          <w:sz w:val="20"/>
          <w:szCs w:val="20"/>
          <w:lang w:val="de-AT" w:eastAsia="de-AT"/>
        </w:rPr>
      </w:pPr>
      <w:r>
        <w:rPr>
          <w:rFonts w:ascii="Arial" w:hAnsi="Arial" w:cs="Arial"/>
          <w:noProof/>
          <w:color w:val="2962FF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3154045" cy="1219200"/>
            <wp:effectExtent l="0" t="0" r="8255" b="0"/>
            <wp:wrapSquare wrapText="bothSides"/>
            <wp:docPr id="1" name="Grafik 1" descr="Bildergebnis für bubble jet verfahren&quot;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ubble jet verfahren&quot;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15" cy="122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566"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Das </w:t>
      </w:r>
      <w:proofErr w:type="spellStart"/>
      <w:r w:rsidR="00611566"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>Bubblejet</w:t>
      </w:r>
      <w:proofErr w:type="spellEnd"/>
      <w:r w:rsidR="00611566"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-Verfahren ist ein </w:t>
      </w:r>
      <w:r w:rsidR="00611566" w:rsidRPr="00611566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thermisches Verfahren</w:t>
      </w:r>
      <w:r w:rsidR="00611566"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>, bei dem die Tinte, die sich hinter einer Düse befindet, kurzzeitig erhitzt wird und mit hohem Druck auf das Druckpapier gespritzt wird.</w:t>
      </w:r>
      <w:r w:rsidR="0061156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</w:t>
      </w:r>
      <w:proofErr w:type="spellStart"/>
      <w:r w:rsidR="00611566"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>Bubblejet</w:t>
      </w:r>
      <w:proofErr w:type="spellEnd"/>
      <w:r w:rsidR="00611566" w:rsidRPr="00611566">
        <w:rPr>
          <w:rFonts w:ascii="Segoe UI" w:eastAsia="Times New Roman" w:hAnsi="Segoe UI" w:cs="Segoe UI"/>
          <w:sz w:val="20"/>
          <w:szCs w:val="20"/>
          <w:lang w:val="de-AT" w:eastAsia="de-AT"/>
        </w:rPr>
        <w:t>-Druckköpfe unterliegen einem relativ hohen Verschleiß</w:t>
      </w:r>
      <w:r w:rsidR="00611566">
        <w:rPr>
          <w:rFonts w:ascii="Segoe UI" w:eastAsia="Times New Roman" w:hAnsi="Segoe UI" w:cs="Segoe UI"/>
          <w:sz w:val="20"/>
          <w:szCs w:val="20"/>
          <w:lang w:val="de-AT" w:eastAsia="de-AT"/>
        </w:rPr>
        <w:t>.</w:t>
      </w:r>
      <w:r w:rsidR="009249AB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Auflösung zwischen </w:t>
      </w:r>
      <w:r w:rsidR="009249AB" w:rsidRPr="009249AB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400 - 1500 dpi</w:t>
      </w:r>
      <w:r w:rsidR="009249AB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(Spitze</w:t>
      </w:r>
      <w:r w:rsidR="005F5C72">
        <w:rPr>
          <w:rFonts w:ascii="Segoe UI" w:eastAsia="Times New Roman" w:hAnsi="Segoe UI" w:cs="Segoe UI"/>
          <w:sz w:val="20"/>
          <w:szCs w:val="20"/>
          <w:lang w:val="de-AT" w:eastAsia="de-AT"/>
        </w:rPr>
        <w:t>n</w:t>
      </w:r>
      <w:r w:rsidR="009249AB">
        <w:rPr>
          <w:rFonts w:ascii="Segoe UI" w:eastAsia="Times New Roman" w:hAnsi="Segoe UI" w:cs="Segoe UI"/>
          <w:sz w:val="20"/>
          <w:szCs w:val="20"/>
          <w:lang w:val="de-AT" w:eastAsia="de-AT"/>
        </w:rPr>
        <w:t>modelle liegen bei 10 000 dpi).</w:t>
      </w:r>
      <w:r w:rsidR="005F5C72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</w:t>
      </w:r>
    </w:p>
    <w:p w:rsidR="00E84B1A" w:rsidRPr="005F5C72" w:rsidRDefault="005F5C72" w:rsidP="005F5C72">
      <w:pPr>
        <w:jc w:val="center"/>
        <w:rPr>
          <w:rFonts w:ascii="Segoe UI" w:eastAsia="Times New Roman" w:hAnsi="Segoe UI" w:cs="Segoe UI"/>
          <w:i/>
          <w:sz w:val="20"/>
          <w:szCs w:val="20"/>
          <w:lang w:val="de-AT" w:eastAsia="de-AT"/>
        </w:rPr>
      </w:pPr>
      <w:r w:rsidRPr="005F5C72">
        <w:rPr>
          <w:rFonts w:ascii="Segoe UI" w:eastAsia="Times New Roman" w:hAnsi="Segoe UI" w:cs="Segoe UI"/>
          <w:i/>
          <w:sz w:val="20"/>
          <w:szCs w:val="20"/>
          <w:lang w:val="de-AT" w:eastAsia="de-AT"/>
        </w:rPr>
        <w:t>Canon hat</w:t>
      </w:r>
      <w:r w:rsidR="00527338">
        <w:rPr>
          <w:rFonts w:ascii="Segoe UI" w:eastAsia="Times New Roman" w:hAnsi="Segoe UI" w:cs="Segoe UI"/>
          <w:i/>
          <w:sz w:val="20"/>
          <w:szCs w:val="20"/>
          <w:lang w:val="de-AT" w:eastAsia="de-AT"/>
        </w:rPr>
        <w:t>‘</w:t>
      </w:r>
      <w:bookmarkStart w:id="0" w:name="_GoBack"/>
      <w:bookmarkEnd w:id="0"/>
      <w:r w:rsidRPr="005F5C72">
        <w:rPr>
          <w:rFonts w:ascii="Segoe UI" w:eastAsia="Times New Roman" w:hAnsi="Segoe UI" w:cs="Segoe UI"/>
          <w:i/>
          <w:sz w:val="20"/>
          <w:szCs w:val="20"/>
          <w:lang w:val="de-AT" w:eastAsia="de-AT"/>
        </w:rPr>
        <w:t>s erfunden!</w:t>
      </w:r>
    </w:p>
    <w:p w:rsidR="00611566" w:rsidRDefault="00611566" w:rsidP="00611566">
      <w:pPr>
        <w:rPr>
          <w:b/>
        </w:rPr>
      </w:pPr>
      <w:r w:rsidRPr="00611566">
        <w:rPr>
          <w:b/>
        </w:rPr>
        <w:t>Piezo-Verfahren</w:t>
      </w:r>
    </w:p>
    <w:p w:rsidR="00611566" w:rsidRDefault="00E84B1A" w:rsidP="00611566">
      <w:r>
        <w:rPr>
          <w:rFonts w:ascii="Arial" w:hAnsi="Arial" w:cs="Arial"/>
          <w:noProof/>
          <w:color w:val="2962FF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66040</wp:posOffset>
            </wp:positionV>
            <wp:extent cx="3147060" cy="1799590"/>
            <wp:effectExtent l="0" t="0" r="0" b="0"/>
            <wp:wrapSquare wrapText="bothSides"/>
            <wp:docPr id="2" name="Grafik 2" descr="Bildergebnis für piezzo verfahren&quot;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piezzo verfahren&quot;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566" w:rsidRPr="00611566">
        <w:t xml:space="preserve">Bei diesem </w:t>
      </w:r>
      <w:r w:rsidR="00611566" w:rsidRPr="00611566">
        <w:rPr>
          <w:b/>
        </w:rPr>
        <w:t>elektrischen Verfahren</w:t>
      </w:r>
      <w:r w:rsidR="00611566" w:rsidRPr="00611566">
        <w:t xml:space="preserve"> macht man sich den Piezo-Effekt</w:t>
      </w:r>
      <w:r w:rsidR="00611566">
        <w:t xml:space="preserve"> (Kristallverbiegung durch Spannungsänderung)</w:t>
      </w:r>
      <w:r w:rsidR="00611566" w:rsidRPr="00611566">
        <w:t xml:space="preserve"> zu nutze. </w:t>
      </w:r>
      <w:r w:rsidR="00611566">
        <w:t xml:space="preserve">Dabei </w:t>
      </w:r>
      <w:r w:rsidR="00611566" w:rsidRPr="00611566">
        <w:t xml:space="preserve">verformt das Piezo-Element die Druckdüse kurzzeitig, wodurch ein hoher Druck auf die Drucktinte entsteht, der dazu führt, dass ein Tintentropfen aus dem Druckkopf ausgestoßen und auf das Papier gespritzt wird. </w:t>
      </w:r>
    </w:p>
    <w:p w:rsidR="009249AB" w:rsidRDefault="00611566" w:rsidP="00611566">
      <w:r>
        <w:t>Danach</w:t>
      </w:r>
      <w:r w:rsidRPr="00611566">
        <w:t xml:space="preserve"> wird die Spannung am Piezo-Element umgepolt. Die Polaritätsumkehrung hat zur Folge, dass sich das Piezo-Element in die andere Richtung verformt und die Tinte aus dem Vorratsbehälter in den Düsenbereich zieht.</w:t>
      </w:r>
    </w:p>
    <w:p w:rsidR="009249AB" w:rsidRPr="00E84B1A" w:rsidRDefault="009249AB" w:rsidP="00E84B1A">
      <w:pPr>
        <w:rPr>
          <w:rFonts w:ascii="Segoe UI" w:eastAsia="Times New Roman" w:hAnsi="Segoe UI" w:cs="Segoe UI"/>
          <w:sz w:val="20"/>
          <w:szCs w:val="20"/>
          <w:lang w:val="de-AT" w:eastAsia="de-AT"/>
        </w:rPr>
      </w:pPr>
      <w:r>
        <w:rPr>
          <w:rFonts w:ascii="Segoe UI" w:eastAsia="Times New Roman" w:hAnsi="Segoe UI" w:cs="Segoe UI"/>
          <w:sz w:val="20"/>
          <w:szCs w:val="20"/>
          <w:lang w:val="de-AT" w:eastAsia="de-AT"/>
        </w:rPr>
        <w:t>Auflösung zwischen</w:t>
      </w:r>
      <w:r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</w:t>
      </w:r>
      <w:r w:rsidRPr="009249AB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1500 - 5000 dpi</w:t>
      </w:r>
      <w:r>
        <w:rPr>
          <w:rFonts w:ascii="Segoe UI" w:eastAsia="Times New Roman" w:hAnsi="Segoe UI" w:cs="Segoe UI"/>
          <w:sz w:val="20"/>
          <w:szCs w:val="20"/>
          <w:lang w:val="de-AT" w:eastAsia="de-AT"/>
        </w:rPr>
        <w:t>.</w:t>
      </w:r>
    </w:p>
    <w:sectPr w:rsidR="009249AB" w:rsidRPr="00E84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036AA"/>
    <w:multiLevelType w:val="multilevel"/>
    <w:tmpl w:val="C6E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3325A"/>
    <w:multiLevelType w:val="multilevel"/>
    <w:tmpl w:val="BC8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4"/>
    <w:rsid w:val="002D6064"/>
    <w:rsid w:val="00314E5D"/>
    <w:rsid w:val="00527338"/>
    <w:rsid w:val="005F5C72"/>
    <w:rsid w:val="00611566"/>
    <w:rsid w:val="009249AB"/>
    <w:rsid w:val="009430A4"/>
    <w:rsid w:val="00AD4775"/>
    <w:rsid w:val="00DE6A78"/>
    <w:rsid w:val="00E84B1A"/>
    <w:rsid w:val="00F7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8459"/>
  <w15:chartTrackingRefBased/>
  <w15:docId w15:val="{44DBF2A3-C9F2-4396-B8A3-254124DC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1566"/>
    <w:pPr>
      <w:spacing w:before="120" w:after="200" w:line="264" w:lineRule="auto"/>
      <w:jc w:val="both"/>
    </w:pPr>
    <w:rPr>
      <w:rFonts w:eastAsiaTheme="minorEastAsia"/>
      <w:lang w:val="de-DE"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30A4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30A4"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30A4"/>
    <w:pPr>
      <w:pBdr>
        <w:top w:val="single" w:sz="6" w:space="2" w:color="44546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30A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23E4F" w:themeFill="text2" w:themeFillShade="BF"/>
      <w:lang w:val="de-DE"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30A4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  <w:lang w:val="de-DE"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30A4"/>
    <w:rPr>
      <w:rFonts w:asciiTheme="majorHAnsi" w:eastAsiaTheme="majorEastAsia" w:hAnsiTheme="majorHAnsi" w:cstheme="majorBidi"/>
      <w:caps/>
      <w:color w:val="222A35" w:themeColor="text2" w:themeShade="80"/>
      <w:spacing w:val="15"/>
      <w:lang w:val="de-DE" w:eastAsia="ja-JP"/>
    </w:rPr>
  </w:style>
  <w:style w:type="paragraph" w:styleId="Titel">
    <w:name w:val="Title"/>
    <w:basedOn w:val="Standard"/>
    <w:link w:val="TitelZchn"/>
    <w:uiPriority w:val="1"/>
    <w:qFormat/>
    <w:rsid w:val="009430A4"/>
    <w:pPr>
      <w:spacing w:before="0" w:after="0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9430A4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de-DE" w:eastAsia="ja-JP"/>
    </w:rPr>
  </w:style>
  <w:style w:type="paragraph" w:customStyle="1" w:styleId="Default">
    <w:name w:val="Default"/>
    <w:rsid w:val="009430A4"/>
    <w:pPr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 w:cs="Trebuchet MS"/>
      <w:color w:val="000000"/>
      <w:sz w:val="24"/>
      <w:szCs w:val="24"/>
      <w:lang w:eastAsia="ja-JP"/>
    </w:rPr>
  </w:style>
  <w:style w:type="character" w:styleId="Fett">
    <w:name w:val="Strong"/>
    <w:basedOn w:val="Absatz-Standardschriftart"/>
    <w:uiPriority w:val="22"/>
    <w:qFormat/>
    <w:rsid w:val="00943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at/url?sa=i&amp;url=http%3A%2F%2Finfoprojekt.blogsport.de%2Ffunktionsweise%2Fdas-piezoverfahren%2F&amp;psig=AOvVaw1r46225AckANOG4fOHiG23&amp;ust=1580568039949000&amp;source=images&amp;cd=vfe&amp;ved=0CAIQjRxqFwoTCIig9oiJrucCFQAAAAAdAAAAAB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google.at/url?sa=i&amp;url=http%3A%2F%2Fwww.digitalkamera.de%2FMeldung%2FFarbtintenstrahl_Druckverfahren%2F2528.aspx&amp;psig=AOvVaw3LWvPaFWfd63vkNsK7yviR&amp;ust=1580567584408000&amp;source=images&amp;cd=vfe&amp;ved=0CAIQjRxqFwoTCKC8tKCHrucCFQAAAAAdAAAAAB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E11412</dc:creator>
  <cp:keywords/>
  <dc:description/>
  <cp:lastModifiedBy>E11412</cp:lastModifiedBy>
  <cp:revision>9</cp:revision>
  <dcterms:created xsi:type="dcterms:W3CDTF">2020-01-31T13:53:00Z</dcterms:created>
  <dcterms:modified xsi:type="dcterms:W3CDTF">2020-01-31T15:07:00Z</dcterms:modified>
</cp:coreProperties>
</file>