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9164" w14:textId="77777777" w:rsidR="009430A4" w:rsidRPr="00F1486D" w:rsidRDefault="009430A4" w:rsidP="009430A4">
      <w:pPr>
        <w:pStyle w:val="Titel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LAP-Vorbereitung</w:t>
      </w:r>
    </w:p>
    <w:p w14:paraId="79A45DB3" w14:textId="77777777" w:rsidR="009430A4" w:rsidRPr="004D166B" w:rsidRDefault="009430A4" w:rsidP="009430A4">
      <w:pPr>
        <w:pStyle w:val="berschrift1"/>
        <w:rPr>
          <w:rFonts w:ascii="Segoe UI" w:hAnsi="Segoe UI" w:cs="Segoe UI"/>
          <w:sz w:val="24"/>
          <w:szCs w:val="24"/>
        </w:rPr>
      </w:pPr>
      <w:r w:rsidRPr="004D166B">
        <w:rPr>
          <w:rFonts w:ascii="Segoe UI" w:hAnsi="Segoe UI" w:cs="Segoe UI"/>
          <w:b/>
          <w:bCs/>
          <w:sz w:val="24"/>
          <w:szCs w:val="24"/>
        </w:rPr>
        <w:t>A) Allgemeiner Teil - Informationstechnologie</w:t>
      </w:r>
    </w:p>
    <w:p w14:paraId="31AB9AF6" w14:textId="3207777C" w:rsidR="009430A4" w:rsidRPr="00F1486D" w:rsidRDefault="007B4FEA" w:rsidP="009430A4">
      <w:pPr>
        <w:pStyle w:val="berschrift2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8) Netzwerktechnik</w:t>
      </w:r>
    </w:p>
    <w:p w14:paraId="1F648E62" w14:textId="28A0ADD7" w:rsidR="009430A4" w:rsidRPr="00F1486D" w:rsidRDefault="007B4FEA" w:rsidP="009430A4">
      <w:pPr>
        <w:pStyle w:val="berschrift3"/>
        <w:rPr>
          <w:rFonts w:ascii="Segoe UI" w:hAnsi="Segoe UI" w:cs="Segoe UI"/>
        </w:rPr>
      </w:pPr>
      <w:r>
        <w:rPr>
          <w:rFonts w:ascii="Segoe UI" w:hAnsi="Segoe UI" w:cs="Segoe UI"/>
        </w:rPr>
        <w:t>Switch und router</w:t>
      </w:r>
    </w:p>
    <w:p w14:paraId="6FB71639" w14:textId="0AAF8A6E" w:rsidR="00611566" w:rsidRDefault="00611566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Allgemeines</w:t>
      </w:r>
    </w:p>
    <w:p w14:paraId="0B5E53C3" w14:textId="134AC5FD" w:rsidR="007B4FEA" w:rsidRPr="00AE54DF" w:rsidRDefault="00AE54DF" w:rsidP="00FE0FBB">
      <w:pPr>
        <w:pStyle w:val="IntensivesZitat"/>
        <w:rPr>
          <w:rFonts w:eastAsia="Times New Roman"/>
          <w:lang w:val="de-AT" w:eastAsia="de-AT"/>
        </w:rPr>
      </w:pPr>
      <w:r w:rsidRPr="00AE54DF">
        <w:rPr>
          <w:rFonts w:eastAsia="Times New Roman"/>
          <w:lang w:val="de-AT" w:eastAsia="de-AT"/>
        </w:rPr>
        <w:t>Switches und Router weisen einige Gemeinsamkeiten und Unterschiede au</w:t>
      </w:r>
      <w:r w:rsidR="00FE0FBB">
        <w:rPr>
          <w:rFonts w:eastAsia="Times New Roman"/>
          <w:lang w:val="de-AT" w:eastAsia="de-AT"/>
        </w:rPr>
        <w:t>f, doch s</w:t>
      </w:r>
      <w:r w:rsidRPr="00AE54DF">
        <w:rPr>
          <w:rFonts w:eastAsia="Times New Roman"/>
          <w:lang w:val="de-AT" w:eastAsia="de-AT"/>
        </w:rPr>
        <w:t>ie alle dienen dem Datenaustausch in Netzwerken.</w:t>
      </w:r>
    </w:p>
    <w:p w14:paraId="3219006C" w14:textId="04AA8CA7" w:rsidR="007B4FEA" w:rsidRPr="007B4FEA" w:rsidRDefault="007B4FEA" w:rsidP="007B4FEA">
      <w:pPr>
        <w:jc w:val="left"/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7B4FEA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Switch</w:t>
      </w:r>
    </w:p>
    <w:p w14:paraId="3027F796" w14:textId="388B0BD1" w:rsidR="00D113CA" w:rsidRDefault="007B4FEA" w:rsidP="00AE590C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An einen Switch werden Computer mittels eines Netzwerkkabels angeschlossen. Daraufhin vergibt der Switch für jeden Anschluss eine interne Kennung und verwaltet diese für das ganze Netzwerk. D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er Switch unterscheidet 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individuelle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Computer an ihrer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D113CA" w:rsidRPr="00AE54D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MAC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(Media Access Control) </w:t>
      </w:r>
      <w:r w:rsidR="00D113CA" w:rsidRPr="00AE54D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Adresse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Angeschlossene Geräte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können direkt miteinander kommunizieren, ohne dass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die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Daten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andere Anschlüss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 gesendet werden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(vgl. Hub)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</w:p>
    <w:p w14:paraId="6C8F7F18" w14:textId="354DDD55" w:rsidR="007B4FEA" w:rsidRDefault="007B4FEA" w:rsidP="00AE590C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Der Switch ist also das Gerät, das alle Anschlüsse in </w:t>
      </w:r>
      <w:r w:rsidRPr="00AE54D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einem</w:t>
      </w:r>
      <w:r w:rsidR="00D113CA" w:rsidRPr="00AE54D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lokalen</w:t>
      </w:r>
      <w:r w:rsidRPr="00AE54DF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Netzwerk</w:t>
      </w:r>
      <w:r w:rsidRPr="007B4FE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zusammenfasst, dann aber getrennte Kommunikation sowie Datentransfers ermöglicht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</w:p>
    <w:p w14:paraId="4F84E106" w14:textId="0730D768" w:rsidR="007B4FEA" w:rsidRPr="007B4FEA" w:rsidRDefault="007B4FEA" w:rsidP="00AE590C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 meistens Switches werden in Schicht 2 des OSI Modells eingeordnet</w:t>
      </w:r>
      <w:r w:rsidR="00D113C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(Data Link Layer)</w:t>
      </w:r>
    </w:p>
    <w:p w14:paraId="50BA3202" w14:textId="1DE29D6A" w:rsidR="007B4FEA" w:rsidRDefault="007B4FEA" w:rsidP="00AE590C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7B4FEA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Router</w:t>
      </w:r>
    </w:p>
    <w:p w14:paraId="38814D9D" w14:textId="55D61B74" w:rsidR="00AE54DF" w:rsidRDefault="00D113CA" w:rsidP="00AE590C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Router</w:t>
      </w: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hingegen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arbeiten auf Schicht 3 (</w:t>
      </w:r>
      <w:r w:rsidRPr="00D113CA">
        <w:rPr>
          <w:rFonts w:ascii="Tahoma" w:hAnsi="Tahoma" w:cs="Tahoma"/>
          <w:color w:val="222222"/>
          <w:sz w:val="20"/>
          <w:szCs w:val="20"/>
          <w:lang w:val="en"/>
        </w:rPr>
        <w:t>Network Layer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) des </w:t>
      </w:r>
      <w:r w:rsidRPr="00D113CA">
        <w:rPr>
          <w:rFonts w:ascii="Tahoma" w:hAnsi="Tahoma" w:cs="Tahoma"/>
          <w:sz w:val="20"/>
          <w:szCs w:val="20"/>
        </w:rPr>
        <w:t>OSI-</w:t>
      </w:r>
      <w:r w:rsidR="00AE54DF">
        <w:rPr>
          <w:rFonts w:ascii="Tahoma" w:hAnsi="Tahoma" w:cs="Tahoma"/>
          <w:sz w:val="20"/>
          <w:szCs w:val="20"/>
        </w:rPr>
        <w:t>M</w:t>
      </w:r>
      <w:r w:rsidRPr="00D113CA">
        <w:rPr>
          <w:rFonts w:ascii="Tahoma" w:hAnsi="Tahoma" w:cs="Tahoma"/>
          <w:sz w:val="20"/>
          <w:szCs w:val="20"/>
        </w:rPr>
        <w:t>odells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. Ein Router besitzt mindestens eine</w:t>
      </w: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Schnittstelle </w:t>
      </w:r>
      <w:proofErr w:type="gramStart"/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die </w:t>
      </w:r>
      <w:r w:rsidR="00AE54DF" w:rsidRPr="00AE54DF">
        <w:rPr>
          <w:rFonts w:ascii="Tahoma" w:hAnsi="Tahoma" w:cs="Tahoma"/>
          <w:b/>
          <w:color w:val="222222"/>
          <w:sz w:val="20"/>
          <w:szCs w:val="20"/>
          <w:shd w:val="clear" w:color="auto" w:fill="FFFFFF"/>
        </w:rPr>
        <w:t xml:space="preserve">verschiedene </w:t>
      </w:r>
      <w:r w:rsidRPr="00AE54DF">
        <w:rPr>
          <w:rFonts w:ascii="Tahoma" w:hAnsi="Tahoma" w:cs="Tahoma"/>
          <w:b/>
          <w:sz w:val="20"/>
          <w:szCs w:val="20"/>
        </w:rPr>
        <w:t>Netze</w:t>
      </w:r>
      <w:proofErr w:type="gramEnd"/>
      <w:r w:rsidR="00AE54DF">
        <w:rPr>
          <w:rFonts w:ascii="Tahoma" w:hAnsi="Tahoma" w:cs="Tahoma"/>
          <w:sz w:val="20"/>
          <w:szCs w:val="20"/>
        </w:rPr>
        <w:t>, miteinander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AE54DF">
        <w:rPr>
          <w:rFonts w:ascii="Tahoma" w:hAnsi="Tahoma" w:cs="Tahoma"/>
          <w:color w:val="222222"/>
          <w:sz w:val="20"/>
          <w:szCs w:val="20"/>
          <w:shd w:val="clear" w:color="auto" w:fill="FFFFFF"/>
        </w:rPr>
        <w:t>ver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bindet.</w:t>
      </w:r>
      <w:r w:rsidR="00AE54DF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Beim </w:t>
      </w:r>
      <w:r w:rsidR="00AE54DF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Empfangen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von </w:t>
      </w:r>
      <w:r w:rsidRPr="00D113CA">
        <w:rPr>
          <w:rFonts w:ascii="Tahoma" w:hAnsi="Tahoma" w:cs="Tahoma"/>
          <w:sz w:val="20"/>
          <w:szCs w:val="20"/>
        </w:rPr>
        <w:t>Datenpaketen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muss ein Router anhand der</w:t>
      </w:r>
      <w:r w:rsidR="00AE54DF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Zieladresse (z. B. dem Netzanteil der </w:t>
      </w:r>
      <w:r w:rsidRPr="00AE54DF">
        <w:rPr>
          <w:rFonts w:ascii="Tahoma" w:hAnsi="Tahoma" w:cs="Tahoma"/>
          <w:b/>
          <w:color w:val="222222"/>
          <w:sz w:val="20"/>
          <w:szCs w:val="20"/>
          <w:shd w:val="clear" w:color="auto" w:fill="FFFFFF"/>
        </w:rPr>
        <w:t>IP-Adresse</w:t>
      </w:r>
      <w:r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) den besten Weg zum Ziel und damit die passende Schnittstelle bestimmen, über welche die Daten weiterzuleiten sind.</w:t>
      </w:r>
    </w:p>
    <w:p w14:paraId="38EE5AC7" w14:textId="1F183DDB" w:rsidR="007B4FEA" w:rsidRDefault="00AE54DF" w:rsidP="00AE590C">
      <w:pPr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Um die Netzwerkpakete richtig weiterzuleiten </w:t>
      </w:r>
      <w:r w:rsidR="00D113CA"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bedient sich</w:t>
      </w: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der Router</w:t>
      </w:r>
      <w:r w:rsidR="00D113CA"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s</w:t>
      </w:r>
      <w:r w:rsidR="00D113CA"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einer</w:t>
      </w: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selbst erstellten</w:t>
      </w:r>
      <w:r w:rsidR="00D113CA" w:rsidRPr="00D113CA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D113CA" w:rsidRPr="00D113CA">
        <w:rPr>
          <w:rFonts w:ascii="Tahoma" w:hAnsi="Tahoma" w:cs="Tahoma"/>
          <w:sz w:val="20"/>
          <w:szCs w:val="20"/>
        </w:rPr>
        <w:t>Routingtabelle</w:t>
      </w:r>
      <w:r w:rsidR="00D0733A">
        <w:rPr>
          <w:rFonts w:ascii="Tahoma" w:hAnsi="Tahoma" w:cs="Tahoma"/>
          <w:color w:val="222222"/>
          <w:sz w:val="20"/>
          <w:szCs w:val="20"/>
          <w:shd w:val="clear" w:color="auto" w:fill="FFFFFF"/>
        </w:rPr>
        <w:t>.</w:t>
      </w:r>
    </w:p>
    <w:p w14:paraId="0FC0F2C6" w14:textId="724242D8" w:rsidR="00D0733A" w:rsidRPr="00AE54DF" w:rsidRDefault="00D0733A" w:rsidP="00AE590C">
      <w:pPr>
        <w:rPr>
          <w:rFonts w:ascii="Tahoma" w:hAnsi="Tahoma" w:cs="Tahoma"/>
          <w:i/>
          <w:iCs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Router beinhaltet oftmals weitere Funktionalität wie DHCP-Server, Paketfilter, VPN-Server etc. </w:t>
      </w:r>
      <w:bookmarkStart w:id="0" w:name="_GoBack"/>
      <w:bookmarkEnd w:id="0"/>
    </w:p>
    <w:sectPr w:rsidR="00D0733A" w:rsidRPr="00AE5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FA4"/>
    <w:multiLevelType w:val="hybridMultilevel"/>
    <w:tmpl w:val="14042C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079"/>
    <w:multiLevelType w:val="hybridMultilevel"/>
    <w:tmpl w:val="EA58B37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015B5"/>
    <w:multiLevelType w:val="hybridMultilevel"/>
    <w:tmpl w:val="018463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5F0E"/>
    <w:multiLevelType w:val="hybridMultilevel"/>
    <w:tmpl w:val="CA8C0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B59B4"/>
    <w:multiLevelType w:val="hybridMultilevel"/>
    <w:tmpl w:val="82EAC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36AA"/>
    <w:multiLevelType w:val="multilevel"/>
    <w:tmpl w:val="C6E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43200"/>
    <w:multiLevelType w:val="hybridMultilevel"/>
    <w:tmpl w:val="BCC46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43B61"/>
    <w:multiLevelType w:val="multilevel"/>
    <w:tmpl w:val="8F5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A1B15"/>
    <w:multiLevelType w:val="multilevel"/>
    <w:tmpl w:val="6F6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3325A"/>
    <w:multiLevelType w:val="multilevel"/>
    <w:tmpl w:val="BC8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F1A8B"/>
    <w:multiLevelType w:val="hybridMultilevel"/>
    <w:tmpl w:val="E1D8D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4"/>
    <w:rsid w:val="00037ED6"/>
    <w:rsid w:val="001E2059"/>
    <w:rsid w:val="002D6064"/>
    <w:rsid w:val="00314E5D"/>
    <w:rsid w:val="00330DB3"/>
    <w:rsid w:val="00497926"/>
    <w:rsid w:val="00527338"/>
    <w:rsid w:val="005F5C72"/>
    <w:rsid w:val="00611566"/>
    <w:rsid w:val="0061684B"/>
    <w:rsid w:val="00690115"/>
    <w:rsid w:val="007B4FEA"/>
    <w:rsid w:val="009249AB"/>
    <w:rsid w:val="009430A4"/>
    <w:rsid w:val="00AD4775"/>
    <w:rsid w:val="00AE2DAD"/>
    <w:rsid w:val="00AE54DF"/>
    <w:rsid w:val="00AE590C"/>
    <w:rsid w:val="00AE738B"/>
    <w:rsid w:val="00B54D95"/>
    <w:rsid w:val="00D0733A"/>
    <w:rsid w:val="00D113CA"/>
    <w:rsid w:val="00DC2870"/>
    <w:rsid w:val="00DE6A78"/>
    <w:rsid w:val="00E577B4"/>
    <w:rsid w:val="00E84B1A"/>
    <w:rsid w:val="00F7358B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FD82"/>
  <w15:chartTrackingRefBased/>
  <w15:docId w15:val="{9F37B3A0-62BB-409D-B565-B944D31F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566"/>
    <w:pPr>
      <w:spacing w:before="120" w:after="200" w:line="264" w:lineRule="auto"/>
      <w:jc w:val="both"/>
    </w:pPr>
    <w:rPr>
      <w:rFonts w:eastAsiaTheme="minorEastAsia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30A4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0A4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30A4"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0A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0A4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30A4"/>
    <w:rPr>
      <w:rFonts w:asciiTheme="majorHAnsi" w:eastAsiaTheme="majorEastAsia" w:hAnsiTheme="majorHAnsi" w:cstheme="majorBidi"/>
      <w:caps/>
      <w:color w:val="222A35" w:themeColor="text2" w:themeShade="80"/>
      <w:spacing w:val="15"/>
      <w:lang w:val="de-DE" w:eastAsia="ja-JP"/>
    </w:rPr>
  </w:style>
  <w:style w:type="paragraph" w:styleId="Titel">
    <w:name w:val="Title"/>
    <w:basedOn w:val="Standard"/>
    <w:link w:val="TitelZchn"/>
    <w:uiPriority w:val="1"/>
    <w:qFormat/>
    <w:rsid w:val="009430A4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9430A4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de-DE" w:eastAsia="ja-JP"/>
    </w:rPr>
  </w:style>
  <w:style w:type="paragraph" w:customStyle="1" w:styleId="Default">
    <w:name w:val="Default"/>
    <w:rsid w:val="009430A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ja-JP"/>
    </w:rPr>
  </w:style>
  <w:style w:type="character" w:styleId="Fett">
    <w:name w:val="Strong"/>
    <w:basedOn w:val="Absatz-Standardschriftart"/>
    <w:uiPriority w:val="22"/>
    <w:qFormat/>
    <w:rsid w:val="009430A4"/>
    <w:rPr>
      <w:b/>
      <w:bCs/>
    </w:rPr>
  </w:style>
  <w:style w:type="paragraph" w:styleId="Listenabsatz">
    <w:name w:val="List Paragraph"/>
    <w:basedOn w:val="Standard"/>
    <w:uiPriority w:val="34"/>
    <w:qFormat/>
    <w:rsid w:val="00AE590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90C"/>
    <w:rPr>
      <w:rFonts w:eastAsiaTheme="minorEastAsia"/>
      <w:i/>
      <w:iCs/>
      <w:color w:val="4472C4" w:themeColor="accent1"/>
      <w:lang w:val="de-DE"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DC2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E11412</dc:creator>
  <cp:keywords/>
  <dc:description/>
  <cp:lastModifiedBy>E11412</cp:lastModifiedBy>
  <cp:revision>12</cp:revision>
  <dcterms:created xsi:type="dcterms:W3CDTF">2020-01-31T13:53:00Z</dcterms:created>
  <dcterms:modified xsi:type="dcterms:W3CDTF">2020-01-31T17:36:00Z</dcterms:modified>
</cp:coreProperties>
</file>