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Analyse de radiographies pulmonaires Covid-19</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Cursus concerné :</w:t>
      </w:r>
      <w:r w:rsidDel="00000000" w:rsidR="00000000" w:rsidRPr="00000000">
        <w:rPr>
          <w:rFonts w:ascii="Montserrat" w:cs="Montserrat" w:eastAsia="Montserrat" w:hAnsi="Montserrat"/>
          <w:rtl w:val="0"/>
        </w:rPr>
        <w:t xml:space="preserve"> Data Scientist</w:t>
        <w:tab/>
      </w:r>
      <w:r w:rsidDel="00000000" w:rsidR="00000000" w:rsidRPr="00000000">
        <w:rPr>
          <w:rFonts w:ascii="Montserrat" w:cs="Montserrat" w:eastAsia="Montserrat" w:hAnsi="Montserrat"/>
          <w:b w:val="1"/>
          <w:rtl w:val="0"/>
        </w:rPr>
        <w:tab/>
        <w:tab/>
        <w:tab/>
      </w:r>
    </w:p>
    <w:p w:rsidR="00000000" w:rsidDel="00000000" w:rsidP="00000000" w:rsidRDefault="00000000" w:rsidRPr="00000000" w14:paraId="0000000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Niveau de difficulté : </w:t>
      </w:r>
      <w:r w:rsidDel="00000000" w:rsidR="00000000" w:rsidRPr="00000000">
        <w:rPr>
          <w:rFonts w:ascii="Montserrat" w:cs="Montserrat" w:eastAsia="Montserrat" w:hAnsi="Montserrat"/>
          <w:rtl w:val="0"/>
        </w:rPr>
        <w:t xml:space="preserve">07/10</w:t>
      </w:r>
      <w:r w:rsidDel="00000000" w:rsidR="00000000" w:rsidRPr="00000000">
        <w:rPr>
          <w:rFonts w:ascii="Montserrat" w:cs="Montserrat" w:eastAsia="Montserrat" w:hAnsi="Montserrat"/>
          <w:b w:val="1"/>
          <w:rtl w:val="0"/>
        </w:rPr>
        <w:tab/>
        <w:tab/>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du projet : </w:t>
      </w:r>
    </w:p>
    <w:p w:rsidR="00000000" w:rsidDel="00000000" w:rsidP="00000000" w:rsidRDefault="00000000" w:rsidRPr="00000000" w14:paraId="0000000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spacing w:line="276" w:lineRule="auto"/>
        <w:jc w:val="both"/>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Afin de faire le diagnostic des patients au Covid-19, l’analyse de radiographies pulmonaires est une possibilité à explorer pour détecter plus facilement les cas positifs. Si la classification par le biais du deep learning de telles données se révèle efficace pour détecter les cas positifs, alors cette méthode peut être utilisée dans les hôpitaux et cliniques quand on ne peut pas faire de test classique.</w:t>
      </w: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Ressources à consulter : </w:t>
      </w:r>
    </w:p>
    <w:p w:rsidR="00000000" w:rsidDel="00000000" w:rsidP="00000000" w:rsidRDefault="00000000" w:rsidRPr="00000000" w14:paraId="0000000E">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Données : </w:t>
      </w:r>
    </w:p>
    <w:p w:rsidR="00000000" w:rsidDel="00000000" w:rsidP="00000000" w:rsidRDefault="00000000" w:rsidRPr="00000000" w14:paraId="0000000F">
      <w:pPr>
        <w:numPr>
          <w:ilvl w:val="1"/>
          <w:numId w:val="2"/>
        </w:numPr>
        <w:ind w:left="1440" w:hanging="360"/>
        <w:rPr>
          <w:rFonts w:ascii="Montserrat" w:cs="Montserrat" w:eastAsia="Montserrat" w:hAnsi="Montserrat"/>
          <w:b w:val="1"/>
        </w:rPr>
      </w:pPr>
      <w:r w:rsidDel="00000000" w:rsidR="00000000" w:rsidRPr="00000000">
        <w:rPr>
          <w:rFonts w:ascii="Montserrat" w:cs="Montserrat" w:eastAsia="Montserrat" w:hAnsi="Montserrat"/>
          <w:rtl w:val="0"/>
        </w:rPr>
        <w:t xml:space="preserve">Le set de donnée contient des images radiographiques pulmonaires pour des cas positifs au covid-19 mais aussi des images radiographiques de pneumonies normales et virales. Lien vers le dataset : </w:t>
      </w:r>
      <w:hyperlink r:id="rId6">
        <w:r w:rsidDel="00000000" w:rsidR="00000000" w:rsidRPr="00000000">
          <w:rPr>
            <w:rFonts w:ascii="Montserrat" w:cs="Montserrat" w:eastAsia="Montserrat" w:hAnsi="Montserrat"/>
            <w:color w:val="1155cc"/>
            <w:u w:val="single"/>
            <w:rtl w:val="0"/>
          </w:rPr>
          <w:t xml:space="preserve">https://www.kaggle.com/tawsifurrahman/covid19-radiography-database</w:t>
        </w:r>
      </w:hyperlink>
      <w:r w:rsidDel="00000000" w:rsidR="00000000" w:rsidRPr="00000000">
        <w:rPr>
          <w:rtl w:val="0"/>
        </w:rPr>
      </w:r>
    </w:p>
    <w:p w:rsidR="00000000" w:rsidDel="00000000" w:rsidP="00000000" w:rsidRDefault="00000000" w:rsidRPr="00000000" w14:paraId="00000010">
      <w:pPr>
        <w:ind w:left="144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Taille des données : 1.15 Gb)</w:t>
      </w:r>
      <w:r w:rsidDel="00000000" w:rsidR="00000000" w:rsidRPr="00000000">
        <w:rPr>
          <w:rtl w:val="0"/>
        </w:rPr>
      </w:r>
    </w:p>
    <w:p w:rsidR="00000000" w:rsidDel="00000000" w:rsidP="00000000" w:rsidRDefault="00000000" w:rsidRPr="00000000" w14:paraId="00000011">
      <w:pPr>
        <w:ind w:left="144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Bibliographie :</w:t>
      </w:r>
    </w:p>
    <w:p w:rsidR="00000000" w:rsidDel="00000000" w:rsidP="00000000" w:rsidRDefault="00000000" w:rsidRPr="00000000" w14:paraId="00000013">
      <w:pPr>
        <w:numPr>
          <w:ilvl w:val="1"/>
          <w:numId w:val="2"/>
        </w:numPr>
        <w:spacing w:line="276" w:lineRule="auto"/>
        <w:ind w:left="1440" w:hanging="360"/>
        <w:rPr>
          <w:rFonts w:ascii="Montserrat" w:cs="Montserrat" w:eastAsia="Montserrat" w:hAnsi="Montserrat"/>
          <w:b w:val="1"/>
        </w:rPr>
      </w:pPr>
      <w:hyperlink r:id="rId7">
        <w:r w:rsidDel="00000000" w:rsidR="00000000" w:rsidRPr="00000000">
          <w:rPr>
            <w:rFonts w:ascii="Montserrat" w:cs="Montserrat" w:eastAsia="Montserrat" w:hAnsi="Montserrat"/>
            <w:color w:val="1155cc"/>
            <w:u w:val="single"/>
            <w:rtl w:val="0"/>
          </w:rPr>
          <w:t xml:space="preserve">https://arxiv.org/abs/2003.13865</w:t>
        </w:r>
      </w:hyperlink>
      <w:r w:rsidDel="00000000" w:rsidR="00000000" w:rsidRPr="00000000">
        <w:rPr>
          <w:rFonts w:ascii="Montserrat" w:cs="Montserrat" w:eastAsia="Montserrat" w:hAnsi="Montserrat"/>
          <w:color w:val="1155cc"/>
          <w:u w:val="single"/>
          <w:rtl w:val="0"/>
        </w:rPr>
        <w:t xml:space="preserve"> </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https://doi.org/10.1016/j.compbiomed.2021.105002</w:t>
        </w:r>
      </w:hyperlink>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b w:val="1"/>
          <w:rtl w:val="0"/>
        </w:rPr>
        <w:t xml:space="preserve">Conditions de validation du projet : </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d’exploration, de data visualisation et de pre-processing des données ;</w:t>
      </w:r>
    </w:p>
    <w:p w:rsidR="00000000" w:rsidDel="00000000" w:rsidP="00000000" w:rsidRDefault="00000000" w:rsidRPr="00000000" w14:paraId="0000001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 modélisation ;</w:t>
      </w:r>
    </w:p>
    <w:p w:rsidR="00000000" w:rsidDel="00000000" w:rsidP="00000000" w:rsidRDefault="00000000" w:rsidRPr="00000000" w14:paraId="0000001A">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final et le </w:t>
      </w:r>
      <w:r w:rsidDel="00000000" w:rsidR="00000000" w:rsidRPr="00000000">
        <w:rPr>
          <w:rFonts w:ascii="Montserrat" w:cs="Montserrat" w:eastAsia="Montserrat" w:hAnsi="Montserrat"/>
          <w:b w:val="1"/>
          <w:rtl w:val="0"/>
        </w:rPr>
        <w:t xml:space="preserve">GitHub</w:t>
      </w:r>
      <w:r w:rsidDel="00000000" w:rsidR="00000000" w:rsidRPr="00000000">
        <w:rPr>
          <w:rFonts w:ascii="Montserrat" w:cs="Montserrat" w:eastAsia="Montserrat" w:hAnsi="Montserrat"/>
          <w:rtl w:val="0"/>
        </w:rPr>
        <w:t xml:space="preserve"> associé.</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1D">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1E">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1F">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114300" distT="114300" distL="114300" distR="114300">
          <wp:extent cx="2085975" cy="904875"/>
          <wp:effectExtent b="0" l="0" r="0" t="0"/>
          <wp:docPr id="2" name="image1.png"/>
          <a:graphic>
            <a:graphicData uri="http://schemas.openxmlformats.org/drawingml/2006/picture">
              <pic:pic>
                <pic:nvPicPr>
                  <pic:cNvPr id="0" name="image1.png"/>
                  <pic:cNvPicPr preferRelativeResize="0"/>
                </pic:nvPicPr>
                <pic:blipFill>
                  <a:blip r:embed="rId1"/>
                  <a:srcRect b="15789" l="0" r="0" t="12781"/>
                  <a:stretch>
                    <a:fillRect/>
                  </a:stretch>
                </pic:blipFill>
                <pic:spPr>
                  <a:xfrm>
                    <a:off x="0" y="0"/>
                    <a:ext cx="2085975" cy="9048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-1304924</wp:posOffset>
          </wp:positionH>
          <wp:positionV relativeFrom="paragraph">
            <wp:posOffset>-457199</wp:posOffset>
          </wp:positionV>
          <wp:extent cx="295275" cy="8905875"/>
          <wp:effectExtent b="0" l="0" r="0" t="0"/>
          <wp:wrapNone/>
          <wp:docPr id="1" name="image2.png"/>
          <a:graphic>
            <a:graphicData uri="http://schemas.openxmlformats.org/drawingml/2006/picture">
              <pic:pic>
                <pic:nvPicPr>
                  <pic:cNvPr id="0" name="image2.png"/>
                  <pic:cNvPicPr preferRelativeResize="0"/>
                </pic:nvPicPr>
                <pic:blipFill>
                  <a:blip r:embed="rId2"/>
                  <a:srcRect b="0" l="0" r="73394" t="-56"/>
                  <a:stretch>
                    <a:fillRect/>
                  </a:stretch>
                </pic:blipFill>
                <pic:spPr>
                  <a:xfrm rot="5400000">
                    <a:off x="0" y="0"/>
                    <a:ext cx="29527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tawsifurrahman/covid19-radiography-database" TargetMode="External"/><Relationship Id="rId7" Type="http://schemas.openxmlformats.org/officeDocument/2006/relationships/hyperlink" Target="https://arxiv.org/abs/2003.13865" TargetMode="External"/><Relationship Id="rId8" Type="http://schemas.openxmlformats.org/officeDocument/2006/relationships/hyperlink" Target="https://doi.org/10.1016/j.compbiomed.2021.105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