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0" w:after="0" w:line="240" w:lineRule="auto"/>
        <w:ind w:left="0" w:right="0" w:firstLine="0"/>
        <w:jc w:val="center"/>
        <w:rPr>
          <w:rFonts w:hint="eastAsia" w:ascii="微软雅黑" w:hAnsi="微软雅黑" w:eastAsia="微软雅黑" w:cs="微软雅黑"/>
          <w:color w:val="auto"/>
          <w:spacing w:val="0"/>
          <w:position w:val="0"/>
          <w:sz w:val="52"/>
          <w:szCs w:val="28"/>
          <w:shd w:val="clear" w:fill="auto"/>
        </w:rPr>
      </w:pPr>
      <w:r>
        <w:rPr>
          <w:rFonts w:hint="eastAsia" w:ascii="微软雅黑" w:hAnsi="微软雅黑" w:eastAsia="微软雅黑" w:cs="微软雅黑"/>
          <w:color w:val="auto"/>
          <w:spacing w:val="0"/>
          <w:position w:val="0"/>
          <w:sz w:val="52"/>
          <w:szCs w:val="28"/>
          <w:shd w:val="clear" w:fill="auto"/>
        </w:rPr>
        <w:t>PaaS调研报告（2021.7）</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rPr>
        <w:t>摘要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本文旨在承接2012年林琳博士撰写的PaaS调研报告（以下简称“前文”）的内容，对截至2021年7月PaaS的基本情况、主流产品、支持技术和实际应用进行调研与综述。本文跟踪调研了前文中记载的PaaS的基本情况、分类法和主流产品，</w:t>
      </w:r>
      <w:r>
        <w:rPr>
          <w:rFonts w:hint="eastAsia" w:ascii="微软雅黑" w:hAnsi="微软雅黑" w:eastAsia="微软雅黑" w:cs="微软雅黑"/>
          <w:color w:val="auto"/>
          <w:spacing w:val="0"/>
          <w:position w:val="0"/>
          <w:sz w:val="21"/>
          <w:shd w:val="clear" w:fill="auto"/>
          <w:lang w:val="en-US" w:eastAsia="zh-CN"/>
        </w:rPr>
        <w:t>继续细化PaaS的分类法并为每项分类增加了用例与实例，深入研究了主流、新兴PaaS平台的功能、特性、架构、使用流程与运行环境，</w:t>
      </w:r>
      <w:r>
        <w:rPr>
          <w:rFonts w:hint="eastAsia" w:ascii="微软雅黑" w:hAnsi="微软雅黑" w:eastAsia="微软雅黑" w:cs="微软雅黑"/>
          <w:color w:val="auto"/>
          <w:spacing w:val="0"/>
          <w:position w:val="0"/>
          <w:sz w:val="21"/>
          <w:shd w:val="clear" w:fill="auto"/>
        </w:rPr>
        <w:t>并对前文写作完成时到2021年7月之间涌现的新的PaaS的概念、分类法和产品进行记录调查。</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一、</w:t>
      </w:r>
      <w:r>
        <w:rPr>
          <w:rFonts w:hint="eastAsia" w:ascii="微软雅黑" w:hAnsi="微软雅黑" w:eastAsia="微软雅黑" w:cs="微软雅黑"/>
          <w:color w:val="auto"/>
          <w:spacing w:val="0"/>
          <w:position w:val="0"/>
          <w:sz w:val="44"/>
          <w:szCs w:val="32"/>
          <w:shd w:val="clear" w:fill="auto"/>
        </w:rPr>
        <w:t>PaaS概述</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PaaS（Platform as a Service，平台即服务）是云计算服务的一个类别，这类云计算服务允许客户在不用关心与开发相关的底层基础设施的情况下提供、实例化、运行、测试和管理他们生产的应用（</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HYPERLINK "https://en.wikipedia.org/wiki/Platform_as_a_service" \h </w:instrText>
      </w:r>
      <w:r>
        <w:rPr>
          <w:rFonts w:hint="eastAsia" w:ascii="微软雅黑" w:hAnsi="微软雅黑" w:eastAsia="微软雅黑" w:cs="微软雅黑"/>
        </w:rPr>
        <w:fldChar w:fldCharType="separate"/>
      </w:r>
      <w:r>
        <w:rPr>
          <w:rFonts w:hint="eastAsia" w:ascii="微软雅黑" w:hAnsi="微软雅黑" w:eastAsia="微软雅黑" w:cs="微软雅黑"/>
          <w:color w:val="0563C1"/>
          <w:spacing w:val="0"/>
          <w:position w:val="0"/>
          <w:sz w:val="21"/>
          <w:u w:val="single"/>
          <w:shd w:val="clear" w:fill="auto"/>
        </w:rPr>
        <w:t>Wikipedia</w:t>
      </w:r>
      <w:r>
        <w:rPr>
          <w:rFonts w:hint="eastAsia" w:ascii="微软雅黑" w:hAnsi="微软雅黑" w:eastAsia="微软雅黑" w:cs="微软雅黑"/>
          <w:color w:val="0563C1"/>
          <w:spacing w:val="0"/>
          <w:position w:val="0"/>
          <w:sz w:val="21"/>
          <w:u w:val="single"/>
          <w:shd w:val="clear" w:fill="auto"/>
        </w:rPr>
        <w:fldChar w:fldCharType="end"/>
      </w:r>
      <w:r>
        <w:rPr>
          <w:rFonts w:hint="eastAsia" w:ascii="微软雅黑" w:hAnsi="微软雅黑" w:eastAsia="微软雅黑" w:cs="微软雅黑"/>
          <w:color w:val="auto"/>
          <w:spacing w:val="0"/>
          <w:position w:val="0"/>
          <w:sz w:val="21"/>
          <w:shd w:val="clear" w:fill="auto"/>
        </w:rPr>
        <w:t>）。一般的应用开发者通常不愿意关心服务器、存储设备和数据备份，他们只想写代码、测试应用、启动应用和持续修复bug，PaaS应此需求而生，PaaS的提供商自动且透明地处理一切与服务器相关的后台事务（</w:t>
      </w:r>
      <w:r>
        <w:rPr>
          <w:rFonts w:hint="eastAsia" w:ascii="微软雅黑" w:hAnsi="微软雅黑" w:eastAsia="微软雅黑" w:cs="微软雅黑"/>
          <w:color w:val="auto"/>
          <w:spacing w:val="0"/>
          <w:position w:val="0"/>
          <w:sz w:val="21"/>
          <w:shd w:val="clear" w:fill="auto"/>
        </w:rPr>
        <w:fldChar w:fldCharType="begin"/>
      </w:r>
      <w:r>
        <w:rPr>
          <w:rFonts w:hint="eastAsia" w:ascii="微软雅黑" w:hAnsi="微软雅黑" w:eastAsia="微软雅黑" w:cs="微软雅黑"/>
          <w:color w:val="auto"/>
          <w:spacing w:val="0"/>
          <w:position w:val="0"/>
          <w:sz w:val="21"/>
          <w:shd w:val="clear" w:fill="auto"/>
        </w:rPr>
        <w:instrText xml:space="preserve"> HYPERLINK "https://www.networkworld.com/article/2163430/paas-primer--what-is-platform-as-a-service-and-why-does-it-matter-.html" </w:instrText>
      </w:r>
      <w:r>
        <w:rPr>
          <w:rFonts w:hint="eastAsia" w:ascii="微软雅黑" w:hAnsi="微软雅黑" w:eastAsia="微软雅黑" w:cs="微软雅黑"/>
          <w:color w:val="auto"/>
          <w:spacing w:val="0"/>
          <w:position w:val="0"/>
          <w:sz w:val="21"/>
          <w:shd w:val="clear" w:fill="auto"/>
        </w:rPr>
        <w:fldChar w:fldCharType="separate"/>
      </w:r>
      <w:r>
        <w:rPr>
          <w:rStyle w:val="7"/>
          <w:rFonts w:hint="eastAsia" w:ascii="微软雅黑" w:hAnsi="微软雅黑" w:eastAsia="微软雅黑" w:cs="微软雅黑"/>
          <w:spacing w:val="0"/>
          <w:position w:val="0"/>
          <w:sz w:val="21"/>
          <w:shd w:val="clear" w:fill="auto"/>
        </w:rPr>
        <w:t>Sacha Labourey</w:t>
      </w:r>
      <w:r>
        <w:rPr>
          <w:rStyle w:val="7"/>
          <w:rFonts w:hint="eastAsia" w:ascii="微软雅黑" w:hAnsi="微软雅黑" w:eastAsia="微软雅黑" w:cs="微软雅黑"/>
          <w:spacing w:val="0"/>
          <w:position w:val="0"/>
          <w:sz w:val="21"/>
          <w:shd w:val="clear" w:fill="auto"/>
          <w:lang w:val="en-US" w:eastAsia="zh-CN"/>
        </w:rPr>
        <w:t>, 2013</w:t>
      </w:r>
      <w:r>
        <w:rPr>
          <w:rFonts w:hint="eastAsia" w:ascii="微软雅黑" w:hAnsi="微软雅黑" w:eastAsia="微软雅黑" w:cs="微软雅黑"/>
          <w:color w:val="auto"/>
          <w:spacing w:val="0"/>
          <w:position w:val="0"/>
          <w:sz w:val="21"/>
          <w:shd w:val="clear" w:fill="auto"/>
        </w:rPr>
        <w:fldChar w:fldCharType="end"/>
      </w:r>
      <w:r>
        <w:rPr>
          <w:rFonts w:hint="eastAsia" w:ascii="微软雅黑" w:hAnsi="微软雅黑" w:eastAsia="微软雅黑" w:cs="微软雅黑"/>
          <w:color w:val="auto"/>
          <w:spacing w:val="0"/>
          <w:position w:val="0"/>
          <w:sz w:val="21"/>
          <w:shd w:val="clear" w:fill="auto"/>
        </w:rPr>
        <w:t>）。</w:t>
      </w:r>
    </w:p>
    <w:p>
      <w:pPr>
        <w:numPr>
          <w:ilvl w:val="0"/>
          <w:numId w:val="1"/>
        </w:num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lang w:val="en-US" w:eastAsia="zh-CN"/>
        </w:rPr>
      </w:pPr>
      <w:r>
        <w:rPr>
          <w:rFonts w:hint="eastAsia" w:ascii="微软雅黑" w:hAnsi="微软雅黑" w:eastAsia="微软雅黑" w:cs="微软雅黑"/>
          <w:color w:val="auto"/>
          <w:spacing w:val="0"/>
          <w:position w:val="0"/>
          <w:sz w:val="44"/>
          <w:szCs w:val="32"/>
          <w:shd w:val="clear" w:fill="auto"/>
        </w:rPr>
        <w:t>PaaS</w:t>
      </w:r>
      <w:r>
        <w:rPr>
          <w:rFonts w:hint="eastAsia" w:ascii="微软雅黑" w:hAnsi="微软雅黑" w:eastAsia="微软雅黑" w:cs="微软雅黑"/>
          <w:color w:val="auto"/>
          <w:spacing w:val="0"/>
          <w:position w:val="0"/>
          <w:sz w:val="44"/>
          <w:szCs w:val="32"/>
          <w:shd w:val="clear" w:fill="auto"/>
          <w:lang w:val="en-US" w:eastAsia="zh-CN"/>
        </w:rPr>
        <w:t>平台的特性</w:t>
      </w:r>
    </w:p>
    <w:p>
      <w:pPr>
        <w:numPr>
          <w:ilvl w:val="0"/>
          <w:numId w:val="0"/>
        </w:numPr>
        <w:spacing w:before="0" w:after="0" w:line="240" w:lineRule="auto"/>
        <w:ind w:leftChars="0" w:right="0" w:rightChars="0" w:firstLine="500" w:firstLineChars="0"/>
        <w:jc w:val="both"/>
        <w:rPr>
          <w:rFonts w:hint="eastAsia" w:ascii="微软雅黑" w:hAnsi="微软雅黑" w:eastAsia="微软雅黑" w:cs="微软雅黑"/>
          <w:color w:val="auto"/>
          <w:spacing w:val="0"/>
          <w:position w:val="0"/>
          <w:sz w:val="32"/>
          <w:shd w:val="clear" w:fill="auto"/>
          <w:lang w:val="en-US" w:eastAsia="zh-CN"/>
        </w:rPr>
      </w:pPr>
      <w:r>
        <w:rPr>
          <w:rFonts w:hint="eastAsia" w:ascii="微软雅黑" w:hAnsi="微软雅黑" w:eastAsia="微软雅黑" w:cs="微软雅黑"/>
          <w:color w:val="auto"/>
          <w:spacing w:val="0"/>
          <w:position w:val="0"/>
          <w:sz w:val="21"/>
          <w:shd w:val="clear" w:fill="auto"/>
        </w:rPr>
        <w:t>前文分别在功能、部署模式和计算资源管理三个方面对当时的PaaS进行分类。</w:t>
      </w:r>
    </w:p>
    <w:p>
      <w:pPr>
        <w:spacing w:before="0" w:after="0" w:line="240" w:lineRule="auto"/>
        <w:ind w:left="0" w:right="0" w:firstLine="0"/>
        <w:jc w:val="center"/>
        <w:rPr>
          <w:rFonts w:hint="eastAsia" w:ascii="微软雅黑" w:hAnsi="微软雅黑" w:eastAsia="微软雅黑" w:cs="微软雅黑"/>
          <w:color w:val="auto"/>
          <w:spacing w:val="0"/>
          <w:position w:val="0"/>
          <w:sz w:val="44"/>
          <w:szCs w:val="32"/>
          <w:shd w:val="clear" w:fill="auto"/>
        </w:rPr>
      </w:pPr>
      <w:r>
        <w:rPr>
          <w:rFonts w:hint="eastAsia" w:ascii="微软雅黑" w:hAnsi="微软雅黑" w:eastAsia="微软雅黑" w:cs="微软雅黑"/>
          <w:color w:val="auto"/>
          <w:spacing w:val="0"/>
          <w:position w:val="0"/>
          <w:sz w:val="44"/>
          <w:szCs w:val="32"/>
          <w:shd w:val="clear" w:fill="auto"/>
          <w:lang w:val="en-US" w:eastAsia="zh-CN"/>
        </w:rPr>
        <w:t>三、</w:t>
      </w:r>
      <w:r>
        <w:rPr>
          <w:rFonts w:hint="eastAsia" w:ascii="微软雅黑" w:hAnsi="微软雅黑" w:eastAsia="微软雅黑" w:cs="微软雅黑"/>
          <w:color w:val="auto"/>
          <w:spacing w:val="0"/>
          <w:position w:val="0"/>
          <w:sz w:val="44"/>
          <w:szCs w:val="32"/>
          <w:shd w:val="clear" w:fill="auto"/>
        </w:rPr>
        <w:t>PaaS分类法</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 xml:space="preserve">前文分别在功能、部署模式和计算资源管理三个方面对当时的PaaS进行分类。 </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1 功能</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rPr>
      </w:pPr>
      <w:r>
        <w:rPr>
          <w:rFonts w:hint="eastAsia" w:ascii="微软雅黑" w:hAnsi="微软雅黑" w:eastAsia="微软雅黑" w:cs="微软雅黑"/>
          <w:color w:val="auto"/>
          <w:spacing w:val="0"/>
          <w:position w:val="0"/>
          <w:sz w:val="32"/>
          <w:szCs w:val="32"/>
          <w:shd w:val="clear" w:fill="auto"/>
          <w:lang w:val="en-US" w:eastAsia="zh-CN"/>
        </w:rPr>
        <w:t>3.</w:t>
      </w:r>
      <w:r>
        <w:rPr>
          <w:rFonts w:hint="eastAsia" w:ascii="微软雅黑" w:hAnsi="微软雅黑" w:eastAsia="微软雅黑" w:cs="微软雅黑"/>
          <w:color w:val="auto"/>
          <w:spacing w:val="0"/>
          <w:position w:val="0"/>
          <w:sz w:val="32"/>
          <w:szCs w:val="32"/>
          <w:shd w:val="clear" w:fill="auto"/>
        </w:rPr>
        <w:t>2 部署模式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从PaaS的计算资源部署的角度，PaaS可以分为公有PaaS、私有PaaS、社区PaaS和混合PaaS，前两者的显著区别在于对数据的掌控，后两者是由前两者结合、衍生而来的。</w:t>
      </w:r>
      <w:r>
        <w:rPr>
          <w:rFonts w:hint="eastAsia" w:ascii="微软雅黑" w:hAnsi="微软雅黑" w:eastAsia="微软雅黑" w:cs="微软雅黑"/>
          <w:color w:val="auto"/>
          <w:spacing w:val="0"/>
          <w:position w:val="0"/>
          <w:sz w:val="21"/>
          <w:shd w:val="clear" w:fill="auto"/>
          <w:lang w:val="en-US" w:eastAsia="zh-CN"/>
        </w:rPr>
        <w:t>这一部分与前文相比没有显著的更新，只对应每种部署模式更新了一些应用实例。</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的客户将自己生产的应用和数据托管于公有PaaS提供商的服务器，客户对数据的实际掌握力度相对较弱。一旦服务器因自然灾害、法律因素或其他原因导致数据丢失，将对向外提供应用服务的PaaS客户造成较大损失。公有PaaS的提供商当然也具备一定的数据安全服务和数据备份能力，但客户对此的控制能力和选择权很有限。相比之下，私有PaaS需要一定建设和维护成本，但在数据的安全和备份等方面有更多选择空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ab/>
      </w:r>
      <w:r>
        <w:rPr>
          <w:rFonts w:hint="eastAsia" w:ascii="微软雅黑" w:hAnsi="微软雅黑" w:eastAsia="微软雅黑" w:cs="微软雅黑"/>
          <w:color w:val="auto"/>
          <w:spacing w:val="0"/>
          <w:position w:val="0"/>
          <w:sz w:val="21"/>
          <w:shd w:val="clear" w:fill="auto"/>
        </w:rPr>
        <w:t>公有PaaS和私有PaaS大概有如下对比：</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61"/>
        <w:gridCol w:w="3435"/>
        <w:gridCol w:w="35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维度</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公有PaaS</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私有PaaS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基于个体产品和服务的创业公司、个人</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政府、基于平台的大型企业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业务场景</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对外互联网业务</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技术架构</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自研架构、关注分布式、大集群</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OpenStack开源架构，关注灵活性和适配性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兼容性</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根据客户要求，在原有基础上实现较小成度的定制化以适配</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主动兼容和适配内部业务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安全</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主机层实现安全隔离</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网络层实现安全隔离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定制</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一般难以定制</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灵活定制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成本</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初期成本相对低，随着业务量增大成本提高</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初期成本高，随着业务量增加成本被摊薄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56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w:t>
            </w:r>
          </w:p>
        </w:tc>
        <w:tc>
          <w:tcPr>
            <w:tcW w:w="3435"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用户无法自主运维，由公有PaaS提供商统一运维</w:t>
            </w:r>
          </w:p>
        </w:tc>
        <w:tc>
          <w:tcPr>
            <w:tcW w:w="3526"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自主运维或托管第三方运维</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除了公有</w:t>
      </w:r>
      <w:r>
        <w:rPr>
          <w:rFonts w:hint="eastAsia" w:ascii="微软雅黑" w:hAnsi="微软雅黑" w:eastAsia="微软雅黑" w:cs="微软雅黑"/>
          <w:color w:val="auto"/>
          <w:spacing w:val="0"/>
          <w:position w:val="0"/>
          <w:sz w:val="21"/>
          <w:shd w:val="clear" w:fill="auto"/>
          <w:lang w:val="en-US" w:eastAsia="zh-CN"/>
        </w:rPr>
        <w:t>PaaS和</w:t>
      </w:r>
      <w:r>
        <w:rPr>
          <w:rFonts w:hint="eastAsia" w:ascii="微软雅黑" w:hAnsi="微软雅黑" w:eastAsia="微软雅黑" w:cs="微软雅黑"/>
          <w:color w:val="auto"/>
          <w:spacing w:val="0"/>
          <w:position w:val="0"/>
          <w:sz w:val="21"/>
          <w:shd w:val="clear" w:fill="auto"/>
        </w:rPr>
        <w:t>私有</w:t>
      </w:r>
      <w:r>
        <w:rPr>
          <w:rFonts w:hint="eastAsia" w:ascii="微软雅黑" w:hAnsi="微软雅黑" w:eastAsia="微软雅黑" w:cs="微软雅黑"/>
          <w:color w:val="auto"/>
          <w:spacing w:val="0"/>
          <w:position w:val="0"/>
          <w:sz w:val="21"/>
          <w:shd w:val="clear" w:fill="auto"/>
          <w:lang w:val="en-US" w:eastAsia="zh-CN"/>
        </w:rPr>
        <w:t>PaaS</w:t>
      </w:r>
      <w:r>
        <w:rPr>
          <w:rFonts w:hint="eastAsia" w:ascii="微软雅黑" w:hAnsi="微软雅黑" w:eastAsia="微软雅黑" w:cs="微软雅黑"/>
          <w:color w:val="auto"/>
          <w:spacing w:val="0"/>
          <w:position w:val="0"/>
          <w:sz w:val="21"/>
          <w:shd w:val="clear" w:fill="auto"/>
        </w:rPr>
        <w:t>，还有</w:t>
      </w:r>
      <w:r>
        <w:rPr>
          <w:rFonts w:hint="eastAsia" w:ascii="微软雅黑" w:hAnsi="微软雅黑" w:eastAsia="微软雅黑" w:cs="微软雅黑"/>
          <w:color w:val="auto"/>
          <w:spacing w:val="0"/>
          <w:position w:val="0"/>
          <w:sz w:val="21"/>
          <w:shd w:val="clear" w:fill="auto"/>
          <w:lang w:val="en-US" w:eastAsia="zh-CN"/>
        </w:rPr>
        <w:t>社区PaaS和混合PaaS</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社区</w:t>
      </w:r>
      <w:r>
        <w:rPr>
          <w:rFonts w:hint="eastAsia" w:ascii="微软雅黑" w:hAnsi="微软雅黑" w:eastAsia="微软雅黑" w:cs="微软雅黑"/>
          <w:color w:val="auto"/>
          <w:spacing w:val="0"/>
          <w:position w:val="0"/>
          <w:sz w:val="21"/>
          <w:shd w:val="clear" w:fill="auto"/>
          <w:lang w:val="en-US" w:eastAsia="zh-CN"/>
        </w:rPr>
        <w:t>PaaS搭建</w:t>
      </w:r>
      <w:r>
        <w:rPr>
          <w:rFonts w:hint="eastAsia" w:ascii="微软雅黑" w:hAnsi="微软雅黑" w:eastAsia="微软雅黑" w:cs="微软雅黑"/>
          <w:color w:val="auto"/>
          <w:spacing w:val="0"/>
          <w:position w:val="0"/>
          <w:sz w:val="21"/>
          <w:shd w:val="clear" w:fill="auto"/>
        </w:rPr>
        <w:t>在一组</w:t>
      </w:r>
      <w:r>
        <w:rPr>
          <w:rFonts w:hint="eastAsia" w:ascii="微软雅黑" w:hAnsi="微软雅黑" w:eastAsia="微软雅黑" w:cs="微软雅黑"/>
          <w:color w:val="auto"/>
          <w:spacing w:val="0"/>
          <w:position w:val="0"/>
          <w:sz w:val="21"/>
          <w:shd w:val="clear" w:fill="auto"/>
          <w:lang w:val="en-US" w:eastAsia="zh-CN"/>
        </w:rPr>
        <w:t>业务</w:t>
      </w:r>
      <w:r>
        <w:rPr>
          <w:rFonts w:hint="eastAsia" w:ascii="微软雅黑" w:hAnsi="微软雅黑" w:eastAsia="微软雅黑" w:cs="微软雅黑"/>
          <w:color w:val="auto"/>
          <w:spacing w:val="0"/>
          <w:position w:val="0"/>
          <w:sz w:val="21"/>
          <w:shd w:val="clear" w:fill="auto"/>
        </w:rPr>
        <w:t>相似</w:t>
      </w:r>
      <w:r>
        <w:rPr>
          <w:rFonts w:hint="eastAsia" w:ascii="微软雅黑" w:hAnsi="微软雅黑" w:eastAsia="微软雅黑" w:cs="微软雅黑"/>
          <w:color w:val="auto"/>
          <w:spacing w:val="0"/>
          <w:position w:val="0"/>
          <w:sz w:val="21"/>
          <w:shd w:val="clear" w:fill="auto"/>
          <w:lang w:val="en-US" w:eastAsia="zh-CN"/>
        </w:rPr>
        <w:t>或互补（具有连通性）</w:t>
      </w:r>
      <w:r>
        <w:rPr>
          <w:rFonts w:hint="eastAsia" w:ascii="微软雅黑" w:hAnsi="微软雅黑" w:eastAsia="微软雅黑" w:cs="微软雅黑"/>
          <w:color w:val="auto"/>
          <w:spacing w:val="0"/>
          <w:position w:val="0"/>
          <w:sz w:val="21"/>
          <w:shd w:val="clear" w:fill="auto"/>
        </w:rPr>
        <w:t>的公司之间，</w:t>
      </w:r>
      <w:r>
        <w:rPr>
          <w:rFonts w:hint="eastAsia" w:ascii="微软雅黑" w:hAnsi="微软雅黑" w:eastAsia="微软雅黑" w:cs="微软雅黑"/>
          <w:color w:val="auto"/>
          <w:spacing w:val="0"/>
          <w:position w:val="0"/>
          <w:sz w:val="21"/>
          <w:shd w:val="clear" w:fill="auto"/>
          <w:lang w:val="en-US" w:eastAsia="zh-CN"/>
        </w:rPr>
        <w:t>组织中的</w:t>
      </w:r>
      <w:r>
        <w:rPr>
          <w:rFonts w:hint="eastAsia" w:ascii="微软雅黑" w:hAnsi="微软雅黑" w:eastAsia="微软雅黑" w:cs="微软雅黑"/>
          <w:color w:val="auto"/>
          <w:spacing w:val="0"/>
          <w:position w:val="0"/>
          <w:sz w:val="21"/>
          <w:shd w:val="clear" w:fill="auto"/>
        </w:rPr>
        <w:t>成员共享一套基础设施</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都可以登录</w:t>
      </w:r>
      <w:r>
        <w:rPr>
          <w:rFonts w:hint="eastAsia" w:ascii="微软雅黑" w:hAnsi="微软雅黑" w:eastAsia="微软雅黑" w:cs="微软雅黑"/>
          <w:color w:val="auto"/>
          <w:spacing w:val="0"/>
          <w:position w:val="0"/>
          <w:sz w:val="21"/>
          <w:shd w:val="clear" w:fill="auto"/>
          <w:lang w:val="en-US" w:eastAsia="zh-CN"/>
        </w:rPr>
        <w:t>使用PaaS</w:t>
      </w:r>
      <w:r>
        <w:rPr>
          <w:rFonts w:hint="eastAsia" w:ascii="微软雅黑" w:hAnsi="微软雅黑" w:eastAsia="微软雅黑" w:cs="微软雅黑"/>
          <w:color w:val="auto"/>
          <w:spacing w:val="0"/>
          <w:position w:val="0"/>
          <w:sz w:val="21"/>
          <w:shd w:val="clear" w:fill="auto"/>
        </w:rPr>
        <w:t>。</w:t>
      </w:r>
      <w:r>
        <w:rPr>
          <w:rFonts w:hint="eastAsia" w:ascii="微软雅黑" w:hAnsi="微软雅黑" w:eastAsia="微软雅黑" w:cs="微软雅黑"/>
          <w:color w:val="auto"/>
          <w:spacing w:val="0"/>
          <w:position w:val="0"/>
          <w:sz w:val="21"/>
          <w:shd w:val="clear" w:fill="auto"/>
          <w:lang w:val="en-US" w:eastAsia="zh-CN"/>
        </w:rPr>
        <w:t>企业组通过这种方式分摊建设成本、提高交互效率。社区PaaS的实质为所有单位不唯一但仍于外部互联网物理隔离的私有PaaS。</w:t>
      </w:r>
      <w:r>
        <w:rPr>
          <w:rFonts w:hint="eastAsia" w:ascii="微软雅黑" w:hAnsi="微软雅黑" w:eastAsia="微软雅黑" w:cs="微软雅黑"/>
          <w:color w:val="auto"/>
          <w:spacing w:val="0"/>
          <w:position w:val="0"/>
          <w:sz w:val="21"/>
          <w:shd w:val="clear" w:fill="auto"/>
        </w:rPr>
        <w:t>混合</w:t>
      </w:r>
      <w:r>
        <w:rPr>
          <w:rFonts w:hint="eastAsia" w:ascii="微软雅黑" w:hAnsi="微软雅黑" w:eastAsia="微软雅黑" w:cs="微软雅黑"/>
          <w:color w:val="auto"/>
          <w:spacing w:val="0"/>
          <w:position w:val="0"/>
          <w:sz w:val="21"/>
          <w:shd w:val="clear" w:fill="auto"/>
          <w:lang w:val="en-US" w:eastAsia="zh-CN"/>
        </w:rPr>
        <w:t>PaaS是</w:t>
      </w:r>
      <w:r>
        <w:rPr>
          <w:rFonts w:hint="eastAsia" w:ascii="微软雅黑" w:hAnsi="微软雅黑" w:eastAsia="微软雅黑" w:cs="微软雅黑"/>
          <w:color w:val="auto"/>
          <w:spacing w:val="0"/>
          <w:position w:val="0"/>
          <w:sz w:val="21"/>
          <w:shd w:val="clear" w:fill="auto"/>
        </w:rPr>
        <w:t>两种或两种以上的</w:t>
      </w:r>
      <w:r>
        <w:rPr>
          <w:rFonts w:hint="eastAsia" w:ascii="微软雅黑" w:hAnsi="微软雅黑" w:eastAsia="微软雅黑" w:cs="微软雅黑"/>
          <w:color w:val="auto"/>
          <w:spacing w:val="0"/>
          <w:position w:val="0"/>
          <w:sz w:val="21"/>
          <w:shd w:val="clear" w:fill="auto"/>
          <w:lang w:val="en-US" w:eastAsia="zh-CN"/>
        </w:rPr>
        <w:t>上述PaaS</w:t>
      </w:r>
      <w:r>
        <w:rPr>
          <w:rFonts w:hint="eastAsia" w:ascii="微软雅黑" w:hAnsi="微软雅黑" w:eastAsia="微软雅黑" w:cs="微软雅黑"/>
          <w:color w:val="auto"/>
          <w:spacing w:val="0"/>
          <w:position w:val="0"/>
          <w:sz w:val="21"/>
          <w:shd w:val="clear" w:fill="auto"/>
        </w:rPr>
        <w:t>的混合体。</w:t>
      </w:r>
      <w:r>
        <w:rPr>
          <w:rFonts w:hint="eastAsia" w:ascii="微软雅黑" w:hAnsi="微软雅黑" w:eastAsia="微软雅黑" w:cs="微软雅黑"/>
          <w:color w:val="auto"/>
          <w:spacing w:val="0"/>
          <w:position w:val="0"/>
          <w:sz w:val="21"/>
          <w:shd w:val="clear" w:fill="auto"/>
          <w:lang w:val="en-US" w:eastAsia="zh-CN"/>
        </w:rPr>
        <w:t>不同形式的PaaS的实例</w:t>
      </w:r>
      <w:r>
        <w:rPr>
          <w:rFonts w:hint="eastAsia" w:ascii="微软雅黑" w:hAnsi="微软雅黑" w:eastAsia="微软雅黑" w:cs="微软雅黑"/>
          <w:color w:val="auto"/>
          <w:spacing w:val="0"/>
          <w:position w:val="0"/>
          <w:sz w:val="21"/>
          <w:shd w:val="clear" w:fill="auto"/>
        </w:rPr>
        <w:t>相互独立，但在</w:t>
      </w:r>
      <w:r>
        <w:rPr>
          <w:rFonts w:hint="eastAsia" w:ascii="微软雅黑" w:hAnsi="微软雅黑" w:eastAsia="微软雅黑" w:cs="微软雅黑"/>
          <w:color w:val="auto"/>
          <w:spacing w:val="0"/>
          <w:position w:val="0"/>
          <w:sz w:val="21"/>
          <w:shd w:val="clear" w:fill="auto"/>
          <w:lang w:val="en-US" w:eastAsia="zh-CN"/>
        </w:rPr>
        <w:t>混合PaaS整体</w:t>
      </w:r>
      <w:r>
        <w:rPr>
          <w:rFonts w:hint="eastAsia" w:ascii="微软雅黑" w:hAnsi="微软雅黑" w:eastAsia="微软雅黑" w:cs="微软雅黑"/>
          <w:color w:val="auto"/>
          <w:spacing w:val="0"/>
          <w:position w:val="0"/>
          <w:sz w:val="21"/>
          <w:shd w:val="clear" w:fill="auto"/>
        </w:rPr>
        <w:t>的内部相互结合</w:t>
      </w:r>
      <w:r>
        <w:rPr>
          <w:rFonts w:hint="eastAsia" w:ascii="微软雅黑" w:hAnsi="微软雅黑" w:eastAsia="微软雅黑" w:cs="微软雅黑"/>
          <w:color w:val="auto"/>
          <w:spacing w:val="0"/>
          <w:position w:val="0"/>
          <w:sz w:val="21"/>
          <w:shd w:val="clear" w:fill="auto"/>
          <w:lang w:val="en-US" w:eastAsia="zh-CN"/>
        </w:rPr>
        <w:t>交互，能够</w:t>
      </w:r>
      <w:r>
        <w:rPr>
          <w:rFonts w:hint="eastAsia" w:ascii="微软雅黑" w:hAnsi="微软雅黑" w:eastAsia="微软雅黑" w:cs="微软雅黑"/>
          <w:color w:val="auto"/>
          <w:spacing w:val="0"/>
          <w:position w:val="0"/>
          <w:sz w:val="21"/>
          <w:shd w:val="clear" w:fill="auto"/>
        </w:rPr>
        <w:t>发挥出多种</w:t>
      </w:r>
      <w:r>
        <w:rPr>
          <w:rFonts w:hint="eastAsia" w:ascii="微软雅黑" w:hAnsi="微软雅黑" w:eastAsia="微软雅黑" w:cs="微软雅黑"/>
          <w:color w:val="auto"/>
          <w:spacing w:val="0"/>
          <w:position w:val="0"/>
          <w:sz w:val="21"/>
          <w:shd w:val="clear" w:fill="auto"/>
          <w:lang w:val="en-US" w:eastAsia="zh-CN"/>
        </w:rPr>
        <w:t>PaaS部署模式</w:t>
      </w:r>
      <w:r>
        <w:rPr>
          <w:rFonts w:hint="eastAsia" w:ascii="微软雅黑" w:hAnsi="微软雅黑" w:eastAsia="微软雅黑" w:cs="微软雅黑"/>
          <w:color w:val="auto"/>
          <w:spacing w:val="0"/>
          <w:position w:val="0"/>
          <w:sz w:val="21"/>
          <w:shd w:val="clear" w:fill="auto"/>
        </w:rPr>
        <w:t>的优势。</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公有PaaS的实际应用有Apprenda, VMware- and EMC-owned Pivotal, and Red Hat OpenShift（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"https://apprenda.com/library/paas/paas-examples-platformasaservice-options-to-consider/"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）。Apprenda云平台是一个支持Kubernetes的平台，向基于Java和.NET的开发者提供云本地和传统应用的支持（</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"https://apprenda.com/platform/"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Apprenda,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）；Pivotal CF™是VMware和EMC等多个公司共同拥有的基于Cloud Foundry的大数据和应用PaaS，有Google Cloud和AWS提供的便于在他们的IaaS设施上部署的PaaS的模板（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"https://www.sumologic.com/glossary/pcf/"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Sumo logic,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），和互联网头部客户、大型政企等有较多合作（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"http://soft.zhiding.cn/software_zone/2019/0821/3120571.shtml"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邹大斌, 2019</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107305" cy="4580255"/>
            <wp:effectExtent l="0" t="0" r="17145" b="10795"/>
            <wp:docPr id="1" name="图片 1" descr="1626856399(1)">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26856399(1)"/>
                    <pic:cNvPicPr>
                      <a:picLocks noChangeAspect="1"/>
                    </pic:cNvPicPr>
                  </pic:nvPicPr>
                  <pic:blipFill>
                    <a:blip r:embed="rId5"/>
                    <a:srcRect l="21658" t="1433" r="22783" b="-129"/>
                    <a:stretch>
                      <a:fillRect/>
                    </a:stretch>
                  </pic:blipFill>
                  <pic:spPr>
                    <a:xfrm>
                      <a:off x="0" y="0"/>
                      <a:ext cx="5107305" cy="4580255"/>
                    </a:xfrm>
                    <a:prstGeom prst="rect">
                      <a:avLst/>
                    </a:prstGeom>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1</w:t>
      </w:r>
      <w:r>
        <w:rPr>
          <w:rFonts w:hint="eastAsia" w:ascii="微软雅黑" w:hAnsi="微软雅黑" w:eastAsia="微软雅黑" w:cs="微软雅黑"/>
        </w:rPr>
        <w:fldChar w:fldCharType="end"/>
      </w:r>
      <w:r>
        <w:rPr>
          <w:rFonts w:hint="eastAsia" w:ascii="微软雅黑" w:hAnsi="微软雅黑" w:eastAsia="微软雅黑" w:cs="微软雅黑"/>
          <w:lang w:eastAsia="zh-CN"/>
        </w:rPr>
        <w:t>Apprenda概述</w:t>
      </w:r>
    </w:p>
    <w:p>
      <w:pPr>
        <w:spacing w:before="0" w:after="0" w:line="240" w:lineRule="auto"/>
        <w:ind w:left="0" w:right="0" w:firstLine="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4653280" cy="3240405"/>
            <wp:effectExtent l="0" t="0" r="13970" b="17145"/>
            <wp:docPr id="4" name="图片 3">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653280" cy="3240405"/>
                    </a:xfrm>
                    <a:prstGeom prst="rect">
                      <a:avLst/>
                    </a:prstGeom>
                    <a:noFill/>
                    <a:ln>
                      <a:noFill/>
                    </a:ln>
                  </pic:spPr>
                </pic:pic>
              </a:graphicData>
            </a:graphic>
          </wp:inline>
        </w:drawing>
      </w:r>
    </w:p>
    <w:p>
      <w:pPr>
        <w:pStyle w:val="2"/>
        <w:spacing w:before="0" w:after="0" w:line="240" w:lineRule="auto"/>
        <w:ind w:left="0" w:right="0" w:firstLine="0"/>
        <w:jc w:val="both"/>
        <w:rPr>
          <w:rFonts w:hint="eastAsia" w:ascii="微软雅黑" w:hAnsi="微软雅黑" w:eastAsia="微软雅黑" w:cs="微软雅黑"/>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2</w:t>
      </w:r>
      <w:r>
        <w:rPr>
          <w:rFonts w:hint="eastAsia" w:ascii="微软雅黑" w:hAnsi="微软雅黑" w:eastAsia="微软雅黑" w:cs="微软雅黑"/>
        </w:rPr>
        <w:fldChar w:fldCharType="end"/>
      </w:r>
      <w:r>
        <w:rPr>
          <w:rFonts w:hint="eastAsia" w:ascii="微软雅黑" w:hAnsi="微软雅黑" w:eastAsia="微软雅黑" w:cs="微软雅黑"/>
          <w:lang w:eastAsia="zh-CN"/>
        </w:rPr>
        <w:t>关于如何使用Pivotal产品的决策树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私有PaaS主要有两个应用方向，一个是企业管理部分硬件设备，一个是政企单位管理敏感的信息和数据（</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"https://www.bbvaapimarket.com/en/api-world/differences-between-public-and-private-paas/"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BBVA API Market, 2016</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）。私有PaaS值得一提的例子有国产的ZStack和StarVCenter。ZStack与中国政府在身份认证管理、数据交换、中间件、工作流、报表数据挖掘和开发环境测试等方面有广泛深入的PaaS合作（</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"https://www.zstack.io/thesolution/government/"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ZStack,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），该企业还入围2021年中央国家机关虚拟化及虚拟化管理软件采购项目（</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"http://www.zycg.gov.cn/freecms/site/zygjjgzfcgzx/ggxx/info/2021/6f9d31d30d1b109e7daf80ef0ffcb0a5-A.html?id=4626b2fb-da5a-11eb-9548-fa163e9acaa1"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中央政府采购网,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 StarVCenter具有轻量级、操作简便的特点，适合中小企业采用（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"http://www.starvcs.com/case/case1.pdf"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starvcs,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），可以直接下载使用，单机部署非常快速简便（</w:t>
      </w:r>
      <w:r>
        <w:rPr>
          <w:rFonts w:hint="eastAsia" w:ascii="微软雅黑" w:hAnsi="微软雅黑" w:eastAsia="微软雅黑" w:cs="微软雅黑"/>
          <w:color w:val="auto"/>
          <w:spacing w:val="0"/>
          <w:position w:val="0"/>
          <w:sz w:val="21"/>
          <w:u w:val="none"/>
          <w:shd w:val="clear" w:fill="auto"/>
          <w:lang w:val="en-US" w:eastAsia="zh-CN"/>
        </w:rPr>
        <w:fldChar w:fldCharType="begin"/>
      </w:r>
      <w:r>
        <w:rPr>
          <w:rFonts w:hint="eastAsia" w:ascii="微软雅黑" w:hAnsi="微软雅黑" w:eastAsia="微软雅黑" w:cs="微软雅黑"/>
          <w:color w:val="auto"/>
          <w:spacing w:val="0"/>
          <w:position w:val="0"/>
          <w:sz w:val="21"/>
          <w:u w:val="none"/>
          <w:shd w:val="clear" w:fill="auto"/>
          <w:lang w:val="en-US" w:eastAsia="zh-CN"/>
        </w:rPr>
        <w:instrText xml:space="preserve"> HYPERLINK "https://blog.csdn.net/HUBOSS/article/details/114369275" </w:instrText>
      </w:r>
      <w:r>
        <w:rPr>
          <w:rFonts w:hint="eastAsia" w:ascii="微软雅黑" w:hAnsi="微软雅黑" w:eastAsia="微软雅黑" w:cs="微软雅黑"/>
          <w:color w:val="auto"/>
          <w:spacing w:val="0"/>
          <w:position w:val="0"/>
          <w:sz w:val="21"/>
          <w:u w:val="none"/>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Huboss, 2021</w:t>
      </w:r>
      <w:r>
        <w:rPr>
          <w:rFonts w:hint="eastAsia" w:ascii="微软雅黑" w:hAnsi="微软雅黑" w:eastAsia="微软雅黑" w:cs="微软雅黑"/>
          <w:color w:val="auto"/>
          <w:spacing w:val="0"/>
          <w:position w:val="0"/>
          <w:sz w:val="21"/>
          <w:u w:val="none"/>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both"/>
        <w:rPr>
          <w:rFonts w:hint="eastAsia" w:ascii="微软雅黑" w:hAnsi="微软雅黑" w:eastAsia="微软雅黑" w:cs="微软雅黑"/>
        </w:rPr>
      </w:pPr>
      <w:r>
        <w:rPr>
          <w:rFonts w:hint="eastAsia" w:ascii="微软雅黑" w:hAnsi="微软雅黑" w:eastAsia="微软雅黑" w:cs="微软雅黑"/>
        </w:rPr>
        <w:drawing>
          <wp:inline distT="0" distB="0" distL="114300" distR="114300">
            <wp:extent cx="5001895" cy="3723640"/>
            <wp:effectExtent l="0" t="0" r="8255" b="1016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rcRect r="4334"/>
                    <a:stretch>
                      <a:fillRect/>
                    </a:stretch>
                  </pic:blipFill>
                  <pic:spPr>
                    <a:xfrm>
                      <a:off x="0" y="0"/>
                      <a:ext cx="5001895" cy="3723640"/>
                    </a:xfrm>
                    <a:prstGeom prst="rect">
                      <a:avLst/>
                    </a:prstGeom>
                    <a:noFill/>
                    <a:ln>
                      <a:noFill/>
                    </a:ln>
                  </pic:spPr>
                </pic:pic>
              </a:graphicData>
            </a:graphic>
          </wp:inline>
        </w:drawing>
      </w:r>
    </w:p>
    <w:p>
      <w:pPr>
        <w:pStyle w:val="2"/>
        <w:spacing w:before="0" w:after="0" w:line="240" w:lineRule="auto"/>
        <w:ind w:left="0" w:right="0" w:firstLine="500" w:firstLineChars="0"/>
        <w:jc w:val="both"/>
        <w:rPr>
          <w:rFonts w:hint="eastAsia" w:ascii="微软雅黑" w:hAnsi="微软雅黑" w:eastAsia="微软雅黑" w:cs="微软雅黑"/>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3</w:t>
      </w:r>
      <w:r>
        <w:rPr>
          <w:rFonts w:hint="eastAsia" w:ascii="微软雅黑" w:hAnsi="微软雅黑" w:eastAsia="微软雅黑" w:cs="微软雅黑"/>
        </w:rPr>
        <w:fldChar w:fldCharType="end"/>
      </w:r>
      <w:r>
        <w:rPr>
          <w:rFonts w:hint="eastAsia" w:ascii="微软雅黑" w:hAnsi="微软雅黑" w:eastAsia="微软雅黑" w:cs="微软雅黑"/>
          <w:lang w:eastAsia="zh-CN"/>
        </w:rPr>
        <w:t>2019中国私有云系统平台厂商竞争力象限分析图</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社区PaaS暂时没有好例子【TODO, low priority】。</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混合PaaS的实例有Red Hat OpenShift（以下简称“红帽OS”）。红帽OS是专为开放混合云策略构建的企业级 Kubernetes 平台。凭借红帽 OS的全堆栈自动化运维、跨所有环境的一致体验以及面向开发人员的自助服务置备，团队可以紧密携手合作，更有效地从构思想法过渡到生产阶段。红帽 OS 既可作为领先公共云中的全托管式云服务提供，也可作为自我管理软件提供给需要更高定制化程度的企业（</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"https://www.redhat.com/zh/technologies/cloud-computing/openshift"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Red Hat,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lang w:val="en-US" w:eastAsia="zh-CN"/>
        </w:rPr>
        <w:t>3.</w:t>
      </w:r>
      <w:r>
        <w:rPr>
          <w:rFonts w:hint="eastAsia" w:ascii="微软雅黑" w:hAnsi="微软雅黑" w:eastAsia="微软雅黑" w:cs="微软雅黑"/>
          <w:color w:val="auto"/>
          <w:spacing w:val="0"/>
          <w:position w:val="0"/>
          <w:sz w:val="21"/>
          <w:shd w:val="clear" w:fill="auto"/>
        </w:rPr>
        <w:t>3 计算资源管理</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四、世界知名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Cloud Provider（在前文中为“Google App Engine”）、Force.com、WSO2 Stratos、IBM SmartCloud、Oracle、Microsoft Azure（在前文中为“Windows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为了把握各种PaaS产品的特点，本节主要从如下几个角度来分析一款PaaS产品：</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1"/>
        <w:gridCol w:w="72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角度</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产品架构</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使用流程</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开发支持</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产品支持何种代码、怎样方便客户编辑、上传和管理代码。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关联配套</w:t>
            </w:r>
          </w:p>
        </w:tc>
        <w:tc>
          <w:tcPr>
            <w:tcW w:w="723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独立的程序文件不足以实现应用的全部功能，客户提供的程序文件需要和产品服务器上的其他配套软硬件一起才能使业务逻辑完整，因此通常PaaS产品会为客户预先准备一定的配套服务（例如数据库）。本角度旨在衡量产品的配套服务以及其可拓展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运维管理</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产品帮助客户自动化运维的能力。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应用场景</w:t>
            </w:r>
          </w:p>
        </w:tc>
        <w:tc>
          <w:tcPr>
            <w:tcW w:w="7231" w:type="dxa"/>
            <w:vAlign w:val="top"/>
          </w:tcPr>
          <w:p>
            <w:pPr>
              <w:spacing w:before="0" w:after="0" w:line="240" w:lineRule="auto"/>
              <w:ind w:right="0" w:right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产品的优势、主要解决的问题和主要面向的客户（市场）。</w:t>
            </w:r>
          </w:p>
        </w:tc>
      </w:tr>
    </w:tbl>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2"/>
          <w:shd w:val="clear" w:fill="auto"/>
          <w:lang w:val="en-US" w:eastAsia="zh-CN"/>
        </w:rPr>
      </w:pPr>
      <w:r>
        <w:rPr>
          <w:rFonts w:hint="eastAsia" w:ascii="微软雅黑" w:hAnsi="微软雅黑" w:eastAsia="微软雅黑" w:cs="微软雅黑"/>
          <w:color w:val="auto"/>
          <w:spacing w:val="0"/>
          <w:position w:val="0"/>
          <w:sz w:val="32"/>
          <w:szCs w:val="32"/>
          <w:shd w:val="clear" w:fill="auto"/>
          <w:lang w:val="en-US" w:eastAsia="zh-CN"/>
        </w:rPr>
        <w:t>4.1 Google Cloud Provider</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在前文中，Google的PaaS产品Google App Engine（GAE）是当时最成熟、功能最全面的 PaaS 平台，其主要用户是个人开发者。时至今日，Google整合了多种已有架构、自研的和收购第三方的产品，提供更综合的PaaS服务Google Cloud Provider（GCP）（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经过十数年的发展，GCP的架构非常复杂。本节主要介绍GCP的两种基本示例服务架构和GCP的重要特色组件架构。</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GCP针对现代Web应用和移动后端这两种基本使用场景分别提供了一种示例服务架构（</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 \l "section-8"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）。对于现代Web应用，GCP允许客户在其提供的 App Engine 上快速部署应用（详见4.1.2）；对于移动后端，GCP同样使用App Engine部署应用。</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148580" cy="290957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9">
                      <a:extLst>
                        <a:ext uri="{96DAC541-7B7A-43D3-8B79-37D633B846F1}">
                          <asvg:svgBlip xmlns:asvg="http://schemas.microsoft.com/office/drawing/2016/SVG/main" r:embed="rId10"/>
                        </a:ext>
                      </a:extLst>
                    </a:blip>
                    <a:stretch>
                      <a:fillRect/>
                    </a:stretch>
                  </pic:blipFill>
                  <pic:spPr>
                    <a:xfrm>
                      <a:off x="0" y="0"/>
                      <a:ext cx="5148580" cy="290957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4</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GCP支持Web应用的基础架构图</w:t>
      </w:r>
    </w:p>
    <w:p>
      <w:pPr>
        <w:spacing w:before="0" w:after="0" w:line="240" w:lineRule="auto"/>
        <w:ind w:right="0"/>
        <w:jc w:val="both"/>
        <w:rPr>
          <w:rFonts w:hint="eastAsia" w:ascii="微软雅黑" w:hAnsi="微软雅黑" w:eastAsia="微软雅黑" w:cs="微软雅黑"/>
          <w:sz w:val="24"/>
          <w:szCs w:val="24"/>
        </w:rPr>
      </w:pPr>
      <w:r>
        <w:rPr>
          <w:rFonts w:hint="eastAsia" w:ascii="微软雅黑" w:hAnsi="微软雅黑" w:eastAsia="微软雅黑" w:cs="微软雅黑"/>
          <w:sz w:val="24"/>
          <w:szCs w:val="24"/>
        </w:rPr>
        <w:drawing>
          <wp:inline distT="0" distB="0" distL="114300" distR="114300">
            <wp:extent cx="5284470" cy="2754630"/>
            <wp:effectExtent l="0" t="0" r="11430" b="0"/>
            <wp:docPr id="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6"/>
                    <pic:cNvPicPr>
                      <a:picLocks noChangeAspect="1"/>
                    </pic:cNvPicPr>
                  </pic:nvPicPr>
                  <pic:blipFill>
                    <a:blip r:embed="rId11">
                      <a:extLst>
                        <a:ext uri="{96DAC541-7B7A-43D3-8B79-37D633B846F1}">
                          <asvg:svgBlip xmlns:asvg="http://schemas.microsoft.com/office/drawing/2016/SVG/main" r:embed="rId12"/>
                        </a:ext>
                      </a:extLst>
                    </a:blip>
                    <a:stretch>
                      <a:fillRect/>
                    </a:stretch>
                  </pic:blipFill>
                  <pic:spPr>
                    <a:xfrm>
                      <a:off x="0" y="0"/>
                      <a:ext cx="5284470" cy="2754630"/>
                    </a:xfrm>
                    <a:prstGeom prst="rect">
                      <a:avLst/>
                    </a:prstGeom>
                    <a:noFill/>
                  </pic:spPr>
                </pic:pic>
              </a:graphicData>
            </a:graphic>
          </wp:inline>
        </w:drawing>
      </w:r>
    </w:p>
    <w:p>
      <w:pPr>
        <w:pStyle w:val="2"/>
        <w:spacing w:before="0" w:after="0" w:line="240" w:lineRule="auto"/>
        <w:ind w:right="0"/>
        <w:jc w:val="both"/>
        <w:rPr>
          <w:rFonts w:hint="eastAsia" w:ascii="微软雅黑" w:hAnsi="微软雅黑" w:eastAsia="微软雅黑" w:cs="微软雅黑"/>
          <w:sz w:val="24"/>
          <w:szCs w:val="24"/>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5</w:t>
      </w:r>
      <w:r>
        <w:rPr>
          <w:rFonts w:hint="eastAsia" w:ascii="微软雅黑" w:hAnsi="微软雅黑" w:eastAsia="微软雅黑" w:cs="微软雅黑"/>
        </w:rPr>
        <w:fldChar w:fldCharType="end"/>
      </w:r>
      <w:r>
        <w:rPr>
          <w:rFonts w:hint="eastAsia" w:ascii="微软雅黑" w:hAnsi="微软雅黑" w:eastAsia="微软雅黑" w:cs="微软雅黑"/>
          <w:lang w:eastAsia="zh-CN"/>
        </w:rPr>
        <w:t>GCP支持移动后端的基础架构图</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GCP的特色组件包括但不限于GAE（Google App Engine）、</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GAE是GCP的核心组件，是帮助客户在零服务器管理（Serverless）平台搭建高度可伸缩应用的服务（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"https://www.c-sharpcorner.com/article/google-app-engine-what-is-it-its-advantages-and-why-you-should-use-it/"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具有零配置部署和零服务器管理的特点，一般情况下客户只需提供基本功能代码即可实现应用。此外，App Engine还支持一定程度的Serverless，应对突发的流量变化可以自动规划物理硬件等的使用。</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还创造性地提供Firebase服务用于帮助客户进行产品分析、提升产品质量甚至构建A/B测试。</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GCP的简要使用流程为：评估需求环境和团队能力→规划云基础架构与移动方式→设计部署过程→充分利用云原生技术和功能对应用进行优化。</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70500" cy="1026795"/>
            <wp:effectExtent l="0" t="0" r="6350" b="1905"/>
            <wp:docPr id="12" name="图片 12" descr="16270335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1627033510(1)"/>
                    <pic:cNvPicPr>
                      <a:picLocks noChangeAspect="1"/>
                    </pic:cNvPicPr>
                  </pic:nvPicPr>
                  <pic:blipFill>
                    <a:blip r:embed="rId13"/>
                    <a:stretch>
                      <a:fillRect/>
                    </a:stretch>
                  </pic:blipFill>
                  <pic:spPr>
                    <a:xfrm>
                      <a:off x="0" y="0"/>
                      <a:ext cx="5270500" cy="1026795"/>
                    </a:xfrm>
                    <a:prstGeom prst="rect">
                      <a:avLst/>
                    </a:prstGeom>
                  </pic:spPr>
                </pic:pic>
              </a:graphicData>
            </a:graphic>
          </wp:inline>
        </w:drawing>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lang w:val="en-US" w:eastAsia="zh-CN"/>
        </w:rPr>
        <w:t>GCP首先要求客户评估对环境的需求：标准环境（Standard）或柔性环境（Flexible）。他们的区别大概如下表（</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"https://cloud.google.com/appengine/docs/the-appengine-environments"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功能</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标准环境</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柔性环境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应用基本运行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应用在支持多种语言（详见4.1.3）的沙盒中运行</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应用在Compute Engine虚拟机上的Docker容器中运行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部署启动时间</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快（数秒）</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较慢（数分钟）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支持后台处理</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支持SSH调试</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支持对Runtime更改</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支持WebSocket</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支持第三方二进制文件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是，但仅对于支持语言的特定版本支持</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是，广泛支持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缩减至零</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是</w:t>
            </w:r>
          </w:p>
        </w:tc>
        <w:tc>
          <w:tcPr>
            <w:tcW w:w="2841" w:type="dxa"/>
          </w:tcPr>
          <w:p>
            <w:pPr>
              <w:spacing w:before="0" w:after="0" w:line="240" w:lineRule="auto"/>
              <w:ind w:right="0"/>
              <w:jc w:val="both"/>
              <w:rPr>
                <w:rFonts w:hint="eastAsia" w:ascii="微软雅黑" w:hAnsi="微软雅黑" w:eastAsia="微软雅黑" w:cs="微软雅黑"/>
                <w:color w:val="auto"/>
                <w:spacing w:val="0"/>
                <w:position w:val="0"/>
                <w:sz w:val="21"/>
                <w:shd w:val="clear" w:fill="auto"/>
                <w:vertAlign w:val="baseline"/>
                <w:lang w:val="en-US" w:eastAsia="zh-CN"/>
              </w:rPr>
            </w:pPr>
            <w:r>
              <w:rPr>
                <w:rFonts w:hint="eastAsia" w:ascii="微软雅黑" w:hAnsi="微软雅黑" w:eastAsia="微软雅黑" w:cs="微软雅黑"/>
                <w:color w:val="auto"/>
                <w:spacing w:val="0"/>
                <w:position w:val="0"/>
                <w:sz w:val="21"/>
                <w:shd w:val="clear" w:fill="auto"/>
                <w:vertAlign w:val="baseline"/>
                <w:lang w:val="en-US" w:eastAsia="zh-CN"/>
              </w:rPr>
              <w:t>否，至少1个实例</w:t>
            </w:r>
          </w:p>
        </w:tc>
      </w:tr>
    </w:tbl>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客户决定好目标环境后，需要参考Google Cloud 采用框架评估所在组织在云技术采用方面的成熟度（</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"https://cloud.google.com/adoption-framework?hl=zh_cn"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），并根据反映团队云技术能力的测量结果决定迁移类型（原样迁移、改进后迁移或淘汰后重写）。</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drawing>
          <wp:inline distT="0" distB="0" distL="114300" distR="114300">
            <wp:extent cx="5295265" cy="1832610"/>
            <wp:effectExtent l="0" t="0" r="635" b="15240"/>
            <wp:docPr id="9" name="图片 9" descr="16270298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27029863(1)"/>
                    <pic:cNvPicPr>
                      <a:picLocks noChangeAspect="1"/>
                    </pic:cNvPicPr>
                  </pic:nvPicPr>
                  <pic:blipFill>
                    <a:blip r:embed="rId14"/>
                    <a:srcRect l="543" t="2545" r="1990" b="2545"/>
                    <a:stretch>
                      <a:fillRect/>
                    </a:stretch>
                  </pic:blipFill>
                  <pic:spPr>
                    <a:xfrm>
                      <a:off x="0" y="0"/>
                      <a:ext cx="5295265" cy="1832610"/>
                    </a:xfrm>
                    <a:prstGeom prst="rect">
                      <a:avLst/>
                    </a:prstGeom>
                  </pic:spPr>
                </pic:pic>
              </a:graphicData>
            </a:graphic>
          </wp:inline>
        </w:drawing>
      </w:r>
    </w:p>
    <w:p>
      <w:pPr>
        <w:pStyle w:val="2"/>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rPr>
        <w:t xml:space="preserve">图 </w:t>
      </w:r>
      <w:r>
        <w:rPr>
          <w:rFonts w:hint="eastAsia" w:ascii="微软雅黑" w:hAnsi="微软雅黑" w:eastAsia="微软雅黑" w:cs="微软雅黑"/>
        </w:rPr>
        <w:fldChar w:fldCharType="begin"/>
      </w:r>
      <w:r>
        <w:rPr>
          <w:rFonts w:hint="eastAsia" w:ascii="微软雅黑" w:hAnsi="微软雅黑" w:eastAsia="微软雅黑" w:cs="微软雅黑"/>
        </w:rPr>
        <w:instrText xml:space="preserve"> SEQ 图 \* ARABIC </w:instrText>
      </w:r>
      <w:r>
        <w:rPr>
          <w:rFonts w:hint="eastAsia" w:ascii="微软雅黑" w:hAnsi="微软雅黑" w:eastAsia="微软雅黑" w:cs="微软雅黑"/>
        </w:rPr>
        <w:fldChar w:fldCharType="separate"/>
      </w:r>
      <w:r>
        <w:rPr>
          <w:rFonts w:hint="eastAsia" w:ascii="微软雅黑" w:hAnsi="微软雅黑" w:eastAsia="微软雅黑" w:cs="微软雅黑"/>
        </w:rPr>
        <w:t>6</w:t>
      </w:r>
      <w:r>
        <w:rPr>
          <w:rFonts w:hint="eastAsia" w:ascii="微软雅黑" w:hAnsi="微软雅黑" w:eastAsia="微软雅黑" w:cs="微软雅黑"/>
        </w:rPr>
        <w:fldChar w:fldCharType="end"/>
      </w:r>
      <w:r>
        <w:rPr>
          <w:rFonts w:hint="eastAsia" w:ascii="微软雅黑" w:hAnsi="微软雅黑" w:eastAsia="微软雅黑" w:cs="微软雅黑"/>
          <w:lang w:eastAsia="zh-CN"/>
        </w:rPr>
        <w:t>Google Cloud 采用框架</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除了评估团队能力，应用迁移前客户还需要评估应用本身、迁移工作负载和费用等。应用本身需要评估的类型有包括但不限于数据库、消息代理、网络设备和其他应用依赖项，同时提供所有相关的硬件规格、系统环境和许可证，根据任务的关键性和任务的依赖项与从属项构建目录矩阵。</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规划阶段，GCP提供多种身份类型和对应的资源组织、群组和角色供客户依据团队架构来选用。</w:t>
      </w:r>
    </w:p>
    <w:p>
      <w:pPr>
        <w:spacing w:before="0" w:after="0" w:line="240" w:lineRule="auto"/>
        <w:ind w:right="0" w:firstLine="500" w:firstLineChars="0"/>
        <w:jc w:val="both"/>
      </w:pPr>
      <w:r>
        <w:drawing>
          <wp:inline distT="0" distB="0" distL="114300" distR="114300">
            <wp:extent cx="5273040" cy="3467735"/>
            <wp:effectExtent l="0" t="0" r="3810" b="1841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5"/>
                    <a:stretch>
                      <a:fillRect/>
                    </a:stretch>
                  </pic:blipFill>
                  <pic:spPr>
                    <a:xfrm>
                      <a:off x="0" y="0"/>
                      <a:ext cx="5273040" cy="346773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lang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一种面向功能的层次结构</w:t>
      </w:r>
    </w:p>
    <w:p>
      <w:pPr>
        <w:rPr>
          <w:rFonts w:hint="eastAsia"/>
          <w:lang w:eastAsia="zh-CN"/>
        </w:rPr>
      </w:pPr>
    </w:p>
    <w:p>
      <w:pPr>
        <w:spacing w:before="0" w:after="0" w:line="240" w:lineRule="auto"/>
        <w:ind w:right="0" w:firstLine="500" w:firstLineChars="0"/>
        <w:jc w:val="both"/>
      </w:pPr>
      <w:r>
        <w:drawing>
          <wp:inline distT="0" distB="0" distL="114300" distR="114300">
            <wp:extent cx="5271135" cy="4511675"/>
            <wp:effectExtent l="0" t="0" r="5715" b="317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16"/>
                    <a:stretch>
                      <a:fillRect/>
                    </a:stretch>
                  </pic:blipFill>
                  <pic:spPr>
                    <a:xfrm>
                      <a:off x="0" y="0"/>
                      <a:ext cx="5271135" cy="4511675"/>
                    </a:xfrm>
                    <a:prstGeom prst="rect">
                      <a:avLst/>
                    </a:prstGeom>
                    <a:noFill/>
                    <a:ln>
                      <a:noFill/>
                    </a:ln>
                  </pic:spPr>
                </pic:pic>
              </a:graphicData>
            </a:graphic>
          </wp:inline>
        </w:drawing>
      </w:r>
    </w:p>
    <w:p>
      <w:pPr>
        <w:pStyle w:val="2"/>
        <w:spacing w:before="0" w:after="0" w:line="240" w:lineRule="auto"/>
        <w:ind w:right="0" w:firstLine="500" w:firstLineChars="0"/>
        <w:jc w:val="both"/>
        <w:rPr>
          <w:rFonts w:hint="eastAsia" w:eastAsia="宋体"/>
          <w:lang w:val="en-US" w:eastAsia="zh-CN"/>
        </w:rPr>
      </w:pPr>
      <w:r>
        <w:t xml:space="preserve">图 </w:t>
      </w:r>
      <w:r>
        <w:fldChar w:fldCharType="begin"/>
      </w:r>
      <w:r>
        <w:instrText xml:space="preserve"> SEQ 图 \* ARABIC </w:instrText>
      </w:r>
      <w:r>
        <w:fldChar w:fldCharType="separate"/>
      </w:r>
      <w:r>
        <w:t>8</w:t>
      </w:r>
      <w:r>
        <w:fldChar w:fldCharType="end"/>
      </w:r>
      <w:r>
        <w:rPr>
          <w:rFonts w:hint="eastAsia"/>
          <w:lang w:eastAsia="zh-CN"/>
        </w:rPr>
        <w:t>一种面向精细访问权限的层次结构</w:t>
      </w:r>
    </w:p>
    <w:p>
      <w:pPr>
        <w:spacing w:before="0" w:after="0" w:line="240" w:lineRule="auto"/>
        <w:ind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部署方面，GCP推荐客户使用配置管理（CM）工具自动化地配置环境，对已经在容器化方面有投资的客户可以使用Google Kubernetes Engine（GKE）等服务来编排工作负载，也可以借助Cloud Console纯手动部署。</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根据谷歌云官网文档提供的信息，GCP支持Java、Node.js、Python、C# / .NET、Go、Ruby和PHP（</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）。谷歌云没有Cloud development kit，只有Google Cloud Go CDK（</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"https://gocloud.dev/"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Document</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"https://github.com/google/go-cloud"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Github link</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）。有人使用Pulumi这个第三方CDK</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GCP提供三种服务和资源交互的方式，分别是云控制台、云命令行和客户端库。云控制台提供基于Web的图形界面；云命令行提供预装的Cloud SDK、内置编辑器、对上述所有支持语言的语法支持、临时的Compute Engine虚拟机实例和Web预览功能；客户端库提供对服务的访问权限、有针对支持语言的优化、在Admin API提供资源管理功能以及与谷歌地图、谷歌云端硬盘和Youtube等流行产品良好适配（</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"https://cloud.google.com/products/management/"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另外值得一提的是，GCP的Project Management是一个争议颇多的服务：一个GCP账户下可以创建多个项目，并且可以针对属于一个账户的不同项目进行针对性的管理（尤其是权限管理），还支持将一个项目的资源配置直接克隆到另一个项目，而其他PaaS提供商往往采用一个账号绑定一个项目的模式（</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"https://cloud.google.com/docs/overview"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根据ITNEXT上的一篇评论，谷歌云服务（尤其是和Amazon的AWS云服务进行比较时）具有包括但不限于以下十个重大优势（</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"https://itnext.io/google-cloud-advantages-over-aws-28751469e570"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Javier Ramos, 2020</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网络协议栈（Network Stack）：谷歌利用其极低延迟的内部网络提供强大的网络传输性能，特别是对于有低延迟要求的微服务和大数据处理；同时，GCP的虚拟私有云VPC（Virtual Private Cloud）是全球化的，GCP服务的整个网络都可由软件需求进行定制，具有很大的灵活性；GCP的负载均衡器在网络边缘位置工作，提供全球负载均衡和自动扩展。一言以蔽之，借助GCP，开发者可以非常轻松地构建全球性地基础架构，这对于其他云提供商来说都相当困难。</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开发者体验</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GCP的控制台使用起来非常方便，用户可以从浏览器直接获得终端并无需SSH密钥就能安全地访问虚拟机；GCP的身份管理工作也非常高效，它与G Suite集成并提供SSO（单点登录）；最后，GCP的大多数服务都提供模拟器，使开发者无需第三方工具或者复杂的集成就能用便携笔记本测试所有应用程序。</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Pub/Sub</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GCP使用单一的Pub/Sub（发布订阅模式）用于消息传递，高效、成本低廉、易于集成和使用、支持多种客户端与协议甚至还不需要服务器。</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数据库</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Google特别擅长数据方面的工作，比如管理和扩展大数据或者为各种用例提供灵活的解决方案。GCP提供的如下三种大数据解决方案在当前是无可匹敌的：</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 Table是一个完全托管的千万亿字节级的NoSQL数据库，提供一致的10ms以下的延迟，非常快速可靠、易于扩展并且经济划算。</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BigQuery是GCP的主打产品之一，是“一个无服务器、高度可扩展且经济划算的云数据仓库，专为业务敏捷设计（</w:t>
      </w:r>
      <w:r>
        <w:rPr>
          <w:rFonts w:hint="eastAsia" w:ascii="微软雅黑" w:hAnsi="微软雅黑" w:eastAsia="微软雅黑" w:cs="微软雅黑"/>
          <w:color w:val="auto"/>
          <w:spacing w:val="0"/>
          <w:position w:val="0"/>
          <w:sz w:val="21"/>
          <w:shd w:val="clear" w:fill="auto"/>
          <w:lang w:val="en-US" w:eastAsia="zh-CN"/>
        </w:rPr>
        <w:fldChar w:fldCharType="begin"/>
      </w:r>
      <w:r>
        <w:rPr>
          <w:rFonts w:hint="eastAsia" w:ascii="微软雅黑" w:hAnsi="微软雅黑" w:eastAsia="微软雅黑" w:cs="微软雅黑"/>
          <w:color w:val="auto"/>
          <w:spacing w:val="0"/>
          <w:position w:val="0"/>
          <w:sz w:val="21"/>
          <w:shd w:val="clear" w:fill="auto"/>
          <w:lang w:val="en-US" w:eastAsia="zh-CN"/>
        </w:rPr>
        <w:instrText xml:space="preserve"> HYPERLINK "https://cloud.google.com/bigquery" </w:instrText>
      </w:r>
      <w:r>
        <w:rPr>
          <w:rFonts w:hint="eastAsia" w:ascii="微软雅黑" w:hAnsi="微软雅黑" w:eastAsia="微软雅黑" w:cs="微软雅黑"/>
          <w:color w:val="auto"/>
          <w:spacing w:val="0"/>
          <w:position w:val="0"/>
          <w:sz w:val="21"/>
          <w:shd w:val="clear" w:fill="auto"/>
          <w:lang w:val="en-US" w:eastAsia="zh-CN"/>
        </w:rPr>
        <w:fldChar w:fldCharType="separate"/>
      </w:r>
      <w:r>
        <w:rPr>
          <w:rStyle w:val="7"/>
          <w:rFonts w:hint="eastAsia" w:ascii="微软雅黑" w:hAnsi="微软雅黑" w:eastAsia="微软雅黑" w:cs="微软雅黑"/>
          <w:spacing w:val="0"/>
          <w:position w:val="0"/>
          <w:sz w:val="21"/>
          <w:shd w:val="clear" w:fill="auto"/>
          <w:lang w:val="en-US" w:eastAsia="zh-CN"/>
        </w:rPr>
        <w:t>Google, 2021</w:t>
      </w:r>
      <w:r>
        <w:rPr>
          <w:rFonts w:hint="eastAsia" w:ascii="微软雅黑" w:hAnsi="微软雅黑" w:eastAsia="微软雅黑" w:cs="微软雅黑"/>
          <w:color w:val="auto"/>
          <w:spacing w:val="0"/>
          <w:position w:val="0"/>
          <w:sz w:val="21"/>
          <w:shd w:val="clear" w:fill="auto"/>
          <w:lang w:val="en-US" w:eastAsia="zh-CN"/>
        </w:rPr>
        <w:fldChar w:fldCharType="end"/>
      </w:r>
      <w:r>
        <w:rPr>
          <w:rFonts w:hint="eastAsia" w:ascii="微软雅黑" w:hAnsi="微软雅黑" w:eastAsia="微软雅黑" w:cs="微软雅黑"/>
          <w:color w:val="auto"/>
          <w:spacing w:val="0"/>
          <w:position w:val="0"/>
          <w:sz w:val="21"/>
          <w:shd w:val="clear" w:fill="auto"/>
          <w:lang w:val="en-US" w:eastAsia="zh-CN"/>
        </w:rPr>
        <w:t>）”，利用Google基础架构的强大功能使用户可以轻易储存、提取和分析PB乃至EB级的数据。</w:t>
      </w:r>
    </w:p>
    <w:p>
      <w:pPr>
        <w:numPr>
          <w:ilvl w:val="1"/>
          <w:numId w:val="2"/>
        </w:numPr>
        <w:spacing w:before="0" w:after="0" w:line="240" w:lineRule="auto"/>
        <w:ind w:left="840" w:leftChars="0" w:right="0" w:hanging="42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Spanner是针对区域和全球应用程序数据的完全托管、可扩展的关系数据库服务。相比于Big Table和BigQuery，Cloud Spanner是GCP真正特色的解决方案，其他云提供商中几乎没有与之类似的数据库。Cloud Spanner庞大的关系型数据库，它允许客户使用常规的SQL处理巨大体量的工作还能同时保证强一致性。Cloud Spanner的缺点是价格并不便宜。</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机器学习与人工智能</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Google拥有最好的机器学习平台，为所有类型的用户和用例提供了工具（从专用于深度学习的虚拟机到高级API）。</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w:t>
      </w:r>
    </w:p>
    <w:p>
      <w:pPr>
        <w:numPr>
          <w:ilvl w:val="0"/>
          <w:numId w:val="0"/>
        </w:numPr>
        <w:spacing w:before="0" w:after="0" w:line="240" w:lineRule="auto"/>
        <w:ind w:right="0" w:rightChars="0" w:firstLine="500" w:firstLineChars="0"/>
        <w:jc w:val="both"/>
        <w:rPr>
          <w:rFonts w:hint="default"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Kubernetes方面，GCP比其他云提供商更便宜、更新、更快、更易于使用。由于其灵活性和价格优势，GKE（Google Kubernetes Engine）可能是世界上最好的Kubernetes托管云服务。GKE允许客户轻松地将业务从本地迁移到云，它安全并且易于设置，提供出色的自动缩放，很容易监视。不仅如此，Google还将Autoscaler和Kubernetes集成，实现了k8s节点的自动伸缩机制，从某种意义上说几乎做到了Serverless的理念。</w:t>
      </w:r>
    </w:p>
    <w:p>
      <w:pPr>
        <w:numPr>
          <w:ilvl w:val="0"/>
          <w:numId w:val="2"/>
        </w:numPr>
        <w:spacing w:before="0" w:after="0" w:line="240" w:lineRule="auto"/>
        <w:ind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价格</w:t>
      </w:r>
    </w:p>
    <w:p>
      <w:pPr>
        <w:numPr>
          <w:ilvl w:val="0"/>
          <w:numId w:val="0"/>
        </w:numPr>
        <w:spacing w:before="0" w:after="0" w:line="240" w:lineRule="auto"/>
        <w:ind w:right="0" w:rightChars="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一般来说，无论是使用Kubernetes还是加购计算和存储设施，GCP的价格都相当实惠。GCP偶尔推出的秒杀抢购的虚拟机和GKE群集的价格更是十分低廉。</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4.2 Salesforce App Cloud</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前文中，Salesforce面向企业的云计算PaaS平台Force.com被认为是当时最成功的公有PaaS平台之一。2010年，Salesforce公司以2.12亿美元的价格收购了另一个优秀的PaaS平台Heroku（</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"https://techcrunch.com/2010/12/08/breaking-salesforce-buys-heroku-for-212-million-in-cash/"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Brian Heater, 2010</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），并随后逐步将Force.com和Heroku整合为更全面的PaaS平台Salesforce App Cloud（</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p>
    <w:p>
      <w:pPr>
        <w:spacing w:before="0" w:after="0" w:line="240" w:lineRule="auto"/>
        <w:ind w:left="0" w:right="0" w:firstLine="500" w:firstLineChars="0"/>
        <w:jc w:val="left"/>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Force.com是</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Heroku是一个基于容器的PaaS平台，</w:t>
      </w:r>
    </w:p>
    <w:p>
      <w:pPr>
        <w:spacing w:before="0" w:after="0" w:line="240" w:lineRule="auto"/>
        <w:ind w:left="0" w:right="0" w:firstLine="500" w:firstLineChars="0"/>
        <w:jc w:val="left"/>
        <w:rPr>
          <w:rFonts w:ascii="宋体" w:hAnsi="宋体" w:eastAsia="宋体" w:cs="宋体"/>
          <w:sz w:val="24"/>
          <w:szCs w:val="24"/>
        </w:rPr>
      </w:pPr>
      <w:r>
        <w:rPr>
          <w:rFonts w:ascii="宋体" w:hAnsi="宋体" w:eastAsia="宋体" w:cs="宋体"/>
          <w:sz w:val="24"/>
          <w:szCs w:val="24"/>
        </w:rPr>
        <w:drawing>
          <wp:inline distT="0" distB="0" distL="114300" distR="114300">
            <wp:extent cx="4743450" cy="3552825"/>
            <wp:effectExtent l="0" t="0" r="0" b="9525"/>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7"/>
                    <a:stretch>
                      <a:fillRect/>
                    </a:stretch>
                  </pic:blipFill>
                  <pic:spPr>
                    <a:xfrm>
                      <a:off x="0" y="0"/>
                      <a:ext cx="4743450" cy="3552825"/>
                    </a:xfrm>
                    <a:prstGeom prst="rect">
                      <a:avLst/>
                    </a:prstGeom>
                    <a:noFill/>
                    <a:ln w="9525">
                      <a:noFill/>
                    </a:ln>
                  </pic:spPr>
                </pic:pic>
              </a:graphicData>
            </a:graphic>
          </wp:inline>
        </w:drawing>
      </w:r>
    </w:p>
    <w:p>
      <w:pPr>
        <w:pStyle w:val="2"/>
        <w:spacing w:before="0" w:after="0" w:line="240" w:lineRule="auto"/>
        <w:ind w:left="0" w:right="0" w:firstLine="500" w:firstLineChars="0"/>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Force.com和Heroku的简明对比</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2"/>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4.2.1 产品架构</w:t>
      </w:r>
    </w:p>
    <w:p>
      <w:pPr>
        <w:ind w:left="500" w:leftChars="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2019年，Salesforce的架构师Barry Roberts在演讲中将（London</w:t>
      </w:r>
      <w:r>
        <w:rPr>
          <w:rFonts w:hint="default"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s Calling, 2019）</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drawing>
          <wp:inline distT="0" distB="0" distL="114300" distR="114300">
            <wp:extent cx="5265420" cy="3044825"/>
            <wp:effectExtent l="0" t="0" r="11430" b="3175"/>
            <wp:docPr id="10" name="图片 10" descr="16274586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27458691(1)"/>
                    <pic:cNvPicPr>
                      <a:picLocks noChangeAspect="1"/>
                    </pic:cNvPicPr>
                  </pic:nvPicPr>
                  <pic:blipFill>
                    <a:blip r:embed="rId18"/>
                    <a:stretch>
                      <a:fillRect/>
                    </a:stretch>
                  </pic:blipFill>
                  <pic:spPr>
                    <a:xfrm>
                      <a:off x="0" y="0"/>
                      <a:ext cx="5265420" cy="3044825"/>
                    </a:xfrm>
                    <a:prstGeom prst="rect">
                      <a:avLst/>
                    </a:prstGeom>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App Cloud的实质就是整合了Force.com和Heroku两个组件的优势和特点形成的定制化PaaS平台。一般而言，客户可以自主选择依靠Force.com或者Heroku搭建自己的应用；但是，Salesforce更推荐使用一种架构上最优的设计Heroku Connect。</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ascii="宋体" w:hAnsi="宋体" w:eastAsia="宋体" w:cs="宋体"/>
          <w:sz w:val="24"/>
          <w:szCs w:val="24"/>
        </w:rPr>
      </w:pPr>
      <w:r>
        <w:rPr>
          <w:rFonts w:ascii="宋体" w:hAnsi="宋体" w:eastAsia="宋体" w:cs="宋体"/>
          <w:sz w:val="24"/>
          <w:szCs w:val="24"/>
        </w:rPr>
        <w:drawing>
          <wp:inline distT="0" distB="0" distL="114300" distR="114300">
            <wp:extent cx="3457575" cy="15906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9"/>
                    <a:stretch>
                      <a:fillRect/>
                    </a:stretch>
                  </pic:blipFill>
                  <pic:spPr>
                    <a:xfrm>
                      <a:off x="0" y="0"/>
                      <a:ext cx="3457575" cy="1590675"/>
                    </a:xfrm>
                    <a:prstGeom prst="rect">
                      <a:avLst/>
                    </a:prstGeom>
                    <a:noFill/>
                    <a:ln w="9525">
                      <a:noFill/>
                    </a:ln>
                  </pic:spPr>
                </pic:pic>
              </a:graphicData>
            </a:graphic>
          </wp:inline>
        </w:drawing>
      </w:r>
    </w:p>
    <w:p>
      <w:pPr>
        <w:pStyle w:val="2"/>
        <w:jc w:val="left"/>
        <w:rPr>
          <w:rFonts w:hint="eastAsia" w:ascii="宋体" w:hAnsi="宋体" w:eastAsia="宋体" w:cs="宋体"/>
          <w:sz w:val="24"/>
          <w:szCs w:val="24"/>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Heroku Connect</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在Salesforce App Cloud中，除了基本的API调用、CSV文件和ETL工具，基于Force.com和Heroku的应用相互之间还</w:t>
      </w:r>
      <w:bookmarkStart w:id="0" w:name="_GoBack"/>
      <w:bookmarkEnd w:id="0"/>
      <w:r>
        <w:rPr>
          <w:rFonts w:hint="eastAsia" w:ascii="微软雅黑" w:hAnsi="微软雅黑" w:eastAsia="微软雅黑" w:cs="微软雅黑"/>
          <w:color w:val="auto"/>
          <w:spacing w:val="0"/>
          <w:position w:val="0"/>
          <w:sz w:val="21"/>
          <w:szCs w:val="21"/>
          <w:shd w:val="clear" w:fill="auto"/>
          <w:lang w:val="en-US" w:eastAsia="zh-CN"/>
        </w:rPr>
        <w:t>可以通过Heroku Connect来交换数据。Heroku Connect是一种保持Heroku中的Postgres数据库与Force.com的对象同步的复制技术，将Heroku和Force.com紧密结合在一起。</w:t>
      </w:r>
    </w:p>
    <w:p>
      <w:pPr>
        <w:ind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1. Compute Intensive Work on Large Data Volumes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An application which needs complex workflows &amp; fine grained user access can be quickly created on Force.com. At those points in your application where you need compute intensive resources – you can send the computation request to Heroku through outbound workflow and sync back the results of the computation with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19"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descr="IMG_256"/>
                    <pic:cNvPicPr>
                      <a:picLocks noChangeAspect="1"/>
                    </pic:cNvPicPr>
                  </pic:nvPicPr>
                  <pic:blipFill>
                    <a:blip r:embed="rId20"/>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1"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IMG_256"/>
                    <pic:cNvPicPr>
                      <a:picLocks noChangeAspect="1"/>
                    </pic:cNvPicPr>
                  </pic:nvPicPr>
                  <pic:blipFill>
                    <a:blip r:embed="rId21"/>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use-case-1_3</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2. When Your App Requires Large Volume of Media Files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Instead of storing large volume of unstructured media files – videos, images – in force.com, store them on Heroku. The display the images/videos in context in your force.com app using Canvas. Canvas is a tool from Force.com which allows you to embed external content securely and in-context in Force.com user interface.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To store large volume of unstructured files using your Heroku application, you will also need storage on AWS.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2"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descr="IMG_256"/>
                    <pic:cNvPicPr>
                      <a:picLocks noChangeAspect="1"/>
                    </pic:cNvPicPr>
                  </pic:nvPicPr>
                  <pic:blipFill>
                    <a:blip r:embed="rId22"/>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use-case-2_1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3. Employee App + B2C App: An Integrated Approach</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e.g. Macy’s Mobile App</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A visitor on a mobile app (served by Heroku), browses product information (served by Force.com through Heroku Connect).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495675" cy="1247775"/>
            <wp:effectExtent l="0" t="0" r="9525" b="9525"/>
            <wp:docPr id="23"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descr="IMG_256"/>
                    <pic:cNvPicPr>
                      <a:picLocks noChangeAspect="1"/>
                    </pic:cNvPicPr>
                  </pic:nvPicPr>
                  <pic:blipFill>
                    <a:blip r:embed="rId23"/>
                    <a:stretch>
                      <a:fillRect/>
                    </a:stretch>
                  </pic:blipFill>
                  <pic:spPr>
                    <a:xfrm>
                      <a:off x="0" y="0"/>
                      <a:ext cx="3495675" cy="1247775"/>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use-case-3_1</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visitor/customer then logs using social media (say Facebook) and “Like” a product item (&amp; shares it on his Facebook page). The customer’s interactions are captured by the Mobile Heroku App and synced back to Force.com Sales Cloud using Heroku Connect. The sales rep views customer’s interactions on Account page. The customer is a record in the Contact related list for that Account.</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sales rep rewards the customer by sending a discount code, to the customer’s mobile app through SMS. The SMS message is delivered via ExactTarget Marketing Automation API. ExactTarget also sends the customer surveys which the customer can complete to earn more points.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3524250" cy="1809750"/>
            <wp:effectExtent l="0" t="0" r="0" b="0"/>
            <wp:docPr id="24"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descr="IMG_256"/>
                    <pic:cNvPicPr>
                      <a:picLocks noChangeAspect="1"/>
                    </pic:cNvPicPr>
                  </pic:nvPicPr>
                  <pic:blipFill>
                    <a:blip r:embed="rId24"/>
                    <a:stretch>
                      <a:fillRect/>
                    </a:stretch>
                  </pic:blipFill>
                  <pic:spPr>
                    <a:xfrm>
                      <a:off x="0" y="0"/>
                      <a:ext cx="3524250" cy="1809750"/>
                    </a:xfrm>
                    <a:prstGeom prst="rect">
                      <a:avLst/>
                    </a:prstGeom>
                    <a:noFill/>
                    <a:ln w="9525">
                      <a:noFill/>
                    </a:ln>
                  </pic:spPr>
                </pic:pic>
              </a:graphicData>
            </a:graphic>
          </wp:inline>
        </w:drawing>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use-case-3_2</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 xml:space="preserve"> </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The customer can also submit ideas for new products to the Force.com Customer Community through External Identity feature in Force.com. SSO between Heroku app and Force.com ensures that the customer only needs to login once.</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You can find this last mentioned starter app for Heroku on  https://www.heroku.com/cx</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I do want to emphasize that each framework – Force.com and Heroku – are full functional enterprise application frameworks. While together, they are a potent combination, in a vast majority of applications each by itself can be a complete solution for your business requirements too. Ultimately, your skill as an architect shines in crafting the right architecture pattern and choosing what’s right for your business.</w:t>
      </w:r>
    </w:p>
    <w:p>
      <w:pPr>
        <w:ind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ascii="宋体" w:hAnsi="宋体" w:eastAsia="宋体" w:cs="宋体"/>
          <w:sz w:val="24"/>
          <w:szCs w:val="24"/>
        </w:rPr>
        <w:drawing>
          <wp:inline distT="0" distB="0" distL="114300" distR="114300">
            <wp:extent cx="5857875" cy="2428875"/>
            <wp:effectExtent l="0" t="0" r="9525" b="9525"/>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25"/>
                    <a:stretch>
                      <a:fillRect/>
                    </a:stretch>
                  </pic:blipFill>
                  <pic:spPr>
                    <a:xfrm>
                      <a:off x="0" y="0"/>
                      <a:ext cx="5857875" cy="2428875"/>
                    </a:xfrm>
                    <a:prstGeom prst="rect">
                      <a:avLst/>
                    </a:prstGeom>
                    <a:noFill/>
                    <a:ln w="9525">
                      <a:noFill/>
                    </a:ln>
                  </pic:spPr>
                </pic:pic>
              </a:graphicData>
            </a:graphic>
          </wp:inline>
        </w:drawing>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1). Multi-Tenant</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Multitenancy is an incredible word for influencing you to sound like a geek at supper parties, all things considered, all it implies is that you're sharing your assets. Salesforce gives a central arrangement of administrations to every one of its clients in the multitenant cloud. Regardless of the span of your business, you gain admittance to a similar registering power, information stockpiling, and central features. Whereas a customary single-inhabitant application requires a committed arrangement of assets to satisfy the necessities of only one association, a multitenant application can fulfil the requirements of numerous occupants (organizations or divisions inside an organization, and so forth.) utilizing the equipment assets and staff expected to oversee only a solitary programming case.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2). Metadata</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In Metadata-Driven Architectures multitenancy is viable just when it can support applications that are dependable, adaptable, upgradeable, secure, and quick. It's hard to make a statically ordered application executable that can meet these and another one of kind, difficulties of multitenancy. Characteristically, a multitenant application must be dynamic in nature, or polymorphic, to satisfy the individual desires of different inhabitants and their clients. Thus, multitenant application plans have developed to utilize a runtime motor that produces application parts from metadata—information about the application itself. In an all-around characterized metadata-driven engineering, there is an unmistakable division of the ordered runtime engine (kernel), application information, the metadata that portrays the base usefulness of an application, and the metadata that relates to each occupant's information and customizations.</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3). API</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On a very basic level, APIs enable diverse bits of programming to interface with each other and trade data. On the off chance that it sounds sort of theoretical, just take a quick glance at the PC you're working on right at this moment. You can presumably discover a progression of connections of different shapes and sizes that help various types of associations. These resemble the equipment form of APIs. You don't need to know how the USB port functions. You should simply understand that when you connect your telephone to a USB port, it passes data to your PC.</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 xml:space="preserve">APIs are comparable. Without knowing the subtle elements, you can interface your applications with different applications or programming frameworks. The fundamental innovation deals with the specifics of how data goes all through the framework. </w:t>
      </w:r>
    </w:p>
    <w:p>
      <w:pPr>
        <w:jc w:val="left"/>
        <w:rPr>
          <w:rFonts w:hint="eastAsia" w:ascii="微软雅黑" w:hAnsi="微软雅黑" w:eastAsia="微软雅黑" w:cs="微软雅黑"/>
          <w:color w:val="auto"/>
          <w:spacing w:val="0"/>
          <w:position w:val="0"/>
          <w:sz w:val="21"/>
          <w:szCs w:val="21"/>
          <w:shd w:val="clear" w:fill="auto"/>
          <w:lang w:val="en-US" w:eastAsia="zh-CN"/>
        </w:rPr>
      </w:pP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Conclusion</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Salesforce architecture is not a surprising result of any random series of hit and trial experiments. Every feature of its architecture has been carefully planned and placed right where it requires to be. If you get a hand at its architecture you can understand most of its functionality.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4.2.3 开发支持</w:t>
      </w:r>
    </w:p>
    <w:p>
      <w:pPr>
        <w:spacing w:before="0" w:after="0" w:line="240" w:lineRule="auto"/>
        <w:ind w:right="0" w:firstLine="500" w:firstLineChars="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Force.com允许客户定制Salesforce应用或者使用force.com提供的框架制作自己的应用。Force.com提供的应用框架是图形化、轻代码的，便于技术缺乏的小微企业或个人快速建立应用，同时force.com也提供一种面向对象语言APEX和UI设计语言Visual Force供客户应对更高需求</w:t>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2"/>
          <w:shd w:val="clear" w:fill="auto"/>
          <w:lang w:val="en-US" w:eastAsia="zh-CN"/>
        </w:rPr>
        <w:fldChar w:fldCharType="begin"/>
      </w:r>
      <w:r>
        <w:rPr>
          <w:rFonts w:hint="eastAsia" w:ascii="微软雅黑" w:hAnsi="微软雅黑" w:eastAsia="微软雅黑" w:cs="微软雅黑"/>
          <w:color w:val="auto"/>
          <w:spacing w:val="0"/>
          <w:position w:val="0"/>
          <w:sz w:val="21"/>
          <w:szCs w:val="22"/>
          <w:shd w:val="clear" w:fill="auto"/>
          <w:lang w:val="en-US" w:eastAsia="zh-CN"/>
        </w:rPr>
        <w:instrText xml:space="preserve"> HYPERLINK "https://www.appcloud101.com/archives/7221" </w:instrText>
      </w:r>
      <w:r>
        <w:rPr>
          <w:rFonts w:hint="eastAsia" w:ascii="微软雅黑" w:hAnsi="微软雅黑" w:eastAsia="微软雅黑" w:cs="微软雅黑"/>
          <w:color w:val="auto"/>
          <w:spacing w:val="0"/>
          <w:position w:val="0"/>
          <w:sz w:val="21"/>
          <w:szCs w:val="22"/>
          <w:shd w:val="clear" w:fill="auto"/>
          <w:lang w:val="en-US" w:eastAsia="zh-CN"/>
        </w:rPr>
        <w:fldChar w:fldCharType="separate"/>
      </w:r>
      <w:r>
        <w:rPr>
          <w:rStyle w:val="7"/>
          <w:rFonts w:hint="eastAsia" w:ascii="微软雅黑" w:hAnsi="微软雅黑" w:eastAsia="微软雅黑" w:cs="微软雅黑"/>
          <w:spacing w:val="0"/>
          <w:position w:val="0"/>
          <w:sz w:val="21"/>
          <w:szCs w:val="22"/>
          <w:shd w:val="clear" w:fill="auto"/>
          <w:lang w:val="en-US" w:eastAsia="zh-CN"/>
        </w:rPr>
        <w:t>Faizi Fakhruddin, 2015</w:t>
      </w:r>
      <w:r>
        <w:rPr>
          <w:rFonts w:hint="eastAsia" w:ascii="微软雅黑" w:hAnsi="微软雅黑" w:eastAsia="微软雅黑" w:cs="微软雅黑"/>
          <w:color w:val="auto"/>
          <w:spacing w:val="0"/>
          <w:position w:val="0"/>
          <w:sz w:val="21"/>
          <w:szCs w:val="22"/>
          <w:shd w:val="clear" w:fill="auto"/>
          <w:lang w:val="en-US" w:eastAsia="zh-CN"/>
        </w:rPr>
        <w:fldChar w:fldCharType="end"/>
      </w:r>
      <w:r>
        <w:rPr>
          <w:rFonts w:hint="eastAsia" w:ascii="微软雅黑" w:hAnsi="微软雅黑" w:eastAsia="微软雅黑" w:cs="微软雅黑"/>
          <w:color w:val="auto"/>
          <w:spacing w:val="0"/>
          <w:position w:val="0"/>
          <w:sz w:val="21"/>
          <w:szCs w:val="22"/>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left="0" w:right="0" w:firstLine="500" w:firstLineChars="0"/>
        <w:jc w:val="left"/>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根据Heroku的官方网站，Heroku支持</w:t>
      </w:r>
      <w:r>
        <w:rPr>
          <w:rFonts w:hint="default" w:ascii="微软雅黑" w:hAnsi="微软雅黑" w:eastAsia="微软雅黑" w:cs="微软雅黑"/>
          <w:color w:val="auto"/>
          <w:spacing w:val="0"/>
          <w:position w:val="0"/>
          <w:sz w:val="21"/>
          <w:szCs w:val="21"/>
          <w:shd w:val="clear" w:fill="auto"/>
          <w:lang w:val="en-US" w:eastAsia="zh-CN"/>
        </w:rPr>
        <w:t>Python、Java</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PHP</w:t>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Ruby、Node.js</w:t>
      </w:r>
      <w:r>
        <w:rPr>
          <w:rFonts w:hint="eastAsia" w:ascii="微软雅黑" w:hAnsi="微软雅黑" w:eastAsia="微软雅黑" w:cs="微软雅黑"/>
          <w:color w:val="auto"/>
          <w:spacing w:val="0"/>
          <w:position w:val="0"/>
          <w:sz w:val="21"/>
          <w:szCs w:val="21"/>
          <w:shd w:val="clear" w:fill="auto"/>
          <w:lang w:val="en-US" w:eastAsia="zh-CN"/>
        </w:rPr>
        <w:t>、Go、Scala和Clojure（</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"https://devcenter.heroku.com/start"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也可以通过使用</w:t>
      </w:r>
      <w:r>
        <w:rPr>
          <w:rFonts w:hint="eastAsia" w:ascii="微软雅黑" w:hAnsi="微软雅黑" w:eastAsia="微软雅黑" w:cs="微软雅黑"/>
          <w:color w:val="auto"/>
          <w:spacing w:val="0"/>
          <w:position w:val="0"/>
          <w:sz w:val="21"/>
          <w:szCs w:val="21"/>
          <w:shd w:val="clear" w:fill="auto"/>
          <w:lang w:val="en-US" w:eastAsia="zh-CN"/>
        </w:rPr>
        <w:t>Heroku社区已有或根据开放API</w:t>
      </w:r>
      <w:r>
        <w:rPr>
          <w:rFonts w:hint="default" w:ascii="微软雅黑" w:hAnsi="微软雅黑" w:eastAsia="微软雅黑" w:cs="微软雅黑"/>
          <w:color w:val="auto"/>
          <w:spacing w:val="0"/>
          <w:position w:val="0"/>
          <w:sz w:val="21"/>
          <w:szCs w:val="21"/>
          <w:shd w:val="clear" w:fill="auto"/>
          <w:lang w:val="en-US" w:eastAsia="zh-CN"/>
        </w:rPr>
        <w:t>自定义的构建包</w:t>
      </w:r>
      <w:r>
        <w:rPr>
          <w:rFonts w:hint="eastAsia" w:ascii="微软雅黑" w:hAnsi="微软雅黑" w:eastAsia="微软雅黑" w:cs="微软雅黑"/>
          <w:color w:val="auto"/>
          <w:spacing w:val="0"/>
          <w:position w:val="0"/>
          <w:sz w:val="21"/>
          <w:szCs w:val="21"/>
          <w:shd w:val="clear" w:fill="auto"/>
          <w:lang w:val="en-US" w:eastAsia="zh-CN"/>
        </w:rPr>
        <w:t>（Buildpacks）</w:t>
      </w:r>
      <w:r>
        <w:rPr>
          <w:rFonts w:hint="default" w:ascii="微软雅黑" w:hAnsi="微软雅黑" w:eastAsia="微软雅黑" w:cs="微软雅黑"/>
          <w:color w:val="auto"/>
          <w:spacing w:val="0"/>
          <w:position w:val="0"/>
          <w:sz w:val="21"/>
          <w:szCs w:val="21"/>
          <w:shd w:val="clear" w:fill="auto"/>
          <w:lang w:val="en-US" w:eastAsia="zh-CN"/>
        </w:rPr>
        <w:t>支持另一种语言</w:t>
      </w:r>
      <w:r>
        <w:rPr>
          <w:rFonts w:hint="eastAsia" w:ascii="微软雅黑" w:hAnsi="微软雅黑" w:eastAsia="微软雅黑" w:cs="微软雅黑"/>
          <w:color w:val="auto"/>
          <w:spacing w:val="0"/>
          <w:position w:val="0"/>
          <w:sz w:val="21"/>
          <w:szCs w:val="21"/>
          <w:shd w:val="clear" w:fill="auto"/>
          <w:lang w:val="en-US" w:eastAsia="zh-CN"/>
        </w:rPr>
        <w:t>（</w:t>
      </w:r>
      <w:r>
        <w:rPr>
          <w:rFonts w:hint="eastAsia" w:ascii="微软雅黑" w:hAnsi="微软雅黑" w:eastAsia="微软雅黑" w:cs="微软雅黑"/>
          <w:color w:val="auto"/>
          <w:spacing w:val="0"/>
          <w:position w:val="0"/>
          <w:sz w:val="21"/>
          <w:szCs w:val="21"/>
          <w:shd w:val="clear" w:fill="auto"/>
          <w:lang w:val="en-US" w:eastAsia="zh-CN"/>
        </w:rPr>
        <w:fldChar w:fldCharType="begin"/>
      </w:r>
      <w:r>
        <w:rPr>
          <w:rFonts w:hint="eastAsia" w:ascii="微软雅黑" w:hAnsi="微软雅黑" w:eastAsia="微软雅黑" w:cs="微软雅黑"/>
          <w:color w:val="auto"/>
          <w:spacing w:val="0"/>
          <w:position w:val="0"/>
          <w:sz w:val="21"/>
          <w:szCs w:val="21"/>
          <w:shd w:val="clear" w:fill="auto"/>
          <w:lang w:val="en-US" w:eastAsia="zh-CN"/>
        </w:rPr>
        <w:instrText xml:space="preserve"> HYPERLINK "https://www.heroku.com/languages" </w:instrText>
      </w:r>
      <w:r>
        <w:rPr>
          <w:rFonts w:hint="eastAsia" w:ascii="微软雅黑" w:hAnsi="微软雅黑" w:eastAsia="微软雅黑" w:cs="微软雅黑"/>
          <w:color w:val="auto"/>
          <w:spacing w:val="0"/>
          <w:position w:val="0"/>
          <w:sz w:val="21"/>
          <w:szCs w:val="21"/>
          <w:shd w:val="clear" w:fill="auto"/>
          <w:lang w:val="en-US" w:eastAsia="zh-CN"/>
        </w:rPr>
        <w:fldChar w:fldCharType="separate"/>
      </w:r>
      <w:r>
        <w:rPr>
          <w:rStyle w:val="7"/>
          <w:rFonts w:hint="eastAsia" w:ascii="微软雅黑" w:hAnsi="微软雅黑" w:eastAsia="微软雅黑" w:cs="微软雅黑"/>
          <w:spacing w:val="0"/>
          <w:position w:val="0"/>
          <w:sz w:val="21"/>
          <w:szCs w:val="21"/>
          <w:shd w:val="clear" w:fill="auto"/>
          <w:lang w:val="en-US" w:eastAsia="zh-CN"/>
        </w:rPr>
        <w:t>Heroku, 2021</w:t>
      </w:r>
      <w:r>
        <w:rPr>
          <w:rFonts w:hint="eastAsia" w:ascii="微软雅黑" w:hAnsi="微软雅黑" w:eastAsia="微软雅黑" w:cs="微软雅黑"/>
          <w:color w:val="auto"/>
          <w:spacing w:val="0"/>
          <w:position w:val="0"/>
          <w:sz w:val="21"/>
          <w:szCs w:val="21"/>
          <w:shd w:val="clear" w:fill="auto"/>
          <w:lang w:val="en-US" w:eastAsia="zh-CN"/>
        </w:rPr>
        <w:fldChar w:fldCharType="end"/>
      </w:r>
      <w:r>
        <w:rPr>
          <w:rFonts w:hint="eastAsia" w:ascii="微软雅黑" w:hAnsi="微软雅黑" w:eastAsia="微软雅黑" w:cs="微软雅黑"/>
          <w:color w:val="auto"/>
          <w:spacing w:val="0"/>
          <w:position w:val="0"/>
          <w:sz w:val="21"/>
          <w:szCs w:val="21"/>
          <w:shd w:val="clear" w:fill="auto"/>
          <w:lang w:val="en-US" w:eastAsia="zh-CN"/>
        </w:rPr>
        <w:t>）</w:t>
      </w:r>
      <w:r>
        <w:rPr>
          <w:rFonts w:hint="default" w:ascii="微软雅黑" w:hAnsi="微软雅黑" w:eastAsia="微软雅黑" w:cs="微软雅黑"/>
          <w:color w:val="auto"/>
          <w:spacing w:val="0"/>
          <w:position w:val="0"/>
          <w:sz w:val="21"/>
          <w:szCs w:val="21"/>
          <w:shd w:val="clear" w:fill="auto"/>
          <w:lang w:val="en-US" w:eastAsia="zh-CN"/>
        </w:rPr>
        <w:t>。</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4.2.4 关联配套</w:t>
      </w:r>
    </w:p>
    <w:p>
      <w:pPr>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The strength of Force.com lies not in the easy development tools, but in the integrated nature of the platform. Database, user directory, security access controls and application logic are tightly integrated in an enterprise grade framework. The applications you create can exchange data with any external system – ERP apps, databases and more – through a variety of ways including APIs, CSV files, ODBC connections.</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4.2.6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4.3 WSO2 Stratos</w:t>
      </w:r>
    </w:p>
    <w:p>
      <w:pPr>
        <w:jc w:val="center"/>
      </w:pPr>
      <w:r>
        <w:rPr>
          <w:rFonts w:hint="eastAsia" w:ascii="微软雅黑" w:hAnsi="微软雅黑" w:eastAsia="微软雅黑" w:cs="微软雅黑"/>
          <w:color w:val="auto"/>
          <w:spacing w:val="0"/>
          <w:position w:val="0"/>
          <w:sz w:val="28"/>
          <w:szCs w:val="28"/>
          <w:shd w:val="clear" w:fill="auto"/>
          <w:lang w:val="en-US" w:eastAsia="zh-CN"/>
        </w:rPr>
        <w:t>4.3.1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4.3.6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4.4 IBM SmartCloud</w:t>
      </w:r>
    </w:p>
    <w:p>
      <w:pPr>
        <w:jc w:val="center"/>
      </w:pPr>
      <w:r>
        <w:rPr>
          <w:rFonts w:hint="eastAsia" w:ascii="微软雅黑" w:hAnsi="微软雅黑" w:eastAsia="微软雅黑" w:cs="微软雅黑"/>
          <w:color w:val="auto"/>
          <w:spacing w:val="0"/>
          <w:position w:val="0"/>
          <w:sz w:val="28"/>
          <w:szCs w:val="28"/>
          <w:shd w:val="clear" w:fill="auto"/>
          <w:lang w:val="en-US" w:eastAsia="zh-CN"/>
        </w:rPr>
        <w:t>4.4.1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4.4.6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4.5 Oracle</w:t>
      </w:r>
    </w:p>
    <w:p>
      <w:pPr>
        <w:jc w:val="center"/>
      </w:pPr>
      <w:r>
        <w:rPr>
          <w:rFonts w:hint="eastAsia" w:ascii="微软雅黑" w:hAnsi="微软雅黑" w:eastAsia="微软雅黑" w:cs="微软雅黑"/>
          <w:color w:val="auto"/>
          <w:spacing w:val="0"/>
          <w:position w:val="0"/>
          <w:sz w:val="28"/>
          <w:szCs w:val="28"/>
          <w:shd w:val="clear" w:fill="auto"/>
          <w:lang w:val="en-US" w:eastAsia="zh-CN"/>
        </w:rPr>
        <w:t>4.5.1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4.5.6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4.6 Microsoft Azure</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Microsoft Azure 是Microsoft的公有 PaaS 产品，它的服务器和相关的网络基础设施是由微软的数据中心通过公共的 Internet 提供的。Windows Azure平台包括具有高度弹性和伸缩性的云计算操作系统，数据存储设备以及由Windows Server 2008 实例（物理或虚拟的）提供的相关服务。Windows Azure 软件开发包（SDK）提供了一个云服务、工具和 API 的开发版本，用于开发、部署和管理 Windows Azure 中可伸缩的服务。SDK 中包括了一组标准化的 Azure应用程序的 Visual Studio 2008 和 2010 模板，同时，Visual Studio 中的控件也对Windows Azure 应用程序提供了相应的支持。Windows Azure 具有如下的功能：</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向已有的应用程序包中添加 Web 服务能力；</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通过创建、修改和发布基于 Web 的应用程序，最小化用户内部的资源；</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远程提供大规模存储、批处理、大计算量的计算等服务；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快速廉价的创建、测试、调试和发布 Web 服务；</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 降低建设本地计算资源的花费和风险；</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减少 IT 管理的投入。</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可以说既是某种基础设施即服务（IaaS），又是某种PaaS，所以有理由认为它其实不属于这份名单。然而，Azure又是被Gartner评为是IaaS和PaaS这两个领域的唯一主要的云平台。托管服务和非托管服务的这个强大组合让你可以以自己喜欢的任何方式，构建、部署和管理应用程序，以获得无可比拟的工作效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可以在短短几分钟内配置Windows和Linux虚拟机和应用程序。可以使用Azure中与你在本地使用的同样的虚拟机和管理工具。</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构建和部署面向安卓、iOS和Windows的一系列广泛的现代应用程序，它们充分利用了云计算――包括Web、移动、媒体和业务解决方案。可以自动增加或减少资源，以满足任何要求。</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Azure提供了托管SQL和NoSQL数据服务，并提供了内置支持，以便从数据获得洞察力。可以充分发挥云端SQL Server的功能，并使用HDInsight来构建Hadoop集群，以便分析数据。</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托管用户帐户，与现有的本地目录同步，并且跨Azure、Office 365和数百个流行的软件即服务应用程序（包括Salesforce、DocuSign、Google Apps、Box、Dropbox及更多）获得单点登录功能。</w:t>
      </w:r>
    </w:p>
    <w:p>
      <w:pPr>
        <w:spacing w:before="0" w:after="0" w:line="240" w:lineRule="auto"/>
        <w:ind w:left="0" w:right="0" w:firstLine="0"/>
        <w:jc w:val="left"/>
        <w:rPr>
          <w:rFonts w:hint="eastAsia"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4.6.1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4.6.3 开发支持</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操作系统同时支持Windows和各种版本的Linux，开发语言同时支持.NET、Java、Python、PHP、Node.js和Ruby。</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4.6.4 关联配套</w:t>
      </w:r>
    </w:p>
    <w:p>
      <w:pPr>
        <w:spacing w:before="0" w:after="0" w:line="240" w:lineRule="auto"/>
        <w:ind w:right="0"/>
        <w:jc w:val="both"/>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视频服务Windows Azure Media Services到其Azure库、Azure还突出了SQL Azure数据库服务，用于存储，业务分析，缓存，身份安全通信和内容分发等服务。</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4.6.6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4.7 Engine Yard</w:t>
      </w:r>
    </w:p>
    <w:p>
      <w:pPr>
        <w:jc w:val="center"/>
      </w:pPr>
      <w:r>
        <w:rPr>
          <w:rFonts w:hint="eastAsia" w:ascii="微软雅黑" w:hAnsi="微软雅黑" w:eastAsia="微软雅黑" w:cs="微软雅黑"/>
          <w:color w:val="auto"/>
          <w:spacing w:val="0"/>
          <w:position w:val="0"/>
          <w:sz w:val="28"/>
          <w:szCs w:val="28"/>
          <w:shd w:val="clear" w:fill="auto"/>
          <w:lang w:val="en-US" w:eastAsia="zh-CN"/>
        </w:rPr>
        <w:t>4.7.1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4.7.6 应用场景</w:t>
      </w:r>
    </w:p>
    <w:p>
      <w:pPr>
        <w:spacing w:before="0" w:after="0" w:line="240" w:lineRule="auto"/>
        <w:ind w:left="0" w:right="0" w:firstLine="0"/>
        <w:jc w:val="both"/>
        <w:rPr>
          <w:rFonts w:hint="eastAsia" w:ascii="微软雅黑" w:hAnsi="微软雅黑" w:eastAsia="微软雅黑" w:cs="微软雅黑"/>
          <w:color w:val="auto"/>
          <w:spacing w:val="0"/>
          <w:position w:val="0"/>
          <w:sz w:val="32"/>
          <w:szCs w:val="36"/>
          <w:shd w:val="clear" w:fill="auto"/>
          <w:lang w:val="en-US" w:eastAsia="zh-CN"/>
        </w:rPr>
      </w:pPr>
    </w:p>
    <w:p>
      <w:pPr>
        <w:spacing w:before="0" w:after="0" w:line="240" w:lineRule="auto"/>
        <w:ind w:left="0" w:right="0" w:firstLine="0"/>
        <w:jc w:val="center"/>
        <w:rPr>
          <w:rFonts w:hint="default"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4.8 Heroku</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Heroku提供了抽象的计算环境，名为dynos。这种环境有两种形式：Web dynos和worker dynos，前者响应HTTP请求，后者旨在响应任务请求。Heroku与使用十二因子应用（Twelve Factor App）方法构建的应用程序协同运行时效果最好。还可以使用第三方应用程序，它们作为Heroku平台里面的服务。</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功能特性：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一旦你推送了应用程序的源代码，Heroku就会获取你在应用程序中使用的框架和语言所特有的必要依赖项，让源代码准备好执行。</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Heroku让你可以实现针对特定环境的配置（比如支持服务的登录信息）的管理和源代码的管理相互独立，以提高安全性和移植性。</w:t>
      </w:r>
    </w:p>
    <w:p>
      <w:pPr>
        <w:spacing w:before="0" w:after="0" w:line="240" w:lineRule="auto"/>
        <w:ind w:left="0" w:right="0" w:firstLine="0"/>
        <w:jc w:val="left"/>
        <w:rPr>
          <w:rFonts w:hint="default" w:ascii="微软雅黑" w:hAnsi="微软雅黑" w:eastAsia="微软雅黑" w:cs="微软雅黑"/>
          <w:color w:val="auto"/>
          <w:spacing w:val="0"/>
          <w:position w:val="0"/>
          <w:sz w:val="21"/>
          <w:szCs w:val="21"/>
          <w:shd w:val="clear" w:fill="auto"/>
          <w:lang w:val="en-US" w:eastAsia="zh-CN"/>
        </w:rPr>
      </w:pPr>
      <w:r>
        <w:rPr>
          <w:rFonts w:hint="default" w:ascii="微软雅黑" w:hAnsi="微软雅黑" w:eastAsia="微软雅黑" w:cs="微软雅黑"/>
          <w:color w:val="auto"/>
          <w:spacing w:val="0"/>
          <w:position w:val="0"/>
          <w:sz w:val="21"/>
          <w:szCs w:val="21"/>
          <w:shd w:val="clear" w:fill="auto"/>
          <w:lang w:val="en-US" w:eastAsia="zh-CN"/>
        </w:rPr>
        <w:t>你可以快速启用应用程序环境的一次性实例，以运行临时命令。</w:t>
      </w:r>
    </w:p>
    <w:p>
      <w:pPr>
        <w:jc w:val="center"/>
      </w:pPr>
      <w:r>
        <w:rPr>
          <w:rFonts w:hint="eastAsia" w:ascii="微软雅黑" w:hAnsi="微软雅黑" w:eastAsia="微软雅黑" w:cs="微软雅黑"/>
          <w:color w:val="auto"/>
          <w:spacing w:val="0"/>
          <w:position w:val="0"/>
          <w:sz w:val="28"/>
          <w:szCs w:val="28"/>
          <w:shd w:val="clear" w:fill="auto"/>
          <w:lang w:val="en-US" w:eastAsia="zh-CN"/>
        </w:rPr>
        <w:t>4.8.1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4.8.6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4.9 AppFog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AppFog是一种多语言、多框架的PaaS，它是构建多个私有云的一种不错选择。它支持Java、Ruby、PHP、Python、Node、Scala和Erlang，并提供MySQL、PostgreSQL、Redis、RabbitMQ以及第三方附件。AppFog基于开源的Cloud Foundry平台，支持Git、SVN和Mercurial等代码管理系统。</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Varnish Cache和操作码缓存运行应用程序，减轻了服务器负载，提升了性能。</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不用再配置服务器、防火墙、Apache和安全系统，也不用再安装框架。</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与Git、SVN和Mercurial之类的代码管理系统兼容。</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可以跨许多地区、数据中心和基础设施运行。</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只访问你所需要的服务器，并只为你使用的资源支付费用。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Web应用程序技术包括PHP、Node、Ruby、Python和Java。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可以将任何流行的服务添加到你的应用程序中，包括MySQL、PostgreSQL、Redis和RabbitMQ。</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p>
    <w:p>
      <w:pPr>
        <w:jc w:val="center"/>
      </w:pPr>
      <w:r>
        <w:rPr>
          <w:rFonts w:hint="eastAsia" w:ascii="微软雅黑" w:hAnsi="微软雅黑" w:eastAsia="微软雅黑" w:cs="微软雅黑"/>
          <w:color w:val="auto"/>
          <w:spacing w:val="0"/>
          <w:position w:val="0"/>
          <w:sz w:val="28"/>
          <w:szCs w:val="28"/>
          <w:shd w:val="clear" w:fill="auto"/>
          <w:lang w:val="en-US" w:eastAsia="zh-CN"/>
        </w:rPr>
        <w:t>4.9.1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4.9.2 使用流程</w:t>
      </w:r>
    </w:p>
    <w:p>
      <w:pPr>
        <w:spacing w:before="0" w:after="0" w:line="240" w:lineRule="auto"/>
        <w:ind w:right="0"/>
        <w:jc w:val="center"/>
        <w:rPr>
          <w:rFonts w:hint="eastAsia" w:ascii="微软雅黑" w:hAnsi="微软雅黑" w:eastAsia="微软雅黑" w:cs="微软雅黑"/>
          <w:color w:val="auto"/>
          <w:spacing w:val="0"/>
          <w:position w:val="0"/>
          <w:sz w:val="24"/>
          <w:szCs w:val="24"/>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4.9.3 开发支持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4.9.6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32"/>
          <w:shd w:val="clear" w:fill="auto"/>
          <w:lang w:val="en-US" w:eastAsia="zh-CN"/>
        </w:rPr>
        <w:t>四、国内知名</w:t>
      </w:r>
      <w:r>
        <w:rPr>
          <w:rFonts w:hint="eastAsia" w:ascii="微软雅黑" w:hAnsi="微软雅黑" w:eastAsia="微软雅黑" w:cs="微软雅黑"/>
          <w:color w:val="auto"/>
          <w:spacing w:val="0"/>
          <w:position w:val="0"/>
          <w:sz w:val="32"/>
          <w:shd w:val="clear" w:fill="auto"/>
        </w:rPr>
        <w:t>PaaS</w:t>
      </w:r>
      <w:r>
        <w:rPr>
          <w:rFonts w:hint="eastAsia" w:ascii="微软雅黑" w:hAnsi="微软雅黑" w:eastAsia="微软雅黑" w:cs="微软雅黑"/>
          <w:color w:val="auto"/>
          <w:spacing w:val="0"/>
          <w:position w:val="0"/>
          <w:sz w:val="32"/>
          <w:shd w:val="clear" w:fill="auto"/>
          <w:lang w:val="en-US" w:eastAsia="zh-CN"/>
        </w:rPr>
        <w:t>平台调研</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本节对如下PaaS平台和解决方案进行调研，包括前文调研的Google App Engine、Force.com、WSO2 Stratos、IBM SmartCloud、Oracle、Windows Azure、Engine Yard等国外的 PaaS 产品，和本文新囊括的</w:t>
      </w:r>
      <w:r>
        <w:rPr>
          <w:rFonts w:hint="eastAsia" w:ascii="微软雅黑" w:hAnsi="微软雅黑" w:eastAsia="微软雅黑" w:cs="微软雅黑"/>
          <w:color w:val="auto"/>
          <w:spacing w:val="0"/>
          <w:position w:val="0"/>
          <w:sz w:val="21"/>
          <w:shd w:val="clear" w:fill="auto"/>
        </w:rPr>
        <w:t>Heroku</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azure</w:t>
      </w:r>
      <w:r>
        <w:rPr>
          <w:rFonts w:hint="eastAsia" w:ascii="微软雅黑" w:hAnsi="微软雅黑" w:eastAsia="微软雅黑" w:cs="微软雅黑"/>
          <w:color w:val="auto"/>
          <w:spacing w:val="0"/>
          <w:position w:val="0"/>
          <w:sz w:val="21"/>
          <w:shd w:val="clear" w:fill="auto"/>
          <w:lang w:eastAsia="zh-CN"/>
        </w:rPr>
        <w:t>、</w:t>
      </w:r>
      <w:r>
        <w:rPr>
          <w:rFonts w:hint="eastAsia" w:ascii="微软雅黑" w:hAnsi="微软雅黑" w:eastAsia="微软雅黑" w:cs="微软雅黑"/>
          <w:color w:val="auto"/>
          <w:spacing w:val="0"/>
          <w:position w:val="0"/>
          <w:sz w:val="21"/>
          <w:shd w:val="clear" w:fill="auto"/>
        </w:rPr>
        <w:t>IBM Cloudpak 红帽</w:t>
      </w:r>
      <w:r>
        <w:rPr>
          <w:rFonts w:hint="eastAsia" w:ascii="微软雅黑" w:hAnsi="微软雅黑" w:eastAsia="微软雅黑" w:cs="微软雅黑"/>
          <w:color w:val="auto"/>
          <w:spacing w:val="0"/>
          <w:position w:val="0"/>
          <w:sz w:val="21"/>
          <w:shd w:val="clear" w:fill="auto"/>
          <w:lang w:val="en-US" w:eastAsia="zh-CN"/>
        </w:rPr>
        <w:t>等产品。</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4.10 百度云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它的开发环境有Node.js、PHP、Python、Java、Static等；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云数据库：MySQL、MongoDB、Redis等；</w:t>
      </w:r>
    </w:p>
    <w:p>
      <w:pPr>
        <w:spacing w:before="0" w:after="0" w:line="240" w:lineRule="auto"/>
        <w:ind w:right="0"/>
        <w:jc w:val="left"/>
        <w:rPr>
          <w:rFonts w:hint="eastAsia" w:ascii="微软雅黑" w:hAnsi="微软雅黑" w:eastAsia="微软雅黑" w:cs="微软雅黑"/>
          <w:color w:val="auto"/>
          <w:spacing w:val="0"/>
          <w:position w:val="0"/>
          <w:sz w:val="22"/>
          <w:szCs w:val="22"/>
          <w:shd w:val="clear" w:fill="auto"/>
          <w:lang w:val="en-US" w:eastAsia="zh-CN"/>
        </w:rPr>
      </w:pPr>
      <w:r>
        <w:rPr>
          <w:rFonts w:hint="eastAsia" w:ascii="微软雅黑" w:hAnsi="微软雅黑" w:eastAsia="微软雅黑" w:cs="微软雅黑"/>
          <w:color w:val="auto"/>
          <w:spacing w:val="0"/>
          <w:position w:val="0"/>
          <w:sz w:val="22"/>
          <w:szCs w:val="22"/>
          <w:shd w:val="clear" w:fill="auto"/>
          <w:lang w:val="en-US" w:eastAsia="zh-CN"/>
        </w:rPr>
        <w:t>其他服务：语音识别、人脸识别、百度翻译、百度地图、云推送。</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eastAsia"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4.12 腾讯微服务平台（TSF）</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zCs w:val="22"/>
          <w:shd w:val="clear" w:fill="auto"/>
          <w:lang w:val="en-US" w:eastAsia="zh-CN"/>
        </w:rPr>
      </w:pPr>
      <w:r>
        <w:rPr>
          <w:rFonts w:hint="eastAsia" w:ascii="微软雅黑" w:hAnsi="微软雅黑" w:eastAsia="微软雅黑" w:cs="微软雅黑"/>
          <w:color w:val="auto"/>
          <w:spacing w:val="0"/>
          <w:position w:val="0"/>
          <w:sz w:val="21"/>
          <w:szCs w:val="22"/>
          <w:shd w:val="clear" w:fill="auto"/>
          <w:lang w:val="en-US" w:eastAsia="zh-CN"/>
        </w:rPr>
        <w:t>腾讯微服务平台（Tencent Service Framework，TSF）是一个围绕着应用和微服务的PaaS技术平台。平台旨在为客户提供应用全生命周期管理、数据化运营、立体化监控和服务治理等功能，帮助企业客户解决传统集中式架构转型的困难，打造大规模高可用的分布式系统架构，实现业务、产品的快速落地。TSF以腾讯云中间件团队多款分布式产品为核心基础组件，提供秒级推送的分布式配置服务、链路追踪等高可用稳定性组件。此外，TSF与腾讯云API网关和消息队列打通，让企业轻松构建大型分布式系统。</w:t>
      </w: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4.1.1 产品架构</w:t>
      </w:r>
    </w:p>
    <w:p>
      <w:pPr>
        <w:pStyle w:val="3"/>
        <w:keepNext w:val="0"/>
        <w:keepLines w:val="0"/>
        <w:widowControl/>
        <w:suppressLineNumbers w:val="0"/>
        <w:shd w:val="clear" w:fill="FFFFFF"/>
        <w:spacing w:before="294" w:beforeAutospacing="0" w:after="294" w:afterAutospacing="0"/>
        <w:ind w:left="0" w:right="0" w:firstLine="500" w:firstLineChars="0"/>
        <w:rPr>
          <w:rFonts w:hint="eastAsia" w:ascii="微软雅黑" w:hAnsi="微软雅黑" w:eastAsia="微软雅黑" w:cs="微软雅黑"/>
          <w:i w:val="0"/>
          <w:caps w:val="0"/>
          <w:color w:val="121212"/>
          <w:spacing w:val="0"/>
          <w:sz w:val="21"/>
          <w:szCs w:val="21"/>
        </w:rPr>
      </w:pPr>
      <w:r>
        <w:rPr>
          <w:rFonts w:hint="eastAsia" w:ascii="微软雅黑" w:hAnsi="微软雅黑" w:eastAsia="微软雅黑" w:cs="微软雅黑"/>
          <w:i w:val="0"/>
          <w:caps w:val="0"/>
          <w:color w:val="121212"/>
          <w:spacing w:val="0"/>
          <w:sz w:val="21"/>
          <w:szCs w:val="21"/>
          <w:shd w:val="clear" w:fill="FFFFFF"/>
          <w:lang w:val="en-US" w:eastAsia="zh-CN"/>
        </w:rPr>
        <w:t>相比于大型系统架构为了应对高并发、大存储等因素而使用的复杂架构，TSF规模小且服务类目偏少，属于中小型的微服务架构。</w:t>
      </w:r>
      <w:r>
        <w:rPr>
          <w:rFonts w:hint="eastAsia" w:ascii="微软雅黑" w:hAnsi="微软雅黑" w:eastAsia="微软雅黑" w:cs="微软雅黑"/>
          <w:i w:val="0"/>
          <w:caps w:val="0"/>
          <w:color w:val="121212"/>
          <w:spacing w:val="0"/>
          <w:sz w:val="21"/>
          <w:szCs w:val="21"/>
          <w:shd w:val="clear" w:fill="FFFFFF"/>
        </w:rPr>
        <w:t>TSF架构设计</w:t>
      </w:r>
      <w:r>
        <w:rPr>
          <w:rFonts w:hint="eastAsia" w:ascii="微软雅黑" w:hAnsi="微软雅黑" w:eastAsia="微软雅黑" w:cs="微软雅黑"/>
          <w:i w:val="0"/>
          <w:caps w:val="0"/>
          <w:color w:val="121212"/>
          <w:spacing w:val="0"/>
          <w:sz w:val="21"/>
          <w:szCs w:val="21"/>
          <w:shd w:val="clear" w:fill="FFFFFF"/>
          <w:lang w:val="en-US" w:eastAsia="zh-CN"/>
        </w:rPr>
        <w:t>主要侧重于</w:t>
      </w:r>
      <w:r>
        <w:rPr>
          <w:rFonts w:hint="eastAsia" w:ascii="微软雅黑" w:hAnsi="微软雅黑" w:eastAsia="微软雅黑" w:cs="微软雅黑"/>
          <w:i w:val="0"/>
          <w:caps w:val="0"/>
          <w:color w:val="121212"/>
          <w:spacing w:val="0"/>
          <w:sz w:val="21"/>
          <w:szCs w:val="21"/>
          <w:shd w:val="clear" w:fill="FFFFFF"/>
        </w:rPr>
        <w:t>产品的稳定、内聚</w:t>
      </w:r>
      <w:r>
        <w:rPr>
          <w:rFonts w:hint="eastAsia" w:ascii="微软雅黑" w:hAnsi="微软雅黑" w:eastAsia="微软雅黑" w:cs="微软雅黑"/>
          <w:i w:val="0"/>
          <w:caps w:val="0"/>
          <w:color w:val="121212"/>
          <w:spacing w:val="0"/>
          <w:sz w:val="21"/>
          <w:szCs w:val="21"/>
          <w:shd w:val="clear" w:fill="FFFFFF"/>
          <w:lang w:val="en-US" w:eastAsia="zh-CN"/>
        </w:rPr>
        <w:t>和</w:t>
      </w:r>
      <w:r>
        <w:rPr>
          <w:rFonts w:hint="eastAsia" w:ascii="微软雅黑" w:hAnsi="微软雅黑" w:eastAsia="微软雅黑" w:cs="微软雅黑"/>
          <w:i w:val="0"/>
          <w:caps w:val="0"/>
          <w:color w:val="121212"/>
          <w:spacing w:val="0"/>
          <w:sz w:val="21"/>
          <w:szCs w:val="21"/>
          <w:shd w:val="clear" w:fill="FFFFFF"/>
        </w:rPr>
        <w:t>高可用等方面。</w:t>
      </w:r>
      <w:r>
        <w:rPr>
          <w:rFonts w:hint="eastAsia" w:ascii="微软雅黑" w:hAnsi="微软雅黑" w:eastAsia="微软雅黑" w:cs="微软雅黑"/>
          <w:i w:val="0"/>
          <w:caps w:val="0"/>
          <w:color w:val="121212"/>
          <w:spacing w:val="0"/>
          <w:sz w:val="21"/>
          <w:szCs w:val="21"/>
          <w:shd w:val="clear" w:fill="FFFFFF"/>
        </w:rPr>
        <w:br w:type="textWrapping"/>
      </w:r>
      <w:r>
        <w:rPr>
          <w:rFonts w:hint="eastAsia" w:ascii="微软雅黑" w:hAnsi="微软雅黑" w:eastAsia="微软雅黑" w:cs="微软雅黑"/>
          <w:i w:val="0"/>
          <w:caps w:val="0"/>
          <w:color w:val="121212"/>
          <w:spacing w:val="0"/>
          <w:sz w:val="21"/>
          <w:szCs w:val="21"/>
          <w:shd w:val="clear" w:fill="FFFFFF"/>
          <w:lang w:val="en-US" w:eastAsia="zh-CN"/>
        </w:rPr>
        <w:tab/>
      </w:r>
      <w:r>
        <w:rPr>
          <w:rFonts w:hint="eastAsia" w:ascii="微软雅黑" w:hAnsi="微软雅黑" w:eastAsia="微软雅黑" w:cs="微软雅黑"/>
          <w:i w:val="0"/>
          <w:caps w:val="0"/>
          <w:color w:val="121212"/>
          <w:spacing w:val="0"/>
          <w:sz w:val="21"/>
          <w:szCs w:val="21"/>
          <w:shd w:val="clear" w:fill="FFFFFF"/>
        </w:rPr>
        <w:t>从组件分布上看，</w:t>
      </w:r>
      <w:r>
        <w:rPr>
          <w:rFonts w:hint="eastAsia" w:ascii="微软雅黑" w:hAnsi="微软雅黑" w:eastAsia="微软雅黑" w:cs="微软雅黑"/>
          <w:i w:val="0"/>
          <w:caps w:val="0"/>
          <w:color w:val="auto"/>
          <w:spacing w:val="0"/>
          <w:sz w:val="21"/>
          <w:szCs w:val="21"/>
          <w:u w:val="none"/>
          <w:shd w:val="clear" w:fill="FFFFFF"/>
        </w:rPr>
        <w:t>TSF整体功能</w:t>
      </w:r>
      <w:r>
        <w:rPr>
          <w:rFonts w:hint="eastAsia" w:ascii="微软雅黑" w:hAnsi="微软雅黑" w:eastAsia="微软雅黑" w:cs="微软雅黑"/>
          <w:i w:val="0"/>
          <w:caps w:val="0"/>
          <w:color w:val="121212"/>
          <w:spacing w:val="0"/>
          <w:sz w:val="21"/>
          <w:szCs w:val="21"/>
          <w:shd w:val="clear" w:fill="FFFFFF"/>
        </w:rPr>
        <w:t>主要分布在管控平台、注册中心、分布式任务调度平台、分布式事务平台、Mesh平台等各个子平台中，每个子平台又包含若干个数量不等的服务。</w:t>
      </w:r>
    </w:p>
    <w:p>
      <w:pPr>
        <w:jc w:val="center"/>
        <w:rPr>
          <w:rFonts w:hint="eastAsia" w:ascii="微软雅黑" w:hAnsi="微软雅黑" w:eastAsia="微软雅黑" w:cs="微软雅黑"/>
          <w:color w:val="auto"/>
          <w:spacing w:val="0"/>
          <w:position w:val="0"/>
          <w:sz w:val="28"/>
          <w:szCs w:val="28"/>
          <w:shd w:val="clear" w:fill="auto"/>
          <w:lang w:val="en-US" w:eastAsia="zh-CN"/>
        </w:rPr>
      </w:pPr>
    </w:p>
    <w:p>
      <w:pPr>
        <w:jc w:val="center"/>
        <w:rPr>
          <w:rFonts w:hint="eastAsia" w:ascii="微软雅黑" w:hAnsi="微软雅黑" w:eastAsia="微软雅黑" w:cs="微软雅黑"/>
          <w:color w:val="auto"/>
          <w:spacing w:val="0"/>
          <w:position w:val="0"/>
          <w:sz w:val="28"/>
          <w:szCs w:val="28"/>
          <w:shd w:val="clear" w:fill="auto"/>
          <w:lang w:val="en-US" w:eastAsia="zh-CN"/>
        </w:rPr>
      </w:pPr>
      <w:r>
        <w:rPr>
          <w:rFonts w:ascii="宋体" w:hAnsi="宋体" w:eastAsia="宋体" w:cs="宋体"/>
          <w:sz w:val="24"/>
          <w:szCs w:val="24"/>
        </w:rPr>
        <w:drawing>
          <wp:inline distT="0" distB="0" distL="114300" distR="114300">
            <wp:extent cx="6191250" cy="3582670"/>
            <wp:effectExtent l="0" t="0" r="0" b="17780"/>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26"/>
                    <a:stretch>
                      <a:fillRect/>
                    </a:stretch>
                  </pic:blipFill>
                  <pic:spPr>
                    <a:xfrm>
                      <a:off x="0" y="0"/>
                      <a:ext cx="6191250" cy="3582670"/>
                    </a:xfrm>
                    <a:prstGeom prst="rect">
                      <a:avLst/>
                    </a:prstGeom>
                    <a:noFill/>
                    <a:ln w="9525">
                      <a:noFill/>
                    </a:ln>
                  </pic:spPr>
                </pic:pic>
              </a:graphicData>
            </a:graphic>
          </wp:inline>
        </w:drawing>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开发环境：PHP、Java等；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其他服务：腾讯系应用的良好对接。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0"/>
        <w:jc w:val="center"/>
        <w:rPr>
          <w:rFonts w:hint="default" w:ascii="微软雅黑" w:hAnsi="微软雅黑" w:eastAsia="微软雅黑" w:cs="微软雅黑"/>
          <w:color w:val="auto"/>
          <w:spacing w:val="0"/>
          <w:position w:val="0"/>
          <w:sz w:val="32"/>
          <w:szCs w:val="36"/>
          <w:shd w:val="clear" w:fill="auto"/>
          <w:lang w:val="en-US" w:eastAsia="zh-CN"/>
        </w:rPr>
      </w:pPr>
      <w:r>
        <w:rPr>
          <w:rFonts w:hint="eastAsia" w:ascii="微软雅黑" w:hAnsi="微软雅黑" w:eastAsia="微软雅黑" w:cs="微软雅黑"/>
          <w:color w:val="auto"/>
          <w:spacing w:val="0"/>
          <w:position w:val="0"/>
          <w:sz w:val="32"/>
          <w:szCs w:val="36"/>
          <w:shd w:val="clear" w:fill="auto"/>
          <w:lang w:val="en-US" w:eastAsia="zh-CN"/>
        </w:rPr>
        <w:t>4.11 阿里云</w:t>
      </w:r>
    </w:p>
    <w:p>
      <w:pPr>
        <w:jc w:val="center"/>
      </w:pPr>
      <w:r>
        <w:rPr>
          <w:rFonts w:hint="eastAsia" w:ascii="微软雅黑" w:hAnsi="微软雅黑" w:eastAsia="微软雅黑" w:cs="微软雅黑"/>
          <w:color w:val="auto"/>
          <w:spacing w:val="0"/>
          <w:position w:val="0"/>
          <w:sz w:val="28"/>
          <w:szCs w:val="28"/>
          <w:shd w:val="clear" w:fill="auto"/>
          <w:lang w:val="en-US" w:eastAsia="zh-CN"/>
        </w:rPr>
        <w:t>4.1.1 产品架构</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4.1.2 使用流程</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4.1.3 开发支持</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它的开发环境有 PHP、Java等；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云数据库：MySQL、SQL Serve等；</w:t>
      </w:r>
    </w:p>
    <w:p>
      <w:pPr>
        <w:spacing w:before="0" w:after="0" w:line="240" w:lineRule="auto"/>
        <w:ind w:right="0"/>
        <w:jc w:val="left"/>
        <w:rPr>
          <w:rFonts w:hint="eastAsia" w:ascii="微软雅黑" w:hAnsi="微软雅黑" w:eastAsia="微软雅黑" w:cs="微软雅黑"/>
          <w:color w:val="auto"/>
          <w:spacing w:val="0"/>
          <w:position w:val="0"/>
          <w:sz w:val="21"/>
          <w:szCs w:val="21"/>
          <w:shd w:val="clear" w:fill="auto"/>
          <w:lang w:val="en-US" w:eastAsia="zh-CN"/>
        </w:rPr>
      </w:pPr>
      <w:r>
        <w:rPr>
          <w:rFonts w:hint="eastAsia" w:ascii="微软雅黑" w:hAnsi="微软雅黑" w:eastAsia="微软雅黑" w:cs="微软雅黑"/>
          <w:color w:val="auto"/>
          <w:spacing w:val="0"/>
          <w:position w:val="0"/>
          <w:sz w:val="21"/>
          <w:szCs w:val="21"/>
          <w:shd w:val="clear" w:fill="auto"/>
          <w:lang w:val="en-US" w:eastAsia="zh-CN"/>
        </w:rPr>
        <w:t>其他服务：阿里系应用的良好对接。</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4.1.4 关联配套</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4.1.5 运维管理</w:t>
      </w: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r>
        <w:rPr>
          <w:rFonts w:hint="eastAsia" w:ascii="微软雅黑" w:hAnsi="微软雅黑" w:eastAsia="微软雅黑" w:cs="微软雅黑"/>
          <w:color w:val="auto"/>
          <w:spacing w:val="0"/>
          <w:position w:val="0"/>
          <w:sz w:val="28"/>
          <w:szCs w:val="28"/>
          <w:shd w:val="clear" w:fill="auto"/>
          <w:lang w:val="en-US" w:eastAsia="zh-CN"/>
        </w:rPr>
        <w:t>4.1.6 应用场景</w:t>
      </w: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right="0"/>
        <w:jc w:val="center"/>
        <w:rPr>
          <w:rFonts w:hint="eastAsia" w:ascii="微软雅黑" w:hAnsi="微软雅黑" w:eastAsia="微软雅黑" w:cs="微软雅黑"/>
          <w:color w:val="auto"/>
          <w:spacing w:val="0"/>
          <w:position w:val="0"/>
          <w:sz w:val="28"/>
          <w:szCs w:val="28"/>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【下方是一些可能有用的笔记】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sz w:val="24"/>
          <w:szCs w:val="24"/>
        </w:rPr>
        <w:fldChar w:fldCharType="begin"/>
      </w:r>
      <w:r>
        <w:rPr>
          <w:rFonts w:hint="eastAsia" w:ascii="微软雅黑" w:hAnsi="微软雅黑" w:eastAsia="微软雅黑" w:cs="微软雅黑"/>
          <w:sz w:val="24"/>
          <w:szCs w:val="24"/>
        </w:rPr>
        <w:instrText xml:space="preserve"> HYPERLINK "https://zhuanlan.zhihu.com/p/49506901" </w:instrText>
      </w:r>
      <w:r>
        <w:rPr>
          <w:rFonts w:hint="eastAsia" w:ascii="微软雅黑" w:hAnsi="微软雅黑" w:eastAsia="微软雅黑" w:cs="微软雅黑"/>
          <w:sz w:val="24"/>
          <w:szCs w:val="24"/>
        </w:rPr>
        <w:fldChar w:fldCharType="separate"/>
      </w:r>
      <w:r>
        <w:rPr>
          <w:rStyle w:val="7"/>
          <w:rFonts w:hint="eastAsia" w:ascii="微软雅黑" w:hAnsi="微软雅黑" w:eastAsia="微软雅黑" w:cs="微软雅黑"/>
          <w:sz w:val="24"/>
          <w:szCs w:val="24"/>
        </w:rPr>
        <w:t>PaaS领域的五大玩家 - 知乎 (zhihu.com)</w:t>
      </w:r>
      <w:r>
        <w:rPr>
          <w:rFonts w:hint="eastAsia" w:ascii="微软雅黑" w:hAnsi="微软雅黑" w:eastAsia="微软雅黑" w:cs="微软雅黑"/>
          <w:sz w:val="24"/>
          <w:szCs w:val="24"/>
        </w:rPr>
        <w:fldChar w:fldCharType="end"/>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为了表明PaaS在实际环境下如何工作，我列出并介绍了本人认为目前市面上的五大PaaS提供商，以及各自的独特优势。</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红帽OpenShift基于开源应用程序，提供一系列广泛的语言、数据库和组件。PaaS可高度定制，提供了三种形式：</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Online（一种基于云的托管服务）。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Enterprise（一种在你的数据中心中运行的私有PaaS）。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Origin（开源应用程序托管平台）。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OpenShift可以自动化处理诸多系统管理任务，比如虚拟服务器配置、设置和扩展，并支持用于管理代码的Gi代码库。</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Online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让你可以专注于代码和创新，而不是专注于基础设施的配置和管理，因而缩短了构建和部署应用程序所需的时间。</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为你提供了种类多样的编程语言、框架和运行时环境，包括Java EE6及JBoss EAP。</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充分利用开源平台和基于标准的组件，确保应用程序可移植，并消除了厂商锁定现象。</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集成的开发工具和直观的界面让你能够迅速上手。没有新的编程模型，没有应用程序变动，也没有云锁定。</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Enterprise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这是一种本地的私有平台即服务（PaaS）解决方案，让你可以更快速地交付应用程序，并满足贵企业不断增长的应用程序需求。借助红帽公司屡获殊荣的私有平台即服务：OpenShift Enterprise，你可以改进开发人员的工作效率，提升运营效率，并提高硬件使用率。</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Web控制台、命令行或集成开发环境（IDE）。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Java（EE6）、Ruby、PHP、Python和Perl。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公共云、私有云或混合云。</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需要时，可实现应用程序自动扩展。</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OpenShift Origin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功能特性：</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构建自己的PaaS</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支持众多语言运行时环境和数据层，包括Java EE6、Ruby、PHP、Python、Perl、MongoDB、MySQL和PostgreSQL。</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值得注意的其他云平台</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我觉得写一篇云计算方面的文章不能不提到AWS。与Azure一样，AWS可能也被归类为既是IaaS，又是PaaS。但是由于亚马逊的服务范围已大大拓宽，远远超出了PaaS的范畴，我决定本文中不提到它。</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我可以为大家推荐的其他服务包括Engine Yard和Caspio。</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Yard在AWS上运行其平台，所以其PaaS价值更多地体现在编排和管理上，而不是体现在提供软件组件上。</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Caspio与其他PaaS提供商有点不一样，原因在于它并不提供一个功能完备的软件开发环境，而是致力于将类似数据库的桌面功能引入到云端。Caspio是为构建基本数据库，提供数据录入表单和报表生成而设计的。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 新浪云(http://sae.sina.com.cn)</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Sina App Engine（SAE），是新浪公司于2008年开始开发和运营。SAE为App开发者提供稳定、快捷、透明的服务化平台，并且减少开发者开发和维护成本。现阶段，SAE仅支持Web开发语言PHP和关系数据库MySQL，主要适用于网站、博客、论坛等小型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2. 百度应用引擎(http://developer.baidu.com/service)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Baidu App Enginee（BAE），是百度推出的网络应用开发平台。用户可基于BAE平台进行PHP、Java应用的开发、编译、调试、发布。同时BAE平台也提供了若干云服务，包括fetchURL、task queue、SQL。目前，BAE尚处于公测阶段，许多性能和服务还亟待完善。</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3. 阿里云（http://www.aliyun.com）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Aliyun Cloud Enginee（ACE），是阿里推出的一个基于云计算基础架构的网络应用程序托管环境，帮助应用开发者简化网络应用程序构建和维护，并根据应用访问量和数据存储增长进行扩展。ACE支持PHP语言编写的应用程序；支持在线创建MYSQL远程数据库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4. 腾讯开放平台(http://open.qq.com/reg)</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腾讯开放平台，是腾讯基于其拥有的各大社交平台推出的应用开放平台。用户可将开发好的游戏、网站等应用一次性同时接入QQ空间、朋友网、腾讯微博、Q+平台，让开发和运营流程更简单、更安全。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5.J2Paas低代码平台(https://bbs.jikaiyun.com/index)</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云计算服务不仅是互联网巨头的盛宴，也势必涌现一批快速成长的IT新贵，J2Paas云平台即是深具潜力的PaaS后起之秀。J2Paas低代码平台，是厦门吉鼎科技于2016年正式发布的一款业界领先的低代码PaaS云平台。既能为软件应用提供安全、稳定、高效的运行环境，同时还提供了功能全面的JJ Studio开发工具包，方便用户迅速开发出自己的SaaS化应用！</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6. Microsoft Windows Azure</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Windows Azure是微软的云计算平台，其主要目标是帮助开发者开发可运行在云服务器、数据中心、Web和PC上的应用程序。开发者能使用微软全球数据中心的储存、计算能力和网络基础服务。 Azure服务平台包括了以下主要组件：Windows Azure;Microsoft SQL数据库服务、Microsoft .Net服务;用于分享、储存和同步文件的Live服务等。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7. VMware Cloud Foundry</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Cloud Foundry是VMware的一项开源PaaS计划，使用各种开源开发框架和中介软件，来提供PaaS服务。开发者可以通过这个平台来建设自己的SaaS的服务，不用自行建设和维护硬体服务器和中介软件。由于Cloud Foundry采用开源的网站平台技术，所以开发者的应用程序也可以任意转移到其他平台上而不受限于PaaS的平台。 目前Cloud Foundry可以支多种开发框架，包括Spring for Java、Ruby on Rails、Node.js以及多种JVM等。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8. http://Force.com</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http://Force.com是企业云计算公司http://Salesforce.com的社会化企业应用平台，允许开发者构建具有社交和移动特性的应用程序。另外，它还提供了有助于在云上更快建立及运行业务应用程序的所有功能，包括数据库、强劲分析、实时工作流程及审批、可编程云逻辑及网站功能等。http://Force.com支持Apex编程语言，开发者可以基于UI层面编写数据库触发器和程序控制器。 　</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9. Amazon Elastic Beanstalk</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Elastic Beanstalk为在Amazon Web Services云中部署和管理应用提供了一种方法。该平台建立如面向PHP的Apache HTTP Server和面向Java的Apache Tomcat这样的软件栈。开发人员保留对AWS资源的控制权，并可以部署新的应用程序版本、运行环境或回滚到以前的版本。CloudWatch提供监测指标，如CPU利用率、请求计数、平均延迟等。</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10. Engine Yard Orchestra</w:t>
      </w:r>
    </w:p>
    <w:p>
      <w:pPr>
        <w:spacing w:before="0" w:after="0" w:line="240" w:lineRule="auto"/>
        <w:ind w:left="0" w:right="0" w:firstLine="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Engine Yard在去2018年收购了PHP应用开发平台Orchestra，为PHP开发者提供了部署PHP应用到云中的服务。开发者可以使用流行的PHP框架构建应用程序，并可以通过Git或Subversion进行部署。</w:t>
      </w: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right="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可以关注一下K2 BPM PaaS，是以PaaS架构为基础的企业BPM平台解决方案。基于微服务架构对BPM平台类应用进行充分解耦，将BPM全生命周期的管理落地、流程应用开发&amp;运维的最佳实践，以一组通用组件服务的方式呈现给用户，以便能够更快更好更简单地搭建业务流程。云原生理念的BPMS重构基于BPM PaaD流程平台，实现流程全生命周期敏捷管理，助力企业流程管理及优化。微服务架构设计基于微服务架构对应用进行充分解耦，实现业务能力服务化共享，服务沉淀和中台设计。容器化部署标准化应用部署和交付，有效保障性能需求的同时，提升资源使用效率，助力企业业务互联网化。DevOps集成DevOps工具，开发、测试和运维一体化，助力企业IT敏捷化转型。</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r>
        <w:rPr>
          <w:rFonts w:hint="eastAsia" w:ascii="微软雅黑" w:hAnsi="微软雅黑" w:eastAsia="微软雅黑" w:cs="微软雅黑"/>
          <w:color w:val="auto"/>
          <w:spacing w:val="0"/>
          <w:position w:val="0"/>
          <w:sz w:val="21"/>
          <w:shd w:val="clear" w:fill="auto"/>
          <w:lang w:val="en-US" w:eastAsia="zh-CN"/>
        </w:rPr>
        <w:t>PaaS 的细分市场太多了，以后谁最成功，来看看 Gartner 公布的影响2019年平台即服务（PaaS）技术和平台架构的关键趋势。Gartner 强调了应用负责⼈在做技术、预算和组织相关决策时应该考虑的⼏⼤关键趋势：趋势 1：蓬勃发展的 PaaS 市场截⾄ 2019 年，整个 PaaS 市场有360多家⼚商，在21个品类下提供550多种云平台服务。Gartner预计，PaaS市场从2018年到2022年期间市场规模将翻⼀番，成为未来主流的平台交付模式。 所有PaaS细分市场都呈现健康的增长率。然而，这个市场仍然缺乏标准化、既定做法和持续领导者。厂商需要及时解决这些问题，以鼓励更多需要规避奉献的企业组织采用这类平台。趋势 2：云平台整体性PaaS 扮演着⽀持云平台的角色。但是，所有云服务（包括基础架构即服务IaaS和软件即服务SaaS）都可能是平台的关键因素，这些服务共同构成了云平台这个整体。在整个云服务领域寻找和发现平台创新的机会，将成为所有云战略的⼀个组成部分。在云平台能力范围内拥抱 IaaS、PaaS 和 SaaS 的潜在角色和独特差异，将让企业组织从他们的云投资中获得最大价值。趋势 3：云原生设计新技术架构的出现，原生地反映了云体验的基本要素：敏捷性、持续创新、快速交付。最近出现的⼀些云原生技术包括无服务器平台、微虚拟机和低代码产品。 Natis 表示：" 『云计算』正在发展成为只有『计算』，新投资中的云原生设计在企业组织内部、各种使用实例以及部署模式中越来越普及，"Natis 补充说。趋势 4：企业 IT 部门成为业务部门的服务提供商我们看到，中央 IT 部门开始为业务部⻔提供平台、培训、咨询和支持等服务，此外还负责整体治理。这主要是受到低代码⼯具、机器学习辅助开发和自助消费模型等创新的综合影响所驱动的，这些创新让中心 IT 的角色从 "工厂式" 交付朝着 "服务提供商" 的方向发展。利益相关：网易轻舟 是完整的⼀站式云原生服务平台，包含基于 Kubernetes Operator 的 网易轻舟中间件。</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r>
        <w:rPr>
          <w:rFonts w:hint="eastAsia" w:ascii="微软雅黑" w:hAnsi="微软雅黑" w:eastAsia="微软雅黑" w:cs="微软雅黑"/>
          <w:color w:val="auto"/>
          <w:spacing w:val="0"/>
          <w:position w:val="0"/>
          <w:sz w:val="21"/>
          <w:shd w:val="clear" w:fill="auto"/>
        </w:rPr>
        <w:t>基于代码的还是容器云</w:t>
      </w: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default" w:ascii="微软雅黑" w:hAnsi="微软雅黑" w:eastAsia="微软雅黑" w:cs="微软雅黑"/>
          <w:color w:val="auto"/>
          <w:spacing w:val="0"/>
          <w:position w:val="0"/>
          <w:sz w:val="21"/>
          <w:shd w:val="clear" w:fill="auto"/>
          <w:lang w:val="en-US" w:eastAsia="zh-CN"/>
        </w:rPr>
      </w:pPr>
    </w:p>
    <w:p>
      <w:pPr>
        <w:spacing w:before="0" w:after="0" w:line="240" w:lineRule="auto"/>
        <w:ind w:left="0" w:right="0" w:firstLine="500" w:firstLineChars="0"/>
        <w:jc w:val="both"/>
        <w:rPr>
          <w:rFonts w:hint="eastAsia" w:ascii="微软雅黑" w:hAnsi="微软雅黑" w:eastAsia="微软雅黑" w:cs="微软雅黑"/>
          <w:color w:val="auto"/>
          <w:spacing w:val="0"/>
          <w:position w:val="0"/>
          <w:sz w:val="21"/>
          <w:shd w:val="clear" w:fill="auto"/>
          <w:lang w:val="en-US" w:eastAsia="zh-CN"/>
        </w:rPr>
      </w:pPr>
    </w:p>
    <w:sectPr>
      <w:pgSz w:w="11906" w:h="16838"/>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F57935"/>
    <w:multiLevelType w:val="multilevel"/>
    <w:tmpl w:val="2DF57935"/>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1">
    <w:nsid w:val="6AC10FB1"/>
    <w:multiLevelType w:val="singleLevel"/>
    <w:tmpl w:val="6AC10FB1"/>
    <w:lvl w:ilvl="0" w:tentative="0">
      <w:start w:val="2"/>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isplayHorizontalDrawingGridEvery w:val="1"/>
  <w:displayVerticalDrawingGridEvery w:val="1"/>
  <w:noPunctuationKerning w:val="1"/>
  <w:compat>
    <w:doNotExpandShiftReturn/>
    <w:doNotWrapTextWithPunct/>
    <w:doNotUseEastAsianBreakRules/>
    <w:useFELayout/>
    <w:doNotUseIndentAsNumberingTabStop/>
    <w:useAltKinsokuLineBreakRules/>
    <w:splitPgBreakAndParaMark/>
    <w:compatSetting w:name="compatibilityMode" w:uri="http://schemas.microsoft.com/office/word" w:val="12"/>
  </w:compat>
  <w:rsids>
    <w:rsidRoot w:val="00000000"/>
    <w:rsid w:val="00363378"/>
    <w:rsid w:val="01D51BC4"/>
    <w:rsid w:val="02270822"/>
    <w:rsid w:val="07DE3612"/>
    <w:rsid w:val="25886C20"/>
    <w:rsid w:val="26717ED3"/>
    <w:rsid w:val="28670959"/>
    <w:rsid w:val="2AA460E3"/>
    <w:rsid w:val="2D417E69"/>
    <w:rsid w:val="2E9B51DF"/>
    <w:rsid w:val="312B0A47"/>
    <w:rsid w:val="341369FD"/>
    <w:rsid w:val="3A514676"/>
    <w:rsid w:val="423E408B"/>
    <w:rsid w:val="444F094F"/>
    <w:rsid w:val="48FC527C"/>
    <w:rsid w:val="50D12A2F"/>
    <w:rsid w:val="60B50CF8"/>
    <w:rsid w:val="61B33265"/>
    <w:rsid w:val="62186E9E"/>
    <w:rsid w:val="774B02C9"/>
    <w:rsid w:val="7A616E8D"/>
    <w:rsid w:val="7C4756E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sz w:val="21"/>
      <w:szCs w:val="22"/>
    </w:rPr>
  </w:style>
  <w:style w:type="character" w:default="1" w:styleId="6">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caption"/>
    <w:basedOn w:val="1"/>
    <w:next w:val="1"/>
    <w:semiHidden/>
    <w:unhideWhenUsed/>
    <w:qFormat/>
    <w:uiPriority w:val="0"/>
    <w:rPr>
      <w:rFonts w:ascii="Arial" w:hAnsi="Arial" w:eastAsia="黑体"/>
      <w:sz w:val="20"/>
    </w:r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hyperlink" Target="https://cloud.rohitkelapure.com/2018/11/when-to-choose-pas-pks.html" TargetMode="External"/><Relationship Id="rId5" Type="http://schemas.openxmlformats.org/officeDocument/2006/relationships/image" Target="media/image1.png"/><Relationship Id="rId4" Type="http://schemas.openxmlformats.org/officeDocument/2006/relationships/hyperlink" Target="https://apprenda.com/platform/" TargetMode="External"/><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9.jpeg"/><Relationship Id="rId25" Type="http://schemas.openxmlformats.org/officeDocument/2006/relationships/image" Target="media/image18.jpeg"/><Relationship Id="rId24" Type="http://schemas.openxmlformats.org/officeDocument/2006/relationships/image" Target="media/image17.jpeg"/><Relationship Id="rId23" Type="http://schemas.openxmlformats.org/officeDocument/2006/relationships/image" Target="media/image16.jpeg"/><Relationship Id="rId22" Type="http://schemas.openxmlformats.org/officeDocument/2006/relationships/image" Target="media/image15.jpeg"/><Relationship Id="rId21" Type="http://schemas.openxmlformats.org/officeDocument/2006/relationships/image" Target="media/image14.jpeg"/><Relationship Id="rId20" Type="http://schemas.openxmlformats.org/officeDocument/2006/relationships/image" Target="media/image13.jpe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2.svg"/><Relationship Id="rId11" Type="http://schemas.openxmlformats.org/officeDocument/2006/relationships/image" Target="media/image5.png"/><Relationship Id="rId10" Type="http://schemas.openxmlformats.org/officeDocument/2006/relationships/image" Target="media/image1.sv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1099</TotalTime>
  <ScaleCrop>false</ScaleCrop>
  <LinksUpToDate>false</LinksUpToDate>
  <Application>WPS Office_11.1.0.10314_F1E327BC-269C-435d-A152-05C5408002CA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2021-07-21T07:03:00Z</dcterms:created>
  <dc:creator>kingbee</dc:creator>
  <cp:lastModifiedBy>Shaw</cp:lastModifiedBy>
  <dcterms:modified xsi:type="dcterms:W3CDTF">2021-07-29T10:13:34Z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