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w:t>
      </w:r>
      <w:r>
        <w:rPr>
          <w:rFonts w:hint="eastAsia" w:ascii="微软雅黑" w:hAnsi="微软雅黑" w:eastAsia="微软雅黑" w:cs="微软雅黑"/>
          <w:color w:val="auto"/>
          <w:spacing w:val="0"/>
          <w:position w:val="0"/>
          <w:sz w:val="21"/>
          <w:shd w:val="clear" w:fill="auto"/>
          <w:lang w:val="en-US" w:eastAsia="zh-CN"/>
        </w:rPr>
        <w:t>而</w:t>
      </w:r>
      <w:r>
        <w:rPr>
          <w:rFonts w:hint="eastAsia" w:ascii="微软雅黑" w:hAnsi="微软雅黑" w:eastAsia="微软雅黑" w:cs="微软雅黑"/>
          <w:color w:val="auto"/>
          <w:spacing w:val="0"/>
          <w:position w:val="0"/>
          <w:sz w:val="21"/>
          <w:shd w:val="clear" w:fill="auto"/>
        </w:rPr>
        <w:t>且可以帮助他们进行产品多元化和产品定制化服务，从而大幅提高软件的交付效率。</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行业发展</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本节重点介绍我国PaaS市场的发展情况与动向，所有数据若未专门说明则是来自于中国信息通信研究院2021年7月发表的云计算白皮书（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"http://www.caict.ac.cn/kxyj/qwfb/bps/202107/P020210727458966329996.pdf"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中国信通院，2021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历了几年的稳定增长，2020年全球云计算市场增速放缓至13.1%，细分领域中PaaS产业规模增长较为突出，从2019年的375亿美元增长至2020年的463亿美元，涨幅为23.5%。相比于全球云计算市场增速滑坡的情况，我国云计算市场呈爆发式增长，2020年我国云计算市场整体规模增速为56.6%，公有云市场增长85.2%，私有云市场增长26.1%；拓展到细分领域，公有云PaaS市场规模在2020年突破100亿元（人民币），与2019相比提升145.3%，是去年我国云计算市场上发展最迅猛的赛道。</w:t>
      </w: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drawing>
          <wp:inline distT="0" distB="0" distL="114300" distR="114300">
            <wp:extent cx="5268595" cy="3469005"/>
            <wp:effectExtent l="0" t="0" r="8255" b="17145"/>
            <wp:docPr id="10" name="图片 10" descr="162909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9092969(1)"/>
                    <pic:cNvPicPr>
                      <a:picLocks noChangeAspect="1"/>
                    </pic:cNvPicPr>
                  </pic:nvPicPr>
                  <pic:blipFill>
                    <a:blip r:embed="rId4"/>
                    <a:stretch>
                      <a:fillRect/>
                    </a:stretch>
                  </pic:blipFill>
                  <pic:spPr>
                    <a:xfrm>
                      <a:off x="0" y="0"/>
                      <a:ext cx="5268595" cy="3469005"/>
                    </a:xfrm>
                    <a:prstGeom prst="rect">
                      <a:avLst/>
                    </a:prstGeom>
                  </pic:spPr>
                </pic:pic>
              </a:graphicData>
            </a:graphic>
          </wp:inline>
        </w:drawing>
      </w:r>
    </w:p>
    <w:p>
      <w:pPr>
        <w:pStyle w:val="2"/>
        <w:spacing w:before="0" w:after="0" w:line="240" w:lineRule="auto"/>
        <w:ind w:right="0"/>
        <w:jc w:val="both"/>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中国公有云细分市场规模及增速</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厂商市场份额方面，位于我国公有云PaaS方面市场前列的是阿里云、腾讯云、百度云和华为云。</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w:t>
      </w:r>
      <w:r>
        <w:rPr>
          <w:rFonts w:hint="eastAsia" w:ascii="微软雅黑" w:hAnsi="微软雅黑" w:eastAsia="微软雅黑" w:cs="微软雅黑"/>
          <w:color w:val="auto"/>
          <w:spacing w:val="0"/>
          <w:position w:val="0"/>
          <w:sz w:val="21"/>
          <w:shd w:val="clear" w:fill="auto"/>
          <w:lang w:val="en-US" w:eastAsia="zh-CN"/>
        </w:rPr>
        <w:t xml:space="preserve">  h </w:t>
      </w:r>
      <w:r>
        <w:rPr>
          <w:rFonts w:hint="eastAsia" w:ascii="微软雅黑" w:hAnsi="微软雅黑" w:eastAsia="微软雅黑" w:cs="微软雅黑"/>
          <w:color w:val="auto"/>
          <w:spacing w:val="0"/>
          <w:position w:val="0"/>
          <w:sz w:val="21"/>
          <w:shd w:val="clear" w:fill="auto"/>
        </w:rPr>
        <w:t>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6"/>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4"/>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5"/>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7</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9"/>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0"/>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3"/>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4"/>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5"/>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6"/>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五、国内知名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本节主要调研国内较为知名的PaaS平台，包括龙头平台百度云、阿里云、腾讯云和华为云，以及后起之秀</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 百度应用引擎BAE</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百度应用引擎BAE (Baidu App Engine)专业版 提供基于云服务器和均衡负载的一站式应用部署服务，既能为客户提供独享且可靠的计算资源，又能提供用户级的资源隔离和更高的安全保障。BAE专业版与百度智能云其他服务如BCC（百度智能云服务器）、RDS（百度云关系型数据库服务）、SCS（简单缓存服务）、BOS（百度对象存储）和BMR（百度MapReduce）等能实现无缝连接，并提供高度可定制的环境，帮助企业级用户更高效地搭建专业型大型网站和各类web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BAE专业版的架构非常简单，由应用、环境和实例组成（</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"https://cloud.baidu.com/doc/BAE-Pro/s/Djwvxxfxm"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如下图所示。图中，应用是BAE专业版的基本业务单元，每个应用包含一个代码库和若干环境；代码库指通过打包、SVN或Git上传的应用代码；环境由一个或者多个实例组成，一个应用下有多个环境允许用户（开发者）实现新版本预览和持续集成等典型的DevOps操作（</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ind w:firstLine="50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4381500" cy="3409950"/>
            <wp:effectExtent l="0" t="0" r="0" b="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7"/>
                    <a:stretch>
                      <a:fillRect/>
                    </a:stretch>
                  </pic:blipFill>
                  <pic:spPr>
                    <a:xfrm>
                      <a:off x="0" y="0"/>
                      <a:ext cx="4381500" cy="3409950"/>
                    </a:xfrm>
                    <a:prstGeom prst="rect">
                      <a:avLst/>
                    </a:prstGeom>
                    <a:noFill/>
                    <a:ln w="9525">
                      <a:noFill/>
                    </a:ln>
                  </pic:spPr>
                </pic:pic>
              </a:graphicData>
            </a:graphic>
          </wp:inline>
        </w:drawing>
      </w:r>
    </w:p>
    <w:p>
      <w:pPr>
        <w:pStyle w:val="2"/>
        <w:ind w:firstLine="500" w:firstLineChars="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BAE专业版架构图</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BAE专业版的每个环境拥有独立IP，不同的环境变量作为该环境的配置信息，从而实现不同环境共享代码但实现不同配置</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BAE专业版的一种典型的部署架构图如下图所示。这一架构主要体现了基于BAE专业版的App与百度智能云的其他服务的结合（</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这一架构中RDS（关系型数据库）基于MySQL或MongoDB，其中的数据通过内网由整个代码库共享，容量上限1GB，需要另行付费且不支持升级；SCS（简单缓存服务）和BOS（对象存储）同样通过内网连接且需要另行付费。</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37810" cy="4606290"/>
            <wp:effectExtent l="0" t="0" r="15240" b="381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8"/>
                    <a:stretch>
                      <a:fillRect/>
                    </a:stretch>
                  </pic:blipFill>
                  <pic:spPr>
                    <a:xfrm>
                      <a:off x="0" y="0"/>
                      <a:ext cx="5337810" cy="4606290"/>
                    </a:xfrm>
                    <a:prstGeom prst="rect">
                      <a:avLst/>
                    </a:prstGeom>
                    <a:noFill/>
                    <a:ln w="9525">
                      <a:noFill/>
                    </a:ln>
                  </pic:spPr>
                </pic:pic>
              </a:graphicData>
            </a:graphic>
          </wp:inline>
        </w:drawing>
      </w:r>
    </w:p>
    <w:p>
      <w:pPr>
        <w:pStyle w:val="2"/>
        <w:jc w:val="both"/>
        <w:rPr>
          <w:rFonts w:hint="default"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BAE专业版架构</w:t>
      </w:r>
      <w:r>
        <w:rPr>
          <w:rFonts w:hint="eastAsia"/>
          <w:lang w:val="en-US" w:eastAsia="zh-CN"/>
        </w:rPr>
        <w:t>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BAE专业版的使用流程较为简便。使用BAE专业版时，首先需要指定应用参数，包括应用类型、开发语言、代码管理方式、需求域名、需求公网带宽和需求套餐（服务器配置等）。</w:t>
      </w:r>
    </w:p>
    <w:p>
      <w:pPr>
        <w:spacing w:before="0" w:after="0" w:line="240" w:lineRule="auto"/>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48300" cy="2536825"/>
            <wp:effectExtent l="0" t="0" r="0" b="1587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5448300" cy="2536825"/>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BAE专业版使用参数</w:t>
      </w:r>
    </w:p>
    <w:p>
      <w:pPr>
        <w:spacing w:before="0" w:after="0" w:line="240" w:lineRule="auto"/>
        <w:ind w:right="0"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用户的管理代码方式选定后不可更改。如果用户使用SVN或Git管理代码，选定后BAE专业版将生成应用专用的SVN或Git地址，用户需要将初始化代码克隆至本地后再上传自定义代码。发布后，用户可直接通过访问预先指定的域名查看应用（</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"https://cloud.baidu.com/doc/BAE-Pro/s/Njwvxxo00"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spacing w:before="0" w:after="0" w:line="240" w:lineRule="auto"/>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997575" cy="1830070"/>
            <wp:effectExtent l="0" t="0" r="317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30"/>
                    <a:stretch>
                      <a:fillRect/>
                    </a:stretch>
                  </pic:blipFill>
                  <pic:spPr>
                    <a:xfrm>
                      <a:off x="0" y="0"/>
                      <a:ext cx="5997575" cy="1830070"/>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w:t>
      </w:r>
      <w:r>
        <w:rPr>
          <w:rFonts w:hint="eastAsia"/>
          <w:lang w:eastAsia="zh-CN"/>
        </w:rPr>
        <w:t>BAE使用流程示意图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BAE专业版支持的开发语言有Node.js、PHP、Python和Java。如果用户希望选择其他语言实现一些自定义或增强功能，可以选择BAE专业版的自定义镜像功能。自定义镜像功能协助用户将集成的镜像代码部署到镜像仓库，然后用户可以选择根据镜像创建应用来实现代码中的功能。用户可以在BAE专业版的操作控制台上通过镜像列表查看镜像仓库中各镜像以及其版本信息（</w:t>
      </w:r>
      <w:r>
        <w:rPr>
          <w:rFonts w:hint="eastAsia" w:ascii="微软雅黑" w:hAnsi="微软雅黑" w:eastAsia="微软雅黑" w:cs="微软雅黑"/>
          <w:color w:val="auto"/>
          <w:spacing w:val="0"/>
          <w:position w:val="0"/>
          <w:sz w:val="22"/>
          <w:szCs w:val="22"/>
          <w:shd w:val="clear" w:fill="auto"/>
          <w:lang w:val="en-US" w:eastAsia="zh-CN"/>
        </w:rPr>
        <w:fldChar w:fldCharType="begin"/>
      </w:r>
      <w:r>
        <w:rPr>
          <w:rFonts w:hint="eastAsia" w:ascii="微软雅黑" w:hAnsi="微软雅黑" w:eastAsia="微软雅黑" w:cs="微软雅黑"/>
          <w:color w:val="auto"/>
          <w:spacing w:val="0"/>
          <w:position w:val="0"/>
          <w:sz w:val="22"/>
          <w:szCs w:val="22"/>
          <w:shd w:val="clear" w:fill="auto"/>
          <w:lang w:val="en-US" w:eastAsia="zh-CN"/>
        </w:rPr>
        <w:instrText xml:space="preserve"> HYPERLINK "https://cloud.baidu.com/doc/BAE-Pro/s/2jwvxxra6" </w:instrText>
      </w:r>
      <w:r>
        <w:rPr>
          <w:rFonts w:hint="eastAsia" w:ascii="微软雅黑" w:hAnsi="微软雅黑" w:eastAsia="微软雅黑" w:cs="微软雅黑"/>
          <w:color w:val="auto"/>
          <w:spacing w:val="0"/>
          <w:position w:val="0"/>
          <w:sz w:val="22"/>
          <w:szCs w:val="22"/>
          <w:shd w:val="clear" w:fill="auto"/>
          <w:lang w:val="en-US" w:eastAsia="zh-CN"/>
        </w:rPr>
        <w:fldChar w:fldCharType="separate"/>
      </w:r>
      <w:r>
        <w:rPr>
          <w:rStyle w:val="7"/>
          <w:rFonts w:hint="eastAsia" w:ascii="微软雅黑" w:hAnsi="微软雅黑" w:eastAsia="微软雅黑" w:cs="微软雅黑"/>
          <w:spacing w:val="0"/>
          <w:position w:val="0"/>
          <w:sz w:val="22"/>
          <w:szCs w:val="22"/>
          <w:shd w:val="clear" w:fill="auto"/>
          <w:lang w:val="en-US" w:eastAsia="zh-CN"/>
        </w:rPr>
        <w:t>百度智能云，2019</w:t>
      </w:r>
      <w:r>
        <w:rPr>
          <w:rFonts w:hint="eastAsia" w:ascii="微软雅黑" w:hAnsi="微软雅黑" w:eastAsia="微软雅黑" w:cs="微软雅黑"/>
          <w:color w:val="auto"/>
          <w:spacing w:val="0"/>
          <w:position w:val="0"/>
          <w:sz w:val="22"/>
          <w:szCs w:val="22"/>
          <w:shd w:val="clear" w:fill="auto"/>
          <w:lang w:val="en-US" w:eastAsia="zh-CN"/>
        </w:rPr>
        <w:fldChar w:fldCharType="end"/>
      </w:r>
      <w:r>
        <w:rPr>
          <w:rFonts w:hint="eastAsia" w:ascii="微软雅黑" w:hAnsi="微软雅黑" w:eastAsia="微软雅黑" w:cs="微软雅黑"/>
          <w:color w:val="auto"/>
          <w:spacing w:val="0"/>
          <w:position w:val="0"/>
          <w:sz w:val="22"/>
          <w:szCs w:val="22"/>
          <w:shd w:val="clear" w:fill="auto"/>
          <w:lang w:val="en-US" w:eastAsia="zh-CN"/>
        </w:rPr>
        <w:t>）。</w:t>
      </w:r>
    </w:p>
    <w:p>
      <w:pPr>
        <w:spacing w:before="0" w:after="0" w:line="240" w:lineRule="auto"/>
        <w:ind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21300" cy="1042670"/>
            <wp:effectExtent l="0" t="0" r="12700" b="508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1"/>
                    <a:stretch>
                      <a:fillRect/>
                    </a:stretch>
                  </pic:blipFill>
                  <pic:spPr>
                    <a:xfrm>
                      <a:off x="0" y="0"/>
                      <a:ext cx="5321300" cy="1042670"/>
                    </a:xfrm>
                    <a:prstGeom prst="rect">
                      <a:avLst/>
                    </a:prstGeom>
                    <a:noFill/>
                    <a:ln w="9525">
                      <a:noFill/>
                    </a:ln>
                  </pic:spPr>
                </pic:pic>
              </a:graphicData>
            </a:graphic>
          </wp:inline>
        </w:drawing>
      </w:r>
    </w:p>
    <w:p>
      <w:pPr>
        <w:pStyle w:val="2"/>
        <w:spacing w:before="0" w:after="0" w:line="240" w:lineRule="auto"/>
        <w:ind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BAE自定义镜像操作流程</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服务审计方面，BAE专业版的计费项包含BAE专业版服务器实例、均衡负载和均衡负载公网带宽三项，以使用时间（包月或按分钟）为主要计费单位，其中每个服务器实例会默认绑定一个均衡负载实例（</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"https://cloud.baidu.com/doc/BAE-Pro/s/zjwvxy5xu"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）；BAE专业版支持在本地生成日志但暂不支持在线的日志存储服务（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"https://cloud.baidu.com/doc/BAE-Pro/s/sjwvxxgas"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监控服务方面，BAE专业版支持自动诊断服务器实例的运行情况且支持自动替换故障实例；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代码管理方面，BAE专业版支持多种代码管理方式（打包/SVN/Git），支持版本回滚、支持一键快速自动将代码部署到集群中的全部服务器实例、支持一键升级服务器配置或增加实例；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配套支持方面，BAE专业版提供多种百度智能云服务对接、提供统一的日志查看面板与资源监控面板且接管全部服务器运维工作（</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"https://cloud.baidu.com/doc/BAE-Pro/s/Kjwvxxh2o"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主要产品优势有：1、通过内网与百度智能云的其他产品高速对接；2、提供基于虚拟私有云的网络隔离，访问更安全。提供最顶级的网络接入质量和安全防攻击能力，确保用户业务安全稳定运行；3、提供基于云服务器的独享资源和带宽；4、提供多种代码管理方式（打包/SVN/Git）、自定义环境变量和独立公网IP等。</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w:t>
      </w:r>
      <w:r>
        <w:rPr>
          <w:rFonts w:hint="default" w:ascii="微软雅黑" w:hAnsi="微软雅黑" w:eastAsia="微软雅黑" w:cs="微软雅黑"/>
          <w:color w:val="auto"/>
          <w:spacing w:val="0"/>
          <w:position w:val="0"/>
          <w:sz w:val="21"/>
          <w:szCs w:val="21"/>
          <w:shd w:val="clear" w:fill="auto"/>
          <w:lang w:val="en-US" w:eastAsia="zh-CN"/>
        </w:rPr>
        <w:t>适于部署App、公众号、小程序、</w:t>
      </w:r>
      <w:r>
        <w:rPr>
          <w:rFonts w:hint="eastAsia" w:ascii="微软雅黑" w:hAnsi="微软雅黑" w:eastAsia="微软雅黑" w:cs="微软雅黑"/>
          <w:color w:val="auto"/>
          <w:spacing w:val="0"/>
          <w:position w:val="0"/>
          <w:sz w:val="21"/>
          <w:szCs w:val="21"/>
          <w:shd w:val="clear" w:fill="auto"/>
          <w:lang w:val="en-US" w:eastAsia="zh-CN"/>
        </w:rPr>
        <w:t>网站</w:t>
      </w:r>
      <w:r>
        <w:rPr>
          <w:rFonts w:hint="default" w:ascii="微软雅黑" w:hAnsi="微软雅黑" w:eastAsia="微软雅黑" w:cs="微软雅黑"/>
          <w:color w:val="auto"/>
          <w:spacing w:val="0"/>
          <w:position w:val="0"/>
          <w:sz w:val="21"/>
          <w:szCs w:val="21"/>
          <w:shd w:val="clear" w:fill="auto"/>
          <w:lang w:val="en-US" w:eastAsia="zh-CN"/>
        </w:rPr>
        <w:t>及电商/O2O/企业门户/CRM/办公应用等各种</w:t>
      </w:r>
      <w:r>
        <w:rPr>
          <w:rFonts w:hint="eastAsia" w:ascii="微软雅黑" w:hAnsi="微软雅黑" w:eastAsia="微软雅黑" w:cs="微软雅黑"/>
          <w:color w:val="auto"/>
          <w:spacing w:val="0"/>
          <w:position w:val="0"/>
          <w:sz w:val="21"/>
          <w:szCs w:val="21"/>
          <w:shd w:val="clear" w:fill="auto"/>
          <w:lang w:val="en-US" w:eastAsia="zh-CN"/>
        </w:rPr>
        <w:t>轻小型</w:t>
      </w:r>
      <w:r>
        <w:rPr>
          <w:rFonts w:hint="default" w:ascii="微软雅黑" w:hAnsi="微软雅黑" w:eastAsia="微软雅黑" w:cs="微软雅黑"/>
          <w:color w:val="auto"/>
          <w:spacing w:val="0"/>
          <w:position w:val="0"/>
          <w:sz w:val="21"/>
          <w:szCs w:val="21"/>
          <w:shd w:val="clear" w:fill="auto"/>
          <w:lang w:val="en-US" w:eastAsia="zh-CN"/>
        </w:rPr>
        <w:t>应用</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5.2 阿里云EDAS</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阿里云的</w:t>
      </w:r>
      <w:r>
        <w:rPr>
          <w:rFonts w:hint="default" w:ascii="微软雅黑" w:hAnsi="微软雅黑" w:eastAsia="微软雅黑" w:cs="微软雅黑"/>
          <w:color w:val="auto"/>
          <w:spacing w:val="0"/>
          <w:position w:val="0"/>
          <w:sz w:val="21"/>
          <w:szCs w:val="22"/>
          <w:shd w:val="clear" w:fill="auto"/>
          <w:lang w:val="en-US" w:eastAsia="zh-CN"/>
        </w:rPr>
        <w:t>企业级分布式应用服务 EDAS（Enterprise Distributed Application Service）是</w:t>
      </w:r>
      <w:r>
        <w:rPr>
          <w:rFonts w:hint="eastAsia" w:ascii="微软雅黑" w:hAnsi="微软雅黑" w:eastAsia="微软雅黑" w:cs="微软雅黑"/>
          <w:color w:val="auto"/>
          <w:spacing w:val="0"/>
          <w:position w:val="0"/>
          <w:sz w:val="21"/>
          <w:szCs w:val="22"/>
          <w:shd w:val="clear" w:fill="auto"/>
          <w:lang w:val="en-US" w:eastAsia="zh-CN"/>
        </w:rPr>
        <w:t>阿里云主要的PaaS平台。EDAS以微服务为架构基础，针对应用进行全生命周期的监控与管理，支持虚拟机和容器应用部署。</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阿里云EDAS采取以Kubernetes应用、微服务、持续交付和云服务为主要特点的云原生架构（</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"https://max.book118.com/html/2020/1219/7024124156003032.shtm"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），其架构本身与PaaS产品的经典架构没有显著不同。</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drawing>
          <wp:inline distT="0" distB="0" distL="114300" distR="114300">
            <wp:extent cx="5453380" cy="2984500"/>
            <wp:effectExtent l="0" t="0" r="13970" b="6350"/>
            <wp:docPr id="27" name="图片 27" descr="1629274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29274058(1)"/>
                    <pic:cNvPicPr>
                      <a:picLocks noChangeAspect="1"/>
                    </pic:cNvPicPr>
                  </pic:nvPicPr>
                  <pic:blipFill>
                    <a:blip r:embed="rId32"/>
                    <a:srcRect l="3336" t="4330" r="6351" b="5539"/>
                    <a:stretch>
                      <a:fillRect/>
                    </a:stretch>
                  </pic:blipFill>
                  <pic:spPr>
                    <a:xfrm>
                      <a:off x="0" y="0"/>
                      <a:ext cx="5453380" cy="2984500"/>
                    </a:xfrm>
                    <a:prstGeom prst="rect">
                      <a:avLst/>
                    </a:prstGeom>
                  </pic:spPr>
                </pic:pic>
              </a:graphicData>
            </a:graphic>
          </wp:inline>
        </w:drawing>
      </w:r>
    </w:p>
    <w:p>
      <w:pPr>
        <w:pStyle w:val="2"/>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EDAS架构与传统架构对比图</w:t>
      </w:r>
    </w:p>
    <w:p>
      <w:pPr>
        <w:ind w:firstLine="50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EDAS在底层硬件部分无缝集成了ECS云服务器和容器服务Kubernetes版，用户在这一层面可以根据实际需求来选择ECS集群、K8s集群或混合云集群（</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"https://help.aliyun.com/document_detail/42934.html?spm=5176.215339.1147949.1.231962f6vhn1AO" </w:instrText>
      </w:r>
      <w:r>
        <w:rPr>
          <w:rFonts w:hint="eastAsia" w:ascii="微软雅黑" w:hAnsi="微软雅黑" w:eastAsia="微软雅黑" w:cs="微软雅黑"/>
          <w:lang w:val="en-US" w:eastAsia="zh-CN"/>
        </w:rPr>
        <w:fldChar w:fldCharType="separate"/>
      </w:r>
      <w:r>
        <w:rPr>
          <w:rStyle w:val="7"/>
          <w:rFonts w:hint="eastAsia" w:ascii="微软雅黑" w:hAnsi="微软雅黑" w:eastAsia="微软雅黑" w:cs="微软雅黑"/>
          <w:lang w:val="en-US" w:eastAsia="zh-CN"/>
        </w:rPr>
        <w:t>阿里云，2021</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使用EDAS前需要先开通EDAS。用户注册好实名认证的阿里云账号后，在EDAS的产品主页上可以选择付费方式、系列规格和订购时长后即可进入管理控制台开始部署应用（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"https://help.aliyun.com/document_detail/87739.html?spm=5176.215339.1147949.12.231962f6vhn1AO"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EDAS支持使用ECS环境和K8s环境两种部署环境来托管应用。两种部署环境都支持Spring Cloud、Dubbo和HSF微服务框架的Java应用的应用托管和微服务治理功能以及可观测性，但他们对于应用程序本身和用户技术栈的要求略有不同，并且不同部署环境下EDAS提供的应用管理能力也有所区别。一般情况下，对于有单机多实例部署、高密度部署、多语言开发、形态为容器镜像的应用，EDAS推荐使用K8s环境部署应用；ECS环境的优势则体现在托管非容器化部署的应用上（</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"https://help.aliyun.com/document_detail/189758.html?spm=a2c4g.11186623.6.575.7845d7b4nkhT4Q"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以在默认ECS环境</w:t>
      </w:r>
      <w:bookmarkStart w:id="0" w:name="_GoBack"/>
      <w:r>
        <w:rPr>
          <w:rFonts w:hint="eastAsia" w:ascii="微软雅黑" w:hAnsi="微软雅黑" w:eastAsia="微软雅黑" w:cs="微软雅黑"/>
          <w:color w:val="auto"/>
          <w:spacing w:val="0"/>
          <w:position w:val="0"/>
          <w:sz w:val="21"/>
          <w:szCs w:val="21"/>
          <w:shd w:val="clear" w:fill="auto"/>
          <w:lang w:val="en-US" w:eastAsia="zh-CN"/>
        </w:rPr>
        <w:t>中</w:t>
      </w:r>
      <w:bookmarkEnd w:id="0"/>
      <w:r>
        <w:rPr>
          <w:rFonts w:hint="eastAsia" w:ascii="微软雅黑" w:hAnsi="微软雅黑" w:eastAsia="微软雅黑" w:cs="微软雅黑"/>
          <w:color w:val="auto"/>
          <w:spacing w:val="0"/>
          <w:position w:val="0"/>
          <w:sz w:val="21"/>
          <w:szCs w:val="21"/>
          <w:shd w:val="clear" w:fill="auto"/>
          <w:lang w:val="en-US" w:eastAsia="zh-CN"/>
        </w:rPr>
        <w:t>部署微服务应用为例。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EDAS支持托管Java应用，K8s环境还支持托管PHP、Node.js、C++和Go等多语言应用</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"https://help.aliyun.com/document_detail/42934.html?spm=5176.215339.1147949.1.231962f6vhn1AO" </w:instrText>
      </w:r>
      <w:r>
        <w:rPr>
          <w:rFonts w:hint="eastAsia" w:ascii="微软雅黑" w:hAnsi="微软雅黑" w:eastAsia="微软雅黑" w:cs="微软雅黑"/>
          <w:lang w:val="en-US" w:eastAsia="zh-CN"/>
        </w:rPr>
        <w:fldChar w:fldCharType="separate"/>
      </w:r>
      <w:r>
        <w:rPr>
          <w:rStyle w:val="7"/>
          <w:rFonts w:hint="eastAsia" w:ascii="微软雅黑" w:hAnsi="微软雅黑" w:eastAsia="微软雅黑" w:cs="微软雅黑"/>
          <w:lang w:val="en-US" w:eastAsia="zh-CN"/>
        </w:rPr>
        <w:t>阿里云，2021</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3"/>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3378"/>
    <w:rsid w:val="00EB674E"/>
    <w:rsid w:val="01C01365"/>
    <w:rsid w:val="01D51BC4"/>
    <w:rsid w:val="02270822"/>
    <w:rsid w:val="04DC4210"/>
    <w:rsid w:val="05D43D4D"/>
    <w:rsid w:val="07DE3612"/>
    <w:rsid w:val="0A6F33B6"/>
    <w:rsid w:val="0EA271B7"/>
    <w:rsid w:val="18783211"/>
    <w:rsid w:val="25886C20"/>
    <w:rsid w:val="26717ED3"/>
    <w:rsid w:val="28670959"/>
    <w:rsid w:val="2AA460E3"/>
    <w:rsid w:val="2C4E3D7B"/>
    <w:rsid w:val="2D417E69"/>
    <w:rsid w:val="2E9B51DF"/>
    <w:rsid w:val="312B0A47"/>
    <w:rsid w:val="3243293F"/>
    <w:rsid w:val="341369FD"/>
    <w:rsid w:val="347A1E62"/>
    <w:rsid w:val="36EA48DE"/>
    <w:rsid w:val="390600AF"/>
    <w:rsid w:val="3A514676"/>
    <w:rsid w:val="3B63281D"/>
    <w:rsid w:val="3FDC4F07"/>
    <w:rsid w:val="423E408B"/>
    <w:rsid w:val="42444C00"/>
    <w:rsid w:val="43D56EDB"/>
    <w:rsid w:val="444F094F"/>
    <w:rsid w:val="48FC527C"/>
    <w:rsid w:val="4C2348A5"/>
    <w:rsid w:val="4F697680"/>
    <w:rsid w:val="50D12A2F"/>
    <w:rsid w:val="51F67A55"/>
    <w:rsid w:val="58976C80"/>
    <w:rsid w:val="60B50CF8"/>
    <w:rsid w:val="61B33265"/>
    <w:rsid w:val="62186E9E"/>
    <w:rsid w:val="774B02C9"/>
    <w:rsid w:val="7A616E8D"/>
    <w:rsid w:val="7A942C1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hyperlink" Target="https://cloud.rohitkelapure.com/2018/11/when-to-choose-pas-pks.html" TargetMode="External"/><Relationship Id="rId6" Type="http://schemas.openxmlformats.org/officeDocument/2006/relationships/image" Target="media/image2.png"/><Relationship Id="rId5" Type="http://schemas.openxmlformats.org/officeDocument/2006/relationships/hyperlink" Target="https://apprenda.com/platform/" TargetMode="External"/><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1.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213</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2021-08-18T12:09:49Z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