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Iowa repeals gender parity rule for governing bodies as diversity policies garner growing opposition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8:00 PM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FINGERHUT,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DES MOINES, Iowa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 MOINES, Iowa — An </w:t>
      </w:r>
      <w:hyperlink r:id="rId9" w:history="1">
        <w:r>
          <w:rPr>
            <w:rFonts w:ascii="arial" w:eastAsia="arial" w:hAnsi="arial" w:cs="arial"/>
            <w:b w:val="0"/>
            <w:i/>
            <w:strike w:val="0"/>
            <w:noProof w:val="0"/>
            <w:color w:val="0077CC"/>
            <w:position w:val="0"/>
            <w:sz w:val="20"/>
            <w:u w:val="single"/>
            <w:shd w:val="clear" w:color="auto" w:fill="FFFFFF"/>
            <w:vertAlign w:val="baseline"/>
          </w:rPr>
          <w:t>explicit requirement</w:t>
        </w:r>
      </w:hyperlink>
      <w:r>
        <w:rPr>
          <w:rFonts w:ascii="arial" w:eastAsia="arial" w:hAnsi="arial" w:cs="arial"/>
          <w:b w:val="0"/>
          <w:i w:val="0"/>
          <w:strike w:val="0"/>
          <w:noProof w:val="0"/>
          <w:color w:val="000000"/>
          <w:position w:val="0"/>
          <w:sz w:val="20"/>
          <w:u w:val="none"/>
          <w:vertAlign w:val="baseline"/>
        </w:rPr>
        <w:t xml:space="preserve"> that Iowa’s state, county and local decision-making bodies be balanced by gender was repealed Wednesday, a move that Gov. Kim Reynolds said was common sense but which critics warn may lead to fewer opportunities for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signing the repeal bill into law, Reynolds said the focus for boards and commissions “should always be on appointing the most qualified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repeal reflects a growing trend across the U.S. as conservative lawmakers target many </w:t>
      </w:r>
      <w:hyperlink r:id="rId10" w:history="1">
        <w:r>
          <w:rPr>
            <w:rFonts w:ascii="arial" w:eastAsia="arial" w:hAnsi="arial" w:cs="arial"/>
            <w:b w:val="0"/>
            <w:i/>
            <w:strike w:val="0"/>
            <w:noProof w:val="0"/>
            <w:color w:val="0077CC"/>
            <w:position w:val="0"/>
            <w:sz w:val="20"/>
            <w:u w:val="single"/>
            <w:shd w:val="clear" w:color="auto" w:fill="FFFFFF"/>
            <w:vertAlign w:val="baseline"/>
          </w:rPr>
          <w:t>efforts to promote diversity</w:t>
        </w:r>
      </w:hyperlink>
      <w:r>
        <w:rPr>
          <w:rFonts w:ascii="arial" w:eastAsia="arial" w:hAnsi="arial" w:cs="arial"/>
          <w:b w:val="0"/>
          <w:i w:val="0"/>
          <w:strike w:val="0"/>
          <w:noProof w:val="0"/>
          <w:color w:val="000000"/>
          <w:position w:val="0"/>
          <w:sz w:val="20"/>
          <w:u w:val="none"/>
          <w:vertAlign w:val="baseline"/>
        </w:rPr>
        <w:t xml:space="preserve"> as well as protections for historically marginalized groups as fundamentally discriminatory, emphasizing merit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Advocates for Iowa's gender balance requirement, including Democrats in the Legislature, criticized the assumption that progress in representation means discrimination doesn’t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with a decade ago, there are more gender-balanced bodies in Iowa, meaning women are better distributed across them, according to the Carrie Chapman Catt Center for Women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Iowa State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those opposed to the repeal emphasized that boards and commissions have yet to reach parity even with the mandate and warned that disparities can worsen.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Iowa was the first state to initiate the requirement for statewide boards and commissions when the law passed over three decades ago; then, the Legislature extended the requirement to all levels of government, to go into effect in 2012. It required a three-month waiting period before applicants of any gender could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repeal means officials do not have to first try to find a qualified applicant that would bring gender parity to bodies like the human rights commission or the licensing board for doctors.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 dozen states have laws encouraging authorities to appoint members of statewide boards and commissions that reflect the population they serve by gender. Many of those statutes are being targeted 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Iowa lawmakers supporting the repeal cited one of those cases, which alleged the state's gender balance mandate for the commission recommending judicial nominees to the governor was unconstitutional. A federal judge agreed, ruling earlier this year that there’s not sufficient evidence the law is compensating for discrimination now like it was when it was first introduced in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Reynolds was joined Wednesday by the plaintiff in that case — Chuck Hurley, who is vice president and chief counsel at a conservative Christian organization, Family Leader — and the attorneys who represented him. They included attorneys with the Pacific Legal Foundation, a national firm that focuses on what it considers to be government overreach and has brought similar cases in Arkansas, Tennessee, Alabama and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all of your work in helping us get this across the finish line,” Reynolds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Iowa repeals gender parity rule for governing bodies as diversity policies garner growing opposition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dei-state-legislation-diversity-4d80ec7e9d372e74b129efc402ac0b76"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R-3HW1-JC5B-G4RH-00000-00&amp;context=1516831" TargetMode="External" /><Relationship Id="rId9" Type="http://schemas.openxmlformats.org/officeDocument/2006/relationships/hyperlink" Target="https://apnews.com/article/gender-race-conscious-policy-iowa-178490da6e8b4b2ebdfc39e26b12cd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repeals gender parity rule for governing bodies as diversity policies garner growing opposition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PR-3HW1-JC5B-G4RH-00000-00">
    <vt:lpwstr>Doc::/shared/document|contextualFeaturePermID::1516831</vt:lpwstr>
  </property>
  <property fmtid="{D5CDD505-2E9C-101B-9397-08002B2CF9AE}" pid="5" name="UserPermID">
    <vt:lpwstr>urn:user:PA186186280</vt:lpwstr>
  </property>
</Properties>
</file>