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TikTok's Hill Showdown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2023 Thursday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Federal Reserve increased interest rates by another 25 basis points; Goldman Sachs is using generative AI; Forbes  Most Valuable Baseball Teams 2023 list;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Chinese-owned social media platform TikTok continues to be in the spotlight, and today</w:t>
      </w:r>
      <w:r>
        <w:rPr>
          <w:rFonts w:ascii="arial" w:eastAsia="arial" w:hAnsi="arial" w:cs="arial"/>
          <w:b/>
          <w:i w:val="0"/>
          <w:strike w:val="0"/>
          <w:noProof w:val="0"/>
          <w:color w:val="000000"/>
          <w:position w:val="0"/>
          <w:sz w:val="20"/>
          <w:u w:val="none"/>
          <w:vertAlign w:val="baseline"/>
        </w:rPr>
        <w:t>CEO Shou Zi Chew is on deck to testify</w:t>
      </w:r>
      <w:r>
        <w:rPr>
          <w:rFonts w:ascii="arial" w:eastAsia="arial" w:hAnsi="arial" w:cs="arial"/>
          <w:b w:val="0"/>
          <w:i w:val="0"/>
          <w:strike w:val="0"/>
          <w:noProof w:val="0"/>
          <w:color w:val="000000"/>
          <w:position w:val="0"/>
          <w:sz w:val="20"/>
          <w:u w:val="none"/>
          <w:vertAlign w:val="baseline"/>
        </w:rPr>
        <w:t>before U.S. lawmakers about the app s safety measures to protect minors and efforts to firewall U.S. user data from foreign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slargely expectedthat members of the House Energy and Commerce Committee will grill Chew as the app faces bans from governments globally because of security concerns, with the Biden administration threatening to follow suit.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Chair Jerome Powell arrives for testimony before the Senate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w:t>
      </w:r>
      <w:r>
        <w:rPr>
          <w:rFonts w:ascii="arial" w:eastAsia="arial" w:hAnsi="arial" w:cs="arial"/>
          <w:b/>
          <w:i w:val="0"/>
          <w:strike w:val="0"/>
          <w:noProof w:val="0"/>
          <w:color w:val="000000"/>
          <w:position w:val="0"/>
          <w:sz w:val="20"/>
          <w:u w:val="none"/>
          <w:vertAlign w:val="baseline"/>
        </w:rPr>
        <w:t>increased interest rates by another 25 basis points</w:t>
      </w:r>
      <w:r>
        <w:rPr>
          <w:rFonts w:ascii="arial" w:eastAsia="arial" w:hAnsi="arial" w:cs="arial"/>
          <w:b w:val="0"/>
          <w:i w:val="0"/>
          <w:strike w:val="0"/>
          <w:noProof w:val="0"/>
          <w:color w:val="000000"/>
          <w:position w:val="0"/>
          <w:sz w:val="20"/>
          <w:u w:val="none"/>
          <w:vertAlign w:val="baseline"/>
        </w:rPr>
        <w:t>on Wednesday, hitting a 16-year high of between 4.75% and 5% andignoringcalls to take a time-out on hikes to focus on cooling the banking crisis. Notably, the central bank did not explicitly refer to any future increases the first time in months it hasn t said during such an announcement that it anticipates future hikes.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and Exchange Commission on Wednesdaycharged multiple celebritiesincluding Lindsay Lohan, Soulja Boy, Akon and Lil Yachty for</w:t>
      </w:r>
      <w:r>
        <w:rPr>
          <w:rFonts w:ascii="arial" w:eastAsia="arial" w:hAnsi="arial" w:cs="arial"/>
          <w:b/>
          <w:i w:val="0"/>
          <w:strike w:val="0"/>
          <w:noProof w:val="0"/>
          <w:color w:val="000000"/>
          <w:position w:val="0"/>
          <w:sz w:val="20"/>
          <w:u w:val="none"/>
          <w:vertAlign w:val="baseline"/>
        </w:rPr>
        <w:t>illegally touting cryptocurrencies Tronix and BitTorrent</w:t>
      </w:r>
      <w:r>
        <w:rPr>
          <w:rFonts w:ascii="arial" w:eastAsia="arial" w:hAnsi="arial" w:cs="arial"/>
          <w:b w:val="0"/>
          <w:i w:val="0"/>
          <w:strike w:val="0"/>
          <w:noProof w:val="0"/>
          <w:color w:val="000000"/>
          <w:position w:val="0"/>
          <w:sz w:val="20"/>
          <w:u w:val="none"/>
          <w:vertAlign w:val="baseline"/>
        </w:rPr>
        <w:t>without disclosing the fact that they were being compensated for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GameStopGME shares rose by more than 35%</w:t>
      </w:r>
      <w:r>
        <w:rPr>
          <w:rFonts w:ascii="arial" w:eastAsia="arial" w:hAnsi="arial" w:cs="arial"/>
          <w:b w:val="0"/>
          <w:i w:val="0"/>
          <w:strike w:val="0"/>
          <w:noProof w:val="0"/>
          <w:color w:val="000000"/>
          <w:position w:val="0"/>
          <w:sz w:val="20"/>
          <w:u w:val="none"/>
          <w:vertAlign w:val="baseline"/>
        </w:rPr>
        <w:t>throughout Wednesday after the video game retailerreportedits first quarterly profit in two years. Meanwhile, shares of other meme stocks popularized during the pandemic, including AMC EntertainmentAMCand Bed Bath &amp; BeyondBBBY, also jumped.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is using generative AI to help its software developerswrite and test code, with employees</w:t>
      </w:r>
      <w:r>
        <w:rPr>
          <w:rFonts w:ascii="arial" w:eastAsia="arial" w:hAnsi="arial" w:cs="arial"/>
          <w:b/>
          <w:i w:val="0"/>
          <w:strike w:val="0"/>
          <w:noProof w:val="0"/>
          <w:color w:val="000000"/>
          <w:position w:val="0"/>
          <w:sz w:val="20"/>
          <w:u w:val="none"/>
          <w:vertAlign w:val="baseline"/>
        </w:rPr>
        <w:t>relying on the technology for up to 40% of code</w:t>
      </w:r>
      <w:r>
        <w:rPr>
          <w:rFonts w:ascii="arial" w:eastAsia="arial" w:hAnsi="arial" w:cs="arial"/>
          <w:b w:val="0"/>
          <w:i w:val="0"/>
          <w:strike w:val="0"/>
          <w:noProof w:val="0"/>
          <w:color w:val="000000"/>
          <w:position w:val="0"/>
          <w:sz w:val="20"/>
          <w:u w:val="none"/>
          <w:vertAlign w:val="baseline"/>
        </w:rPr>
        <w:t>in some instances. It s a change of pace from just a few weeks ago, when major banks including Goldman Sachs restricted staffers  use of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poll found16% of Americans</w:t>
      </w:r>
      <w:r>
        <w:rPr>
          <w:rFonts w:ascii="arial" w:eastAsia="arial" w:hAnsi="arial" w:cs="arial"/>
          <w:b/>
          <w:i w:val="0"/>
          <w:strike w:val="0"/>
          <w:noProof w:val="0"/>
          <w:color w:val="000000"/>
          <w:position w:val="0"/>
          <w:sz w:val="20"/>
          <w:u w:val="none"/>
          <w:vertAlign w:val="baseline"/>
        </w:rPr>
        <w:t xml:space="preserve">moved at least some of their money around </w:t>
      </w:r>
      <w:r>
        <w:rPr>
          <w:rFonts w:ascii="arial" w:eastAsia="arial" w:hAnsi="arial" w:cs="arial"/>
          <w:b w:val="0"/>
          <w:i w:val="0"/>
          <w:strike w:val="0"/>
          <w:noProof w:val="0"/>
          <w:color w:val="000000"/>
          <w:position w:val="0"/>
          <w:sz w:val="20"/>
          <w:u w:val="none"/>
          <w:vertAlign w:val="baseline"/>
        </w:rPr>
        <w:t>after the collapse of Silicon Valley Bank, with 10% moving  all  of their cash. Men accounted for some 73% of those who moved money, while 58% of Millennials did some shuffling.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district attorney is reportedly toying with what experts have called an untested legal theory in potentially bringing charges against former President Donald Trump.</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breaks down the</w:t>
      </w:r>
      <w:r>
        <w:rPr>
          <w:rFonts w:ascii="arial" w:eastAsia="arial" w:hAnsi="arial" w:cs="arial"/>
          <w:b/>
          <w:i w:val="0"/>
          <w:strike w:val="0"/>
          <w:noProof w:val="0"/>
          <w:color w:val="000000"/>
          <w:position w:val="0"/>
          <w:sz w:val="20"/>
          <w:u w:val="none"/>
          <w:vertAlign w:val="baseline"/>
        </w:rPr>
        <w:t>complex legal case against the billionaire</w:t>
      </w:r>
      <w:r>
        <w:rPr>
          <w:rFonts w:ascii="arial" w:eastAsia="arial" w:hAnsi="arial" w:cs="arial"/>
          <w:b w:val="0"/>
          <w:i w:val="0"/>
          <w:strike w:val="0"/>
          <w:noProof w:val="0"/>
          <w:color w:val="000000"/>
          <w:position w:val="0"/>
          <w:sz w:val="20"/>
          <w:u w:val="none"/>
          <w:vertAlign w:val="baseline"/>
        </w:rPr>
        <w:t>, which only piles on to the unprecedented nature of the proceedings that could lead to thefirst-ever indictmentof a former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to right: Masataka Yoshida of the Boston Red Sox, Giancarlo Stanton of the New York Yankees and Antonio Knowles of the Los Angeles Dodgers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PHILIP SMITH FOR FORBES; PHOTOS BY MEGAN BRIGGS/GETTY IMAGES, DAVID J PHILLIP/AP, ASHLEY LANDIS/AP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Most Valuable Baseball Teams 2023 list</w:t>
      </w:r>
      <w:r>
        <w:rPr>
          <w:rFonts w:ascii="arial" w:eastAsia="arial" w:hAnsi="arial" w:cs="arial"/>
          <w:b w:val="0"/>
          <w:i w:val="0"/>
          <w:strike w:val="0"/>
          <w:noProof w:val="0"/>
          <w:color w:val="000000"/>
          <w:position w:val="0"/>
          <w:sz w:val="20"/>
          <w:u w:val="none"/>
          <w:vertAlign w:val="baseline"/>
        </w:rPr>
        <w:t>, last season s record revenue for Major League Baseball translated into all-time-high valuations for its teams. The average MLB team value is up 12% this year, to $2.32 billion. See which teams areleading the charge.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1969 Chevrolet Camaro Super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Aviation Administration is</w:t>
      </w:r>
      <w:r>
        <w:rPr>
          <w:rFonts w:ascii="arial" w:eastAsia="arial" w:hAnsi="arial" w:cs="arial"/>
          <w:b/>
          <w:i w:val="0"/>
          <w:strike w:val="0"/>
          <w:noProof w:val="0"/>
          <w:color w:val="000000"/>
          <w:position w:val="0"/>
          <w:sz w:val="20"/>
          <w:u w:val="none"/>
          <w:vertAlign w:val="baseline"/>
        </w:rPr>
        <w:t>urging airlines to evaluate their safety procedures</w:t>
      </w:r>
      <w:r>
        <w:rPr>
          <w:rFonts w:ascii="arial" w:eastAsia="arial" w:hAnsi="arial" w:cs="arial"/>
          <w:b w:val="0"/>
          <w:i w:val="0"/>
          <w:strike w:val="0"/>
          <w:noProof w:val="0"/>
          <w:color w:val="000000"/>
          <w:position w:val="0"/>
          <w:sz w:val="20"/>
          <w:u w:val="none"/>
          <w:vertAlign w:val="baseline"/>
        </w:rPr>
        <w:t>and communications aftersix near-miss incidentson the runway across the country since the start of 2023. The incidents took place at multiple airports including John F. Kennedy, Logan International and Austin-Bergstrom.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MotorsGMwill</w:t>
      </w:r>
      <w:r>
        <w:rPr>
          <w:rFonts w:ascii="arial" w:eastAsia="arial" w:hAnsi="arial" w:cs="arial"/>
          <w:b/>
          <w:i w:val="0"/>
          <w:strike w:val="0"/>
          <w:noProof w:val="0"/>
          <w:color w:val="000000"/>
          <w:position w:val="0"/>
          <w:sz w:val="20"/>
          <w:u w:val="none"/>
          <w:vertAlign w:val="baseline"/>
        </w:rPr>
        <w:t>cease production of the Chevrolet Camaro</w:t>
      </w:r>
      <w:r>
        <w:rPr>
          <w:rFonts w:ascii="arial" w:eastAsia="arial" w:hAnsi="arial" w:cs="arial"/>
          <w:b w:val="0"/>
          <w:i w:val="0"/>
          <w:strike w:val="0"/>
          <w:noProof w:val="0"/>
          <w:color w:val="000000"/>
          <w:position w:val="0"/>
          <w:sz w:val="20"/>
          <w:u w:val="none"/>
          <w:vertAlign w:val="baseline"/>
        </w:rPr>
        <w:t>, the iconic muscle car made famous from NASCAR races and films like</w:t>
      </w:r>
      <w:r>
        <w:rPr>
          <w:rFonts w:ascii="arial" w:eastAsia="arial" w:hAnsi="arial" w:cs="arial"/>
          <w:b/>
          <w:i w:val="0"/>
          <w:strike w:val="0"/>
          <w:noProof w:val="0"/>
          <w:color w:val="000000"/>
          <w:position w:val="0"/>
          <w:sz w:val="20"/>
          <w:u w:val="none"/>
          <w:vertAlign w:val="baseline"/>
        </w:rPr>
        <w:t>Transformers</w:t>
      </w:r>
      <w:r>
        <w:rPr>
          <w:rFonts w:ascii="arial" w:eastAsia="arial" w:hAnsi="arial" w:cs="arial"/>
          <w:b w:val="0"/>
          <w:i w:val="0"/>
          <w:strike w:val="0"/>
          <w:noProof w:val="0"/>
          <w:color w:val="000000"/>
          <w:position w:val="0"/>
          <w:sz w:val="20"/>
          <w:u w:val="none"/>
          <w:vertAlign w:val="baseline"/>
        </w:rPr>
        <w:t>. It will stop making its current sixth-generation of the vehicle in January, though the Detroit automakerteasedthe potential of a future revamp.</w:t>
      </w:r>
      <w:r>
        <w:rPr>
          <w:rFonts w:ascii="arial" w:eastAsia="arial" w:hAnsi="arial" w:cs="arial"/>
          <w:b/>
          <w:i w:val="0"/>
          <w:strike w:val="0"/>
          <w:noProof w:val="0"/>
          <w:color w:val="000000"/>
          <w:position w:val="0"/>
          <w:sz w:val="20"/>
          <w:u w:val="none"/>
          <w:vertAlign w:val="baseline"/>
        </w:rPr>
        <w:t>(Photo: Getty Images).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Seedless Lemons Are The Next Big Bet From The Billionaires Behind Halos, Pom Wonderful And Fiji Water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Billionaire farmers Stewart and Lynda Resnick are going all-in on selling</w:t>
      </w:r>
      <w:r>
        <w:rPr>
          <w:rFonts w:ascii="arial" w:eastAsia="arial" w:hAnsi="arial" w:cs="arial"/>
          <w:b/>
          <w:i w:val="0"/>
          <w:strike w:val="0"/>
          <w:noProof w:val="0"/>
          <w:color w:val="000000"/>
          <w:position w:val="0"/>
          <w:sz w:val="20"/>
          <w:u w:val="none"/>
          <w:vertAlign w:val="baseline"/>
        </w:rPr>
        <w:t>the latest innovation in citrus: seedless lemons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husband-and-wife duo behind Wonderful Company, the makers of Halos, Pom Wonderful and Fiji Water, are  redefining the lemons category,  and expect to sell 60 million pounds of the novelty fruits this year. In 15 years, they want their exclusively licensed, seedless version to control 25% of the U.S. fresh lemon market, now dominated by Sunkist with 50%. That would mean 10 million cartons, or 400 million pounds, of seedless lemons grown annually by Wonderful on at least 15,000 acres in California and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an ambitious goal, but could be in reach. In the 1990s and early 2000s, with business partners they sold mandarins under the brand Cuties; then successfully rebranded the small, seedless fruit on their own as Halos. Over the years, Wonderful has swelled to $5 billion in annual sales, with 50% of American households having purchased one of the company s products. And competitors, like Sunkist, know the Resnicks are onto something, and are already trying to churn out their own versions.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Resnicks are among the few farmers who can make this kind of investment, though a warming planet and water scarcity are expected to threaten citrus trees like lemons,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Staff Writer Chloe Sorvino.  </w:t>
      </w:r>
      <w:r>
        <w:rPr>
          <w:rFonts w:ascii="arial" w:eastAsia="arial" w:hAnsi="arial" w:cs="arial"/>
          <w:b/>
          <w:i w:val="0"/>
          <w:strike w:val="0"/>
          <w:noProof w:val="0"/>
          <w:color w:val="000000"/>
          <w:position w:val="0"/>
          <w:sz w:val="20"/>
          <w:u w:val="none"/>
          <w:vertAlign w:val="baseline"/>
        </w:rPr>
        <w:t>The Resnicks own 155,000 farmland acres</w:t>
      </w:r>
      <w:r>
        <w:rPr>
          <w:rFonts w:ascii="arial" w:eastAsia="arial" w:hAnsi="arial" w:cs="arial"/>
          <w:b w:val="0"/>
          <w:i w:val="0"/>
          <w:strike w:val="0"/>
          <w:noProof w:val="0"/>
          <w:color w:val="000000"/>
          <w:position w:val="0"/>
          <w:sz w:val="20"/>
          <w:u w:val="none"/>
          <w:vertAlign w:val="baseline"/>
        </w:rPr>
        <w:t xml:space="preserve">, with nearly 125,000 planted in California alone. They have the power to dictate what is sold, and they plan out what they hope consumers will want a decade or more prior to those foods ever securing space in grocery stores.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Exclusive: Meet The Billionaire s Son Who Persuaded McDonald s To Serve Filet-O-Fish Supplied By His Firm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Mortgage rates tumbled</w:t>
      </w:r>
      <w:r>
        <w:rPr>
          <w:rFonts w:ascii="arial" w:eastAsia="arial" w:hAnsi="arial" w:cs="arial"/>
          <w:b w:val="0"/>
          <w:i w:val="0"/>
          <w:strike w:val="0"/>
          <w:noProof w:val="0"/>
          <w:color w:val="000000"/>
          <w:position w:val="0"/>
          <w:sz w:val="20"/>
          <w:u w:val="none"/>
          <w:vertAlign w:val="baseline"/>
        </w:rPr>
        <w:t>last week to their lowest level in over a month, fueled bydiminishing confidencein the U.S. banking system, and extending an olive branch to home buyers.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6.48%: </w:t>
      </w:r>
      <w:r>
        <w:rPr>
          <w:rFonts w:ascii="arial" w:eastAsia="arial" w:hAnsi="arial" w:cs="arial"/>
          <w:b w:val="0"/>
          <w:i w:val="0"/>
          <w:strike w:val="0"/>
          <w:noProof w:val="0"/>
          <w:color w:val="000000"/>
          <w:position w:val="0"/>
          <w:sz w:val="20"/>
          <w:u w:val="none"/>
          <w:vertAlign w:val="baseline"/>
        </w:rPr>
        <w:t>The average 30-year fixed mortgage rate as of last week, marking the lowest level since mid-February.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Increase in mortgage applications last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70 basis points: </w:t>
      </w:r>
      <w:r>
        <w:rPr>
          <w:rFonts w:ascii="arial" w:eastAsia="arial" w:hAnsi="arial" w:cs="arial"/>
          <w:b w:val="0"/>
          <w:i w:val="0"/>
          <w:strike w:val="0"/>
          <w:noProof w:val="0"/>
          <w:color w:val="000000"/>
          <w:position w:val="0"/>
          <w:sz w:val="20"/>
          <w:u w:val="none"/>
          <w:vertAlign w:val="baseline"/>
        </w:rPr>
        <w:t>Decrease in yields for 10-year U.S. Treasury notes in the two-week period ending last Friday, which helped drive down mortgage rates.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 in the U.S. banking sector has led investors, banks, lawmakers and regulators to question whether the FDIC should</w:t>
      </w:r>
      <w:r>
        <w:rPr>
          <w:rFonts w:ascii="arial" w:eastAsia="arial" w:hAnsi="arial" w:cs="arial"/>
          <w:b/>
          <w:i w:val="0"/>
          <w:strike w:val="0"/>
          <w:noProof w:val="0"/>
          <w:color w:val="000000"/>
          <w:position w:val="0"/>
          <w:sz w:val="20"/>
          <w:u w:val="none"/>
          <w:vertAlign w:val="baseline"/>
        </w:rPr>
        <w:t xml:space="preserve"> raise or temporarily suspend its $250,000 cap</w:t>
      </w:r>
      <w:r>
        <w:rPr>
          <w:rFonts w:ascii="arial" w:eastAsia="arial" w:hAnsi="arial" w:cs="arial"/>
          <w:b w:val="0"/>
          <w:i w:val="0"/>
          <w:strike w:val="0"/>
          <w:noProof w:val="0"/>
          <w:color w:val="000000"/>
          <w:position w:val="0"/>
          <w:sz w:val="20"/>
          <w:u w:val="none"/>
          <w:vertAlign w:val="baseline"/>
        </w:rPr>
        <w:t>, which would represent a major escalation of government intervention into the banking system. Here s whyWall Street should be skepticalabout expanding FDIC coverage.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Enfamil Infant Formula Price Spikes: Frustrated Consumers Cry  Robbery  As Shortages Persist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Supermodel Gisele Bündchen, a major equity holder in now-bankrupt cryptocurrency exchange firm FTX, said she was</w:t>
      </w:r>
      <w:r>
        <w:rPr>
          <w:rFonts w:ascii="arial" w:eastAsia="arial" w:hAnsi="arial" w:cs="arial"/>
          <w:b/>
          <w:i w:val="0"/>
          <w:strike w:val="0"/>
          <w:noProof w:val="0"/>
          <w:color w:val="000000"/>
          <w:position w:val="0"/>
          <w:sz w:val="20"/>
          <w:u w:val="none"/>
          <w:vertAlign w:val="baseline"/>
        </w:rPr>
        <w:t xml:space="preserve"> blindsided  by its unraveling</w:t>
      </w:r>
      <w:r>
        <w:rPr>
          <w:rFonts w:ascii="arial" w:eastAsia="arial" w:hAnsi="arial" w:cs="arial"/>
          <w:b w:val="0"/>
          <w:i w:val="0"/>
          <w:strike w:val="0"/>
          <w:noProof w:val="0"/>
          <w:color w:val="000000"/>
          <w:position w:val="0"/>
          <w:sz w:val="20"/>
          <w:u w:val="none"/>
          <w:vertAlign w:val="baseline"/>
        </w:rPr>
        <w:t>. How much was her stake in the firm estimated to be worth prior to its downfall?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$33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t miss the</w:t>
      </w:r>
      <w:r>
        <w:rPr>
          <w:rFonts w:ascii="arial" w:eastAsia="arial" w:hAnsi="arial" w:cs="arial"/>
          <w:b/>
          <w:i w:val="0"/>
          <w:strike w:val="0"/>
          <w:noProof w:val="0"/>
          <w:color w:val="000000"/>
          <w:position w:val="0"/>
          <w:sz w:val="20"/>
          <w:u w:val="none"/>
          <w:vertAlign w:val="baseline"/>
        </w:rPr>
        <w:t>Forbes InnovationRX</w:t>
      </w:r>
      <w:r>
        <w:rPr>
          <w:rFonts w:ascii="arial" w:eastAsia="arial" w:hAnsi="arial" w:cs="arial"/>
          <w:b w:val="0"/>
          <w:i w:val="0"/>
          <w:strike w:val="0"/>
          <w:noProof w:val="0"/>
          <w:color w:val="000000"/>
          <w:position w:val="0"/>
          <w:sz w:val="20"/>
          <w:u w:val="none"/>
          <w:vertAlign w:val="baseline"/>
        </w:rPr>
        <w:t>weekly email newsletter, which highlights cutting-edge science, biotech and business news.to receive it every Wednesday.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TikTok's Hill Showdown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VG-BKR1-DXVP-53K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TikTok's Hill Showdown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VG-BKR1-DXVP-53KS-00000-00">
    <vt:lpwstr>Doc::/shared/document|contextualFeaturePermID::1516831</vt:lpwstr>
  </property>
  <property fmtid="{D5CDD505-2E9C-101B-9397-08002B2CF9AE}" pid="5" name="UserPermID">
    <vt:lpwstr>urn:user:PA186192196</vt:lpwstr>
  </property>
</Properties>
</file>