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0EF0B" w14:textId="39D73CF0" w:rsidR="00B93FDC" w:rsidRDefault="004875D3">
      <w:pPr>
        <w:pStyle w:val="normal0"/>
        <w:jc w:val="center"/>
        <w:rPr>
          <w:rFonts w:asciiTheme="minorHAnsi" w:eastAsia="Times New Roman" w:hAnsiTheme="minorHAnsi" w:cs="Times New Roman"/>
          <w:b/>
          <w:u w:val="single"/>
        </w:rPr>
      </w:pPr>
      <w:r w:rsidRPr="00623FEF">
        <w:rPr>
          <w:rFonts w:asciiTheme="minorHAnsi" w:hAnsiTheme="minorHAnsi"/>
          <w:b/>
          <w:sz w:val="28"/>
          <w:szCs w:val="28"/>
          <w:u w:val="single"/>
        </w:rPr>
        <w:t xml:space="preserve">LC </w:t>
      </w:r>
      <w:r w:rsidR="0056295D" w:rsidRPr="00623FEF">
        <w:rPr>
          <w:rFonts w:asciiTheme="minorHAnsi" w:hAnsiTheme="minorHAnsi"/>
          <w:b/>
          <w:sz w:val="28"/>
          <w:szCs w:val="28"/>
          <w:u w:val="single"/>
        </w:rPr>
        <w:t>6</w:t>
      </w:r>
      <w:r w:rsidR="00A42445" w:rsidRPr="00623FEF">
        <w:rPr>
          <w:rFonts w:asciiTheme="minorHAnsi" w:hAnsiTheme="minorHAnsi"/>
          <w:b/>
          <w:sz w:val="28"/>
          <w:szCs w:val="28"/>
          <w:u w:val="single"/>
        </w:rPr>
        <w:t xml:space="preserve">- </w:t>
      </w:r>
      <w:r w:rsidRPr="00623FEF">
        <w:rPr>
          <w:rFonts w:asciiTheme="minorHAnsi" w:hAnsiTheme="minorHAnsi"/>
          <w:b/>
          <w:sz w:val="28"/>
          <w:szCs w:val="28"/>
          <w:u w:val="single"/>
        </w:rPr>
        <w:t>Dosage</w:t>
      </w:r>
      <w:r w:rsidR="006B3DB2" w:rsidRPr="00623FEF">
        <w:rPr>
          <w:rFonts w:asciiTheme="minorHAnsi" w:eastAsia="Times New Roman" w:hAnsiTheme="minorHAnsi" w:cs="Times New Roman"/>
          <w:b/>
          <w:u w:val="single"/>
        </w:rPr>
        <w:t xml:space="preserve"> </w:t>
      </w:r>
    </w:p>
    <w:p w14:paraId="5373044B" w14:textId="77777777" w:rsidR="00071908" w:rsidRDefault="00071908">
      <w:pPr>
        <w:pStyle w:val="normal0"/>
        <w:jc w:val="center"/>
        <w:rPr>
          <w:rFonts w:asciiTheme="minorHAnsi" w:eastAsia="Times New Roman" w:hAnsiTheme="minorHAnsi" w:cs="Times New Roman"/>
          <w:b/>
          <w:u w:val="single"/>
        </w:rPr>
      </w:pPr>
    </w:p>
    <w:p w14:paraId="56757BB3" w14:textId="7E788DDB" w:rsidR="00071908" w:rsidRPr="00B65F39" w:rsidRDefault="00A42445" w:rsidP="00071908">
      <w:pPr>
        <w:pStyle w:val="Sansinterligne"/>
      </w:pPr>
      <w:r w:rsidRPr="00623FEF">
        <w:rPr>
          <w:rFonts w:asciiTheme="minorHAnsi" w:hAnsiTheme="minorHAnsi"/>
          <w:b/>
          <w:sz w:val="28"/>
          <w:szCs w:val="28"/>
          <w:u w:val="single"/>
        </w:rPr>
        <w:t>Prérequis:</w:t>
      </w:r>
      <w:r w:rsidRPr="00623FEF">
        <w:rPr>
          <w:rFonts w:asciiTheme="minorHAnsi" w:hAnsiTheme="minorHAnsi"/>
          <w:sz w:val="28"/>
          <w:szCs w:val="28"/>
        </w:rPr>
        <w:t xml:space="preserve"> </w:t>
      </w:r>
      <w:r w:rsidR="0004767E" w:rsidRPr="00071908">
        <w:t>Spectrophotométrie</w:t>
      </w:r>
      <w:r w:rsidR="000765B5" w:rsidRPr="00071908">
        <w:t xml:space="preserve">, </w:t>
      </w:r>
      <w:r w:rsidR="00071908">
        <w:t>Dissolution et dilution,Réactions acido-basique (Ts)</w:t>
      </w:r>
    </w:p>
    <w:p w14:paraId="30F7395F" w14:textId="30CD6F57" w:rsidR="00B93FDC" w:rsidRPr="00623FEF" w:rsidRDefault="00B93FDC">
      <w:pPr>
        <w:pStyle w:val="normal0"/>
        <w:rPr>
          <w:rFonts w:asciiTheme="minorHAnsi" w:hAnsiTheme="minorHAnsi"/>
          <w:b/>
          <w:sz w:val="28"/>
          <w:szCs w:val="28"/>
          <w:u w:val="single"/>
        </w:rPr>
      </w:pPr>
    </w:p>
    <w:p w14:paraId="259C89D3" w14:textId="7935E7FE" w:rsidR="00B93FDC" w:rsidRPr="00623FEF" w:rsidRDefault="00A42445" w:rsidP="00DE271D">
      <w:pPr>
        <w:pStyle w:val="normal0"/>
        <w:rPr>
          <w:rFonts w:asciiTheme="minorHAnsi" w:hAnsiTheme="minorHAnsi"/>
          <w:sz w:val="28"/>
          <w:szCs w:val="28"/>
        </w:rPr>
      </w:pPr>
      <w:r w:rsidRPr="00623FEF">
        <w:rPr>
          <w:rFonts w:asciiTheme="minorHAnsi" w:hAnsiTheme="minorHAnsi"/>
          <w:b/>
          <w:sz w:val="28"/>
          <w:szCs w:val="28"/>
          <w:u w:val="single"/>
        </w:rPr>
        <w:t>Niveau:</w:t>
      </w:r>
      <w:r w:rsidRPr="00623FEF">
        <w:rPr>
          <w:rFonts w:asciiTheme="minorHAnsi" w:hAnsiTheme="minorHAnsi"/>
          <w:b/>
          <w:sz w:val="28"/>
          <w:szCs w:val="28"/>
        </w:rPr>
        <w:t xml:space="preserve"> </w:t>
      </w:r>
      <w:r w:rsidR="0056295D" w:rsidRPr="00623FEF">
        <w:rPr>
          <w:rFonts w:asciiTheme="minorHAnsi" w:hAnsiTheme="minorHAnsi"/>
          <w:sz w:val="28"/>
          <w:szCs w:val="28"/>
        </w:rPr>
        <w:t>CPGE</w:t>
      </w:r>
    </w:p>
    <w:p w14:paraId="01603015" w14:textId="56106B73" w:rsidR="00B93FDC" w:rsidRPr="00623FEF" w:rsidRDefault="00B93FDC">
      <w:pPr>
        <w:pStyle w:val="normal0"/>
        <w:ind w:left="720"/>
        <w:rPr>
          <w:rFonts w:asciiTheme="minorHAnsi" w:hAnsiTheme="minorHAnsi"/>
          <w:sz w:val="28"/>
          <w:szCs w:val="28"/>
        </w:rPr>
      </w:pPr>
    </w:p>
    <w:p w14:paraId="2C208778" w14:textId="463E665D" w:rsidR="00EA2BFD" w:rsidRPr="00623FEF" w:rsidRDefault="00BA5BDC">
      <w:pPr>
        <w:pStyle w:val="normal0"/>
        <w:rPr>
          <w:rFonts w:asciiTheme="minorHAnsi" w:hAnsiTheme="minorHAnsi"/>
          <w:sz w:val="28"/>
          <w:szCs w:val="28"/>
        </w:rPr>
      </w:pPr>
      <w:r w:rsidRPr="00623FEF">
        <w:rPr>
          <w:rFonts w:asciiTheme="minorHAnsi" w:hAnsiTheme="minorHAnsi"/>
          <w:b/>
          <w:sz w:val="28"/>
          <w:szCs w:val="28"/>
          <w:u w:val="single"/>
        </w:rPr>
        <w:t>Programme:</w:t>
      </w:r>
      <w:r w:rsidRPr="00623FEF">
        <w:rPr>
          <w:rFonts w:asciiTheme="minorHAnsi" w:hAnsiTheme="minorHAnsi"/>
          <w:sz w:val="28"/>
          <w:szCs w:val="28"/>
        </w:rPr>
        <w:t xml:space="preserve"> </w:t>
      </w:r>
    </w:p>
    <w:p w14:paraId="76F9C980" w14:textId="42F18314" w:rsidR="00EA2BFD" w:rsidRPr="00623FEF" w:rsidRDefault="00EA2BFD">
      <w:pPr>
        <w:pStyle w:val="normal0"/>
        <w:rPr>
          <w:rFonts w:asciiTheme="minorHAnsi" w:hAnsiTheme="minorHAnsi"/>
          <w:sz w:val="28"/>
          <w:szCs w:val="28"/>
        </w:rPr>
      </w:pPr>
      <w:r w:rsidRPr="00623FEF">
        <w:rPr>
          <w:rFonts w:asciiTheme="minorHAnsi" w:hAnsiTheme="minorHAnsi"/>
          <w:sz w:val="28"/>
          <w:szCs w:val="28"/>
        </w:rPr>
        <w:t>A priori, on peut mettre de tout, sauf les dosages indirects qui étaient anciennement au programme de 1ère STL-SPCL (plus aujourd'hui)</w:t>
      </w:r>
    </w:p>
    <w:p w14:paraId="1A623703" w14:textId="4A8E9FD9" w:rsidR="00BA5BDC" w:rsidRPr="00623FEF" w:rsidRDefault="00EA2BFD">
      <w:pPr>
        <w:pStyle w:val="normal0"/>
        <w:rPr>
          <w:rFonts w:asciiTheme="minorHAnsi" w:hAnsiTheme="minorHAnsi"/>
          <w:b/>
          <w:color w:val="FF0000"/>
          <w:sz w:val="28"/>
          <w:szCs w:val="28"/>
          <w:u w:val="single"/>
        </w:rPr>
      </w:pPr>
      <w:r w:rsidRPr="00623FEF">
        <w:rPr>
          <w:rFonts w:asciiTheme="minorHAnsi" w:hAnsiTheme="minorHAnsi"/>
          <w:color w:val="FF0000"/>
          <w:sz w:val="28"/>
          <w:szCs w:val="28"/>
        </w:rPr>
        <w:t>Seconde Générale 2019</w:t>
      </w:r>
    </w:p>
    <w:p w14:paraId="16A569BB" w14:textId="015C72CB" w:rsidR="00B93FDC" w:rsidRPr="00623FEF" w:rsidRDefault="00EA2BFD">
      <w:pPr>
        <w:pStyle w:val="normal0"/>
        <w:rPr>
          <w:rFonts w:asciiTheme="minorHAnsi" w:hAnsiTheme="minorHAnsi"/>
          <w:b/>
          <w:sz w:val="28"/>
          <w:szCs w:val="28"/>
        </w:rPr>
      </w:pPr>
      <w:r w:rsidRPr="00623FEF">
        <w:rPr>
          <w:rFonts w:asciiTheme="minorHAnsi" w:hAnsiTheme="minorHAnsi"/>
          <w:b/>
          <w:noProof/>
          <w:sz w:val="28"/>
          <w:szCs w:val="28"/>
          <w:lang w:val="fr-FR"/>
        </w:rPr>
        <w:drawing>
          <wp:inline distT="0" distB="0" distL="0" distR="0" wp14:anchorId="7FAB662C" wp14:editId="4587AF4A">
            <wp:extent cx="5723255" cy="1337945"/>
            <wp:effectExtent l="0" t="0" r="0" b="8255"/>
            <wp:docPr id="2" name="Image 2" descr="Macintosh HD:Users:matthis:Desktop:Capture d’écran 2020-05-12 à 17.4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atthis:Desktop:Capture d’écran 2020-05-12 à 17.45.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3255" cy="1337945"/>
                    </a:xfrm>
                    <a:prstGeom prst="rect">
                      <a:avLst/>
                    </a:prstGeom>
                    <a:noFill/>
                    <a:ln>
                      <a:noFill/>
                    </a:ln>
                  </pic:spPr>
                </pic:pic>
              </a:graphicData>
            </a:graphic>
          </wp:inline>
        </w:drawing>
      </w:r>
    </w:p>
    <w:p w14:paraId="52AC961C" w14:textId="54045B6C" w:rsidR="00EA2BFD" w:rsidRPr="00623FEF" w:rsidRDefault="00EA2BFD">
      <w:pPr>
        <w:pStyle w:val="normal0"/>
        <w:rPr>
          <w:rFonts w:asciiTheme="minorHAnsi" w:hAnsiTheme="minorHAnsi"/>
          <w:b/>
          <w:noProof/>
          <w:sz w:val="28"/>
          <w:szCs w:val="28"/>
          <w:lang w:val="fr-FR"/>
        </w:rPr>
      </w:pPr>
      <w:r w:rsidRPr="00623FEF">
        <w:rPr>
          <w:rFonts w:asciiTheme="minorHAnsi" w:hAnsiTheme="minorHAnsi"/>
          <w:b/>
          <w:noProof/>
          <w:sz w:val="28"/>
          <w:szCs w:val="28"/>
          <w:lang w:val="fr-FR"/>
        </w:rPr>
        <w:drawing>
          <wp:inline distT="0" distB="0" distL="0" distR="0" wp14:anchorId="36719049" wp14:editId="0D6CBE4D">
            <wp:extent cx="5732145" cy="821055"/>
            <wp:effectExtent l="0" t="0" r="8255" b="0"/>
            <wp:docPr id="4" name="Image 4" descr="Macintosh HD:Users:matthis:Desktop:Capture d’écran 2020-05-12 à 17.45.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atthis:Desktop:Capture d’écran 2020-05-12 à 17.45.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821055"/>
                    </a:xfrm>
                    <a:prstGeom prst="rect">
                      <a:avLst/>
                    </a:prstGeom>
                    <a:noFill/>
                    <a:ln>
                      <a:noFill/>
                    </a:ln>
                  </pic:spPr>
                </pic:pic>
              </a:graphicData>
            </a:graphic>
          </wp:inline>
        </w:drawing>
      </w:r>
      <w:r w:rsidRPr="00623FEF">
        <w:rPr>
          <w:rFonts w:asciiTheme="minorHAnsi" w:hAnsiTheme="minorHAnsi"/>
          <w:b/>
          <w:noProof/>
          <w:sz w:val="28"/>
          <w:szCs w:val="28"/>
          <w:lang w:val="fr-FR"/>
        </w:rPr>
        <w:drawing>
          <wp:inline distT="0" distB="0" distL="0" distR="0" wp14:anchorId="6466488C" wp14:editId="762EA904">
            <wp:extent cx="5732145" cy="3589655"/>
            <wp:effectExtent l="0" t="0" r="8255" b="0"/>
            <wp:docPr id="5" name="Image 5" descr="Macintosh HD:Users:matthis:Desktop:Capture d’écran 2020-05-12 à 17.4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atthis:Desktop:Capture d’écran 2020-05-12 à 17.45.4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145" cy="3589655"/>
                    </a:xfrm>
                    <a:prstGeom prst="rect">
                      <a:avLst/>
                    </a:prstGeom>
                    <a:noFill/>
                    <a:ln>
                      <a:noFill/>
                    </a:ln>
                  </pic:spPr>
                </pic:pic>
              </a:graphicData>
            </a:graphic>
          </wp:inline>
        </w:drawing>
      </w:r>
    </w:p>
    <w:p w14:paraId="7E8FE173" w14:textId="77777777" w:rsidR="00EA2BFD" w:rsidRPr="00623FEF" w:rsidRDefault="00EA2BFD">
      <w:pPr>
        <w:pStyle w:val="normal0"/>
        <w:rPr>
          <w:rFonts w:asciiTheme="minorHAnsi" w:hAnsiTheme="minorHAnsi"/>
          <w:b/>
          <w:noProof/>
          <w:sz w:val="28"/>
          <w:szCs w:val="28"/>
          <w:lang w:val="fr-FR"/>
        </w:rPr>
      </w:pPr>
    </w:p>
    <w:p w14:paraId="70C8EAE4" w14:textId="77777777" w:rsidR="00EA2BFD" w:rsidRPr="00623FEF" w:rsidRDefault="00EA2BFD">
      <w:pPr>
        <w:pStyle w:val="normal0"/>
        <w:rPr>
          <w:rFonts w:asciiTheme="minorHAnsi" w:hAnsiTheme="minorHAnsi"/>
          <w:b/>
          <w:noProof/>
          <w:sz w:val="28"/>
          <w:szCs w:val="28"/>
          <w:lang w:val="fr-FR"/>
        </w:rPr>
      </w:pPr>
    </w:p>
    <w:p w14:paraId="66E81F3E" w14:textId="77777777" w:rsidR="00EA2BFD" w:rsidRPr="00623FEF" w:rsidRDefault="00EA2BFD">
      <w:pPr>
        <w:pStyle w:val="normal0"/>
        <w:rPr>
          <w:rFonts w:asciiTheme="minorHAnsi" w:hAnsiTheme="minorHAnsi"/>
          <w:b/>
          <w:noProof/>
          <w:sz w:val="28"/>
          <w:szCs w:val="28"/>
          <w:lang w:val="fr-FR"/>
        </w:rPr>
      </w:pPr>
    </w:p>
    <w:p w14:paraId="72037572" w14:textId="77777777" w:rsidR="00EA2BFD" w:rsidRPr="00623FEF" w:rsidRDefault="00EA2BFD">
      <w:pPr>
        <w:pStyle w:val="normal0"/>
        <w:rPr>
          <w:rFonts w:asciiTheme="minorHAnsi" w:hAnsiTheme="minorHAnsi"/>
          <w:b/>
          <w:noProof/>
          <w:sz w:val="28"/>
          <w:szCs w:val="28"/>
          <w:lang w:val="fr-FR"/>
        </w:rPr>
      </w:pPr>
    </w:p>
    <w:p w14:paraId="09BD9426" w14:textId="77777777" w:rsidR="00EA2BFD" w:rsidRPr="00623FEF" w:rsidRDefault="00EA2BFD">
      <w:pPr>
        <w:pStyle w:val="normal0"/>
        <w:rPr>
          <w:rFonts w:asciiTheme="minorHAnsi" w:hAnsiTheme="minorHAnsi"/>
          <w:b/>
          <w:noProof/>
          <w:sz w:val="28"/>
          <w:szCs w:val="28"/>
          <w:lang w:val="fr-FR"/>
        </w:rPr>
      </w:pPr>
    </w:p>
    <w:p w14:paraId="618BE359" w14:textId="65A18594" w:rsidR="00EA2BFD" w:rsidRPr="00623FEF" w:rsidRDefault="00EA2BFD" w:rsidP="00EA2BFD">
      <w:pPr>
        <w:pStyle w:val="normal0"/>
        <w:rPr>
          <w:rFonts w:asciiTheme="minorHAnsi" w:hAnsiTheme="minorHAnsi"/>
          <w:color w:val="FF0000"/>
          <w:sz w:val="28"/>
          <w:szCs w:val="28"/>
        </w:rPr>
      </w:pPr>
      <w:r w:rsidRPr="00623FEF">
        <w:rPr>
          <w:rFonts w:asciiTheme="minorHAnsi" w:hAnsiTheme="minorHAnsi"/>
          <w:color w:val="FF0000"/>
          <w:sz w:val="28"/>
          <w:szCs w:val="28"/>
        </w:rPr>
        <w:t>Première Spé PC (2019)</w:t>
      </w:r>
    </w:p>
    <w:p w14:paraId="48E9217D" w14:textId="2CAC3607" w:rsidR="00EA2BFD" w:rsidRPr="00623FEF" w:rsidRDefault="00EA2BFD">
      <w:pPr>
        <w:pStyle w:val="normal0"/>
        <w:rPr>
          <w:rFonts w:asciiTheme="minorHAnsi" w:hAnsiTheme="minorHAnsi"/>
          <w:b/>
          <w:noProof/>
          <w:sz w:val="28"/>
          <w:szCs w:val="28"/>
          <w:lang w:val="fr-FR"/>
        </w:rPr>
      </w:pPr>
      <w:r w:rsidRPr="00623FEF">
        <w:rPr>
          <w:rFonts w:asciiTheme="minorHAnsi" w:hAnsiTheme="minorHAnsi"/>
          <w:b/>
          <w:noProof/>
          <w:sz w:val="28"/>
          <w:szCs w:val="28"/>
          <w:lang w:val="fr-FR"/>
        </w:rPr>
        <w:drawing>
          <wp:inline distT="0" distB="0" distL="0" distR="0" wp14:anchorId="15C35F60" wp14:editId="2120C0C5">
            <wp:extent cx="5723255" cy="1151255"/>
            <wp:effectExtent l="0" t="0" r="0" b="0"/>
            <wp:docPr id="7" name="Image 7" descr="Macintosh HD:Users:matthis:Desktop:Capture d’écran 2020-05-12 à 17.4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tthis:Desktop:Capture d’écran 2020-05-12 à 17.44.0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255" cy="1151255"/>
                    </a:xfrm>
                    <a:prstGeom prst="rect">
                      <a:avLst/>
                    </a:prstGeom>
                    <a:noFill/>
                    <a:ln>
                      <a:noFill/>
                    </a:ln>
                  </pic:spPr>
                </pic:pic>
              </a:graphicData>
            </a:graphic>
          </wp:inline>
        </w:drawing>
      </w:r>
      <w:r w:rsidRPr="00623FEF">
        <w:rPr>
          <w:rFonts w:asciiTheme="minorHAnsi" w:hAnsiTheme="minorHAnsi"/>
          <w:b/>
          <w:noProof/>
          <w:sz w:val="28"/>
          <w:szCs w:val="28"/>
          <w:lang w:val="fr-FR"/>
        </w:rPr>
        <w:drawing>
          <wp:inline distT="0" distB="0" distL="0" distR="0" wp14:anchorId="4EA78495" wp14:editId="454808C7">
            <wp:extent cx="5723255" cy="897255"/>
            <wp:effectExtent l="0" t="0" r="0" b="0"/>
            <wp:docPr id="8" name="Image 8" descr="Macintosh HD:Users:matthis:Desktop:Capture d’écran 2020-05-12 à 17.4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matthis:Desktop:Capture d’écran 2020-05-12 à 17.44.1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3255" cy="897255"/>
                    </a:xfrm>
                    <a:prstGeom prst="rect">
                      <a:avLst/>
                    </a:prstGeom>
                    <a:noFill/>
                    <a:ln>
                      <a:noFill/>
                    </a:ln>
                  </pic:spPr>
                </pic:pic>
              </a:graphicData>
            </a:graphic>
          </wp:inline>
        </w:drawing>
      </w:r>
      <w:r w:rsidRPr="00623FEF">
        <w:rPr>
          <w:rFonts w:asciiTheme="minorHAnsi" w:hAnsiTheme="minorHAnsi"/>
          <w:b/>
          <w:noProof/>
          <w:sz w:val="28"/>
          <w:szCs w:val="28"/>
          <w:lang w:val="fr-FR"/>
        </w:rPr>
        <w:drawing>
          <wp:inline distT="0" distB="0" distL="0" distR="0" wp14:anchorId="3EA8A310" wp14:editId="5852A03F">
            <wp:extent cx="5732145" cy="2743200"/>
            <wp:effectExtent l="0" t="0" r="8255" b="0"/>
            <wp:docPr id="9" name="Image 9" descr="Macintosh HD:Users:matthis:Desktop:Capture d’écran 2020-05-12 à 17.4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atthis:Desktop:Capture d’écran 2020-05-12 à 17.44.3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2743200"/>
                    </a:xfrm>
                    <a:prstGeom prst="rect">
                      <a:avLst/>
                    </a:prstGeom>
                    <a:noFill/>
                    <a:ln>
                      <a:noFill/>
                    </a:ln>
                  </pic:spPr>
                </pic:pic>
              </a:graphicData>
            </a:graphic>
          </wp:inline>
        </w:drawing>
      </w:r>
    </w:p>
    <w:p w14:paraId="6B4C64C2" w14:textId="77777777" w:rsidR="00EA2BFD" w:rsidRPr="00623FEF" w:rsidRDefault="00EA2BFD">
      <w:pPr>
        <w:pStyle w:val="normal0"/>
        <w:rPr>
          <w:rFonts w:asciiTheme="minorHAnsi" w:hAnsiTheme="minorHAnsi"/>
          <w:b/>
          <w:noProof/>
          <w:sz w:val="28"/>
          <w:szCs w:val="28"/>
          <w:lang w:val="fr-FR"/>
        </w:rPr>
      </w:pPr>
    </w:p>
    <w:p w14:paraId="16294B10" w14:textId="73E67611" w:rsidR="00EA2BFD" w:rsidRPr="00623FEF" w:rsidRDefault="00EA2BFD">
      <w:pPr>
        <w:pStyle w:val="normal0"/>
        <w:rPr>
          <w:rFonts w:asciiTheme="minorHAnsi" w:hAnsiTheme="minorHAnsi"/>
          <w:b/>
          <w:color w:val="FF0000"/>
          <w:sz w:val="28"/>
          <w:szCs w:val="28"/>
          <w:u w:val="single"/>
        </w:rPr>
      </w:pPr>
      <w:r w:rsidRPr="00623FEF">
        <w:rPr>
          <w:rFonts w:asciiTheme="minorHAnsi" w:hAnsiTheme="minorHAnsi"/>
          <w:color w:val="FF0000"/>
          <w:sz w:val="28"/>
          <w:szCs w:val="28"/>
        </w:rPr>
        <w:t>Terminale S (2012)</w:t>
      </w:r>
    </w:p>
    <w:p w14:paraId="49316E04" w14:textId="2554656A" w:rsidR="00EA2BFD" w:rsidRPr="00623FEF" w:rsidRDefault="00EA2BFD">
      <w:pPr>
        <w:pStyle w:val="normal0"/>
        <w:rPr>
          <w:rFonts w:asciiTheme="minorHAnsi" w:hAnsiTheme="minorHAnsi"/>
          <w:b/>
          <w:sz w:val="28"/>
          <w:szCs w:val="28"/>
        </w:rPr>
      </w:pPr>
      <w:r w:rsidRPr="00623FEF">
        <w:rPr>
          <w:rFonts w:asciiTheme="minorHAnsi" w:hAnsiTheme="minorHAnsi"/>
          <w:b/>
          <w:noProof/>
          <w:sz w:val="28"/>
          <w:szCs w:val="28"/>
          <w:lang w:val="fr-FR"/>
        </w:rPr>
        <w:drawing>
          <wp:inline distT="0" distB="0" distL="0" distR="0" wp14:anchorId="1F468E3E" wp14:editId="5C97F4BF">
            <wp:extent cx="5681345" cy="753745"/>
            <wp:effectExtent l="0" t="0" r="8255" b="8255"/>
            <wp:docPr id="12" name="Image 12" descr="Macintosh HD:Users:matthis:Desktop:Capture d’écran 2020-05-12 à 17.46.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matthis:Desktop:Capture d’écran 2020-05-12 à 17.46.29.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1345" cy="753745"/>
                    </a:xfrm>
                    <a:prstGeom prst="rect">
                      <a:avLst/>
                    </a:prstGeom>
                    <a:noFill/>
                    <a:ln>
                      <a:noFill/>
                    </a:ln>
                  </pic:spPr>
                </pic:pic>
              </a:graphicData>
            </a:graphic>
          </wp:inline>
        </w:drawing>
      </w:r>
      <w:r w:rsidRPr="00623FEF">
        <w:rPr>
          <w:rFonts w:asciiTheme="minorHAnsi" w:hAnsiTheme="minorHAnsi"/>
          <w:b/>
          <w:noProof/>
          <w:sz w:val="28"/>
          <w:szCs w:val="28"/>
          <w:lang w:val="fr-FR"/>
        </w:rPr>
        <w:drawing>
          <wp:inline distT="0" distB="0" distL="0" distR="0" wp14:anchorId="1AE74766" wp14:editId="16D931B3">
            <wp:extent cx="5732145" cy="1972945"/>
            <wp:effectExtent l="0" t="0" r="8255" b="8255"/>
            <wp:docPr id="17" name="Image 17" descr="Macintosh HD:Users:matthis:Desktop:Capture d’écran 2020-05-12 à 17.4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matthis:Desktop:Capture d’écran 2020-05-12 à 17.46.0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1972945"/>
                    </a:xfrm>
                    <a:prstGeom prst="rect">
                      <a:avLst/>
                    </a:prstGeom>
                    <a:noFill/>
                    <a:ln>
                      <a:noFill/>
                    </a:ln>
                  </pic:spPr>
                </pic:pic>
              </a:graphicData>
            </a:graphic>
          </wp:inline>
        </w:drawing>
      </w:r>
    </w:p>
    <w:p w14:paraId="62E9DE4A" w14:textId="1A9B7D1F" w:rsidR="00EA2BFD" w:rsidRPr="00623FEF" w:rsidRDefault="00EA2BFD">
      <w:pPr>
        <w:pStyle w:val="normal0"/>
        <w:rPr>
          <w:rFonts w:asciiTheme="minorHAnsi" w:hAnsiTheme="minorHAnsi"/>
          <w:b/>
          <w:color w:val="FF0000"/>
          <w:sz w:val="28"/>
          <w:szCs w:val="28"/>
        </w:rPr>
      </w:pPr>
      <w:r w:rsidRPr="00623FEF">
        <w:rPr>
          <w:rFonts w:asciiTheme="minorHAnsi" w:hAnsiTheme="minorHAnsi"/>
          <w:b/>
          <w:color w:val="FF0000"/>
          <w:sz w:val="28"/>
          <w:szCs w:val="28"/>
        </w:rPr>
        <w:lastRenderedPageBreak/>
        <w:t>Première STL-SPCL (2019)</w:t>
      </w:r>
    </w:p>
    <w:p w14:paraId="5A1BBD64" w14:textId="1979CE0F" w:rsidR="00EA2BFD" w:rsidRPr="00623FEF" w:rsidRDefault="00EA2BFD">
      <w:pPr>
        <w:pStyle w:val="normal0"/>
        <w:rPr>
          <w:rFonts w:asciiTheme="minorHAnsi" w:hAnsiTheme="minorHAnsi"/>
          <w:b/>
          <w:sz w:val="28"/>
          <w:szCs w:val="28"/>
        </w:rPr>
      </w:pPr>
      <w:r w:rsidRPr="00623FEF">
        <w:rPr>
          <w:rFonts w:asciiTheme="minorHAnsi" w:hAnsiTheme="minorHAnsi"/>
          <w:b/>
          <w:noProof/>
          <w:sz w:val="28"/>
          <w:szCs w:val="28"/>
          <w:lang w:val="fr-FR"/>
        </w:rPr>
        <w:drawing>
          <wp:inline distT="0" distB="0" distL="0" distR="0" wp14:anchorId="54B7359C" wp14:editId="060646EC">
            <wp:extent cx="5732145" cy="1422400"/>
            <wp:effectExtent l="0" t="0" r="8255" b="0"/>
            <wp:docPr id="18" name="Image 18" descr="Macintosh HD:Users:matthis:Desktop:Capture d’écran 2020-05-12 à 18.0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matthis:Desktop:Capture d’écran 2020-05-12 à 18.02.4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2145" cy="1422400"/>
                    </a:xfrm>
                    <a:prstGeom prst="rect">
                      <a:avLst/>
                    </a:prstGeom>
                    <a:noFill/>
                    <a:ln>
                      <a:noFill/>
                    </a:ln>
                  </pic:spPr>
                </pic:pic>
              </a:graphicData>
            </a:graphic>
          </wp:inline>
        </w:drawing>
      </w:r>
      <w:r w:rsidRPr="00623FEF">
        <w:rPr>
          <w:rFonts w:asciiTheme="minorHAnsi" w:hAnsiTheme="minorHAnsi"/>
          <w:b/>
          <w:noProof/>
          <w:sz w:val="28"/>
          <w:szCs w:val="28"/>
          <w:lang w:val="fr-FR"/>
        </w:rPr>
        <w:drawing>
          <wp:inline distT="0" distB="0" distL="0" distR="0" wp14:anchorId="46E3D7D8" wp14:editId="63178C9A">
            <wp:extent cx="5723255" cy="4377055"/>
            <wp:effectExtent l="0" t="0" r="0" b="0"/>
            <wp:docPr id="19" name="Image 19" descr="Macintosh HD:Users:matthis:Desktop:Capture d’écran 2020-05-12 à 18.0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matthis:Desktop:Capture d’écran 2020-05-12 à 18.02.5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3255" cy="4377055"/>
                    </a:xfrm>
                    <a:prstGeom prst="rect">
                      <a:avLst/>
                    </a:prstGeom>
                    <a:noFill/>
                    <a:ln>
                      <a:noFill/>
                    </a:ln>
                  </pic:spPr>
                </pic:pic>
              </a:graphicData>
            </a:graphic>
          </wp:inline>
        </w:drawing>
      </w:r>
    </w:p>
    <w:p w14:paraId="762CC841" w14:textId="77777777" w:rsidR="00234B19" w:rsidRPr="00623FEF" w:rsidRDefault="00234B19" w:rsidP="00234B19">
      <w:pPr>
        <w:rPr>
          <w:rFonts w:asciiTheme="minorHAnsi" w:hAnsiTheme="minorHAnsi"/>
          <w:sz w:val="22"/>
        </w:rPr>
      </w:pPr>
    </w:p>
    <w:p w14:paraId="145FDEB5" w14:textId="47565675" w:rsidR="0024305D" w:rsidRPr="000805A3" w:rsidRDefault="00234B19" w:rsidP="001C41FB">
      <w:pPr>
        <w:rPr>
          <w:rFonts w:asciiTheme="minorHAnsi" w:hAnsiTheme="minorHAnsi"/>
          <w:b/>
          <w:color w:val="3366FF"/>
          <w:sz w:val="22"/>
          <w:u w:val="single"/>
        </w:rPr>
      </w:pPr>
      <w:r w:rsidRPr="00623FEF">
        <w:rPr>
          <w:rFonts w:asciiTheme="minorHAnsi" w:hAnsiTheme="minorHAnsi"/>
          <w:b/>
          <w:color w:val="FF0000"/>
          <w:sz w:val="22"/>
          <w:u w:val="single"/>
        </w:rPr>
        <w:t>Bibliographie</w:t>
      </w:r>
      <w:r w:rsidR="00E133C8" w:rsidRPr="00623FEF">
        <w:rPr>
          <w:rFonts w:asciiTheme="minorHAnsi" w:hAnsiTheme="minorHAnsi"/>
          <w:b/>
          <w:color w:val="FF0000"/>
          <w:sz w:val="22"/>
          <w:u w:val="single"/>
        </w:rPr>
        <w:t xml:space="preserve"> :</w:t>
      </w:r>
      <w:r w:rsidR="000805A3">
        <w:rPr>
          <w:rFonts w:asciiTheme="minorHAnsi" w:hAnsiTheme="minorHAnsi"/>
          <w:b/>
          <w:color w:val="FF0000"/>
          <w:sz w:val="22"/>
          <w:u w:val="single"/>
        </w:rPr>
        <w:t xml:space="preserve"> </w:t>
      </w:r>
      <w:r w:rsidR="000805A3" w:rsidRPr="000805A3">
        <w:rPr>
          <w:rFonts w:asciiTheme="minorHAnsi" w:hAnsiTheme="minorHAnsi"/>
          <w:color w:val="3366FF"/>
          <w:sz w:val="22"/>
        </w:rPr>
        <w:t>en bleu, ceux utilisés seulement pour UNE définition ...</w:t>
      </w:r>
    </w:p>
    <w:p w14:paraId="46134FA3" w14:textId="77777777" w:rsidR="00071908" w:rsidRDefault="00071908" w:rsidP="00071908">
      <w:pPr>
        <w:autoSpaceDE w:val="0"/>
        <w:autoSpaceDN w:val="0"/>
        <w:adjustRightInd w:val="0"/>
        <w:spacing w:line="240" w:lineRule="auto"/>
      </w:pPr>
      <w:r w:rsidRPr="00325F0B">
        <w:t xml:space="preserve">[1] </w:t>
      </w:r>
      <w:hyperlink r:id="rId19" w:history="1">
        <w:r w:rsidRPr="00325F0B">
          <w:rPr>
            <w:rStyle w:val="Lienhypertexte"/>
          </w:rPr>
          <w:t>https://fr.wikipedia.org/wiki/Affaire_du_talc_Morhange</w:t>
        </w:r>
      </w:hyperlink>
      <w:r w:rsidRPr="00325F0B">
        <w:t xml:space="preserve"> (Affa</w:t>
      </w:r>
      <w:r>
        <w:t>ire du talc de Morhange)</w:t>
      </w:r>
    </w:p>
    <w:p w14:paraId="6DE2FCE6" w14:textId="0E1FD89A" w:rsidR="00071908" w:rsidRPr="000805A3" w:rsidRDefault="000805A3" w:rsidP="00071908">
      <w:pPr>
        <w:autoSpaceDE w:val="0"/>
        <w:autoSpaceDN w:val="0"/>
        <w:adjustRightInd w:val="0"/>
        <w:spacing w:line="240" w:lineRule="auto"/>
      </w:pPr>
      <w:r>
        <w:t>[2] Des expériences de la famille Red-OX Cachau</w:t>
      </w:r>
    </w:p>
    <w:p w14:paraId="380CF7D8" w14:textId="77777777" w:rsidR="00071908" w:rsidRPr="000805A3" w:rsidRDefault="00071908" w:rsidP="00071908">
      <w:pPr>
        <w:autoSpaceDE w:val="0"/>
        <w:autoSpaceDN w:val="0"/>
        <w:adjustRightInd w:val="0"/>
        <w:spacing w:line="240" w:lineRule="auto"/>
        <w:rPr>
          <w:color w:val="3366FF"/>
        </w:rPr>
      </w:pPr>
      <w:r w:rsidRPr="000805A3">
        <w:rPr>
          <w:color w:val="3366FF"/>
        </w:rPr>
        <w:t>[3] Valéry PRÉVOST, Bernard RICHOUX et al. Physique Chimie, Terminale S enseignement spéciﬁque.Nathan,2017.</w:t>
      </w:r>
    </w:p>
    <w:p w14:paraId="648CEFB6" w14:textId="77777777" w:rsidR="00071908" w:rsidRPr="000805A3" w:rsidRDefault="00071908" w:rsidP="00071908">
      <w:pPr>
        <w:autoSpaceDE w:val="0"/>
        <w:autoSpaceDN w:val="0"/>
        <w:adjustRightInd w:val="0"/>
        <w:spacing w:line="240" w:lineRule="auto"/>
        <w:rPr>
          <w:color w:val="3366FF"/>
        </w:rPr>
      </w:pPr>
      <w:r w:rsidRPr="000805A3">
        <w:rPr>
          <w:color w:val="3366FF"/>
        </w:rPr>
        <w:t>[4] Mathieu RUFFENACH, Theirry CARIAT, Valérie MORA et al. Physique Chimie, Terminale S enseignementspéciﬁque.Bordas,2012</w:t>
      </w:r>
    </w:p>
    <w:p w14:paraId="0DD4F595" w14:textId="77777777" w:rsidR="00071908" w:rsidRDefault="00071908" w:rsidP="00071908">
      <w:pPr>
        <w:autoSpaceDE w:val="0"/>
        <w:autoSpaceDN w:val="0"/>
        <w:adjustRightInd w:val="0"/>
        <w:spacing w:line="240" w:lineRule="auto"/>
      </w:pPr>
      <w:r w:rsidRPr="000805A3">
        <w:rPr>
          <w:color w:val="3366FF"/>
        </w:rPr>
        <w:t>[5] André DURUPTHY, Thierry DULAURANS et al. Physique Chimie, Terminale S enseignement spéciﬁque.HachetteEducation,2012. ISBN :2011355745</w:t>
      </w:r>
      <w:r w:rsidRPr="00A744F7">
        <w:t>.</w:t>
      </w:r>
    </w:p>
    <w:p w14:paraId="3DDE0E26" w14:textId="022BEE83" w:rsidR="00071908" w:rsidRDefault="00071908" w:rsidP="00071908">
      <w:pPr>
        <w:autoSpaceDE w:val="0"/>
        <w:autoSpaceDN w:val="0"/>
        <w:adjustRightInd w:val="0"/>
        <w:spacing w:line="240" w:lineRule="auto"/>
      </w:pPr>
      <w:r>
        <w:t xml:space="preserve">[6] </w:t>
      </w:r>
      <w:r w:rsidRPr="009E7162">
        <w:t>Stanislas ANTCZAK, Jean-François Le MARÉCHAL et al. Physique Chimie, Terminale S enseignement</w:t>
      </w:r>
      <w:r w:rsidR="006D5424">
        <w:t xml:space="preserve"> </w:t>
      </w:r>
      <w:r w:rsidRPr="009E7162">
        <w:t>spéciﬁque.</w:t>
      </w:r>
      <w:r w:rsidR="006D5424">
        <w:t xml:space="preserve"> </w:t>
      </w:r>
      <w:r w:rsidRPr="009E7162">
        <w:t>Hatier,</w:t>
      </w:r>
      <w:r w:rsidR="006D5424">
        <w:t xml:space="preserve"> </w:t>
      </w:r>
      <w:r w:rsidRPr="009E7162">
        <w:t>2012.</w:t>
      </w:r>
    </w:p>
    <w:p w14:paraId="2E065AD0" w14:textId="4D9A0F46" w:rsidR="006D5424" w:rsidRDefault="006D5424" w:rsidP="00071908">
      <w:pPr>
        <w:autoSpaceDE w:val="0"/>
        <w:autoSpaceDN w:val="0"/>
        <w:adjustRightInd w:val="0"/>
        <w:spacing w:line="240" w:lineRule="auto"/>
      </w:pPr>
      <w:r>
        <w:t>[7] Epreuve orale de chimie, Florence Porteu-De Buchère, 3ième édition, DUNOD</w:t>
      </w:r>
    </w:p>
    <w:p w14:paraId="07AF1865" w14:textId="77777777" w:rsidR="009545C5" w:rsidRPr="009545C5" w:rsidRDefault="009545C5" w:rsidP="009545C5">
      <w:pPr>
        <w:autoSpaceDE w:val="0"/>
        <w:autoSpaceDN w:val="0"/>
        <w:adjustRightInd w:val="0"/>
        <w:spacing w:line="240" w:lineRule="auto"/>
      </w:pPr>
      <w:r>
        <w:t xml:space="preserve">[8] </w:t>
      </w:r>
      <w:r w:rsidRPr="009545C5">
        <w:t xml:space="preserve">La Chimie Expérimentale : chimie générale, J.F. Le Maréchal, Dunod 1999. (p.19-20) </w:t>
      </w:r>
    </w:p>
    <w:p w14:paraId="4A1810C5" w14:textId="67A4371A" w:rsidR="009545C5" w:rsidRPr="006A3F21" w:rsidRDefault="009545C5" w:rsidP="00071908">
      <w:pPr>
        <w:autoSpaceDE w:val="0"/>
        <w:autoSpaceDN w:val="0"/>
        <w:adjustRightInd w:val="0"/>
        <w:spacing w:line="240" w:lineRule="auto"/>
      </w:pPr>
      <w:r>
        <w:t>[9] Des expériences de la famille Acide-Base Cachau</w:t>
      </w:r>
    </w:p>
    <w:p w14:paraId="0AD1AA6A" w14:textId="77777777" w:rsidR="00071908" w:rsidRDefault="00071908" w:rsidP="00071908">
      <w:pPr>
        <w:pBdr>
          <w:bottom w:val="single" w:sz="4" w:space="1" w:color="auto"/>
        </w:pBdr>
        <w:autoSpaceDE w:val="0"/>
        <w:autoSpaceDN w:val="0"/>
        <w:adjustRightInd w:val="0"/>
        <w:spacing w:line="240" w:lineRule="auto"/>
        <w:rPr>
          <w:rFonts w:ascii="Utopia-Regular" w:hAnsi="Utopia-Regular" w:cs="Utopia-Regular"/>
          <w:color w:val="000000"/>
          <w:sz w:val="16"/>
          <w:szCs w:val="16"/>
        </w:rPr>
      </w:pPr>
    </w:p>
    <w:p w14:paraId="1E413176" w14:textId="77777777" w:rsidR="00071908" w:rsidRPr="00623FEF" w:rsidRDefault="00071908" w:rsidP="001C41FB">
      <w:pPr>
        <w:rPr>
          <w:rFonts w:asciiTheme="minorHAnsi" w:eastAsia="Calibri" w:hAnsiTheme="minorHAnsi" w:cs="Calibri"/>
        </w:rPr>
      </w:pPr>
    </w:p>
    <w:p w14:paraId="3CEF87B1" w14:textId="6FDFE863" w:rsidR="0024305D" w:rsidRDefault="0024305D" w:rsidP="001C41FB">
      <w:pPr>
        <w:rPr>
          <w:rFonts w:asciiTheme="minorHAnsi" w:eastAsia="Calibri" w:hAnsiTheme="minorHAnsi" w:cs="Calibri"/>
          <w:b/>
          <w:color w:val="FF0000"/>
          <w:u w:val="single"/>
        </w:rPr>
      </w:pPr>
      <w:r w:rsidRPr="00623FEF">
        <w:rPr>
          <w:rFonts w:asciiTheme="minorHAnsi" w:eastAsia="Calibri" w:hAnsiTheme="minorHAnsi" w:cs="Calibri"/>
          <w:b/>
          <w:color w:val="FF0000"/>
          <w:u w:val="single"/>
        </w:rPr>
        <w:t xml:space="preserve">Table des matières : </w:t>
      </w:r>
    </w:p>
    <w:p w14:paraId="44B4D1C1" w14:textId="77777777" w:rsidR="00623FEF" w:rsidRPr="00623FEF" w:rsidRDefault="00623FEF" w:rsidP="001C41FB">
      <w:pPr>
        <w:rPr>
          <w:rFonts w:asciiTheme="minorHAnsi" w:eastAsia="Calibri" w:hAnsiTheme="minorHAnsi" w:cs="Calibri"/>
          <w:b/>
          <w:color w:val="FF0000"/>
          <w:u w:val="single"/>
        </w:rPr>
      </w:pPr>
    </w:p>
    <w:p w14:paraId="65EB8C49" w14:textId="77777777" w:rsidR="000805A3" w:rsidRDefault="0024305D">
      <w:pPr>
        <w:pStyle w:val="TM1"/>
        <w:tabs>
          <w:tab w:val="right" w:leader="dot" w:pos="9019"/>
        </w:tabs>
        <w:rPr>
          <w:rFonts w:asciiTheme="minorHAnsi" w:eastAsiaTheme="minorEastAsia" w:hAnsiTheme="minorHAnsi" w:cstheme="minorBidi"/>
          <w:noProof/>
          <w:szCs w:val="24"/>
          <w:lang w:val="fr-FR" w:eastAsia="ja-JP"/>
        </w:rPr>
      </w:pPr>
      <w:r w:rsidRPr="00623FEF">
        <w:rPr>
          <w:rFonts w:asciiTheme="minorHAnsi" w:eastAsia="Calibri" w:hAnsiTheme="minorHAnsi" w:cs="Calibri"/>
        </w:rPr>
        <w:fldChar w:fldCharType="begin"/>
      </w:r>
      <w:r w:rsidRPr="00623FEF">
        <w:rPr>
          <w:rFonts w:asciiTheme="minorHAnsi" w:eastAsia="Calibri" w:hAnsiTheme="minorHAnsi" w:cs="Calibri"/>
        </w:rPr>
        <w:instrText xml:space="preserve"> TOC \o "1-3" </w:instrText>
      </w:r>
      <w:r w:rsidRPr="00623FEF">
        <w:rPr>
          <w:rFonts w:asciiTheme="minorHAnsi" w:eastAsia="Calibri" w:hAnsiTheme="minorHAnsi" w:cs="Calibri"/>
        </w:rPr>
        <w:fldChar w:fldCharType="separate"/>
      </w:r>
      <w:r w:rsidR="000805A3" w:rsidRPr="004A79EB">
        <w:rPr>
          <w:rFonts w:asciiTheme="minorHAnsi" w:hAnsiTheme="minorHAnsi"/>
          <w:noProof/>
        </w:rPr>
        <w:t>Idées à faire passer :</w:t>
      </w:r>
      <w:r w:rsidR="000805A3">
        <w:rPr>
          <w:noProof/>
        </w:rPr>
        <w:tab/>
      </w:r>
      <w:r w:rsidR="000805A3">
        <w:rPr>
          <w:noProof/>
        </w:rPr>
        <w:fldChar w:fldCharType="begin"/>
      </w:r>
      <w:r w:rsidR="000805A3">
        <w:rPr>
          <w:noProof/>
        </w:rPr>
        <w:instrText xml:space="preserve"> PAGEREF _Toc451004275 \h </w:instrText>
      </w:r>
      <w:r w:rsidR="000805A3">
        <w:rPr>
          <w:noProof/>
        </w:rPr>
      </w:r>
      <w:r w:rsidR="000805A3">
        <w:rPr>
          <w:noProof/>
        </w:rPr>
        <w:fldChar w:fldCharType="separate"/>
      </w:r>
      <w:r w:rsidR="000805A3">
        <w:rPr>
          <w:noProof/>
        </w:rPr>
        <w:t>4</w:t>
      </w:r>
      <w:r w:rsidR="000805A3">
        <w:rPr>
          <w:noProof/>
        </w:rPr>
        <w:fldChar w:fldCharType="end"/>
      </w:r>
    </w:p>
    <w:p w14:paraId="1871C947" w14:textId="77777777" w:rsidR="000805A3" w:rsidRDefault="000805A3">
      <w:pPr>
        <w:pStyle w:val="TM1"/>
        <w:tabs>
          <w:tab w:val="right" w:leader="dot" w:pos="9019"/>
        </w:tabs>
        <w:rPr>
          <w:rFonts w:asciiTheme="minorHAnsi" w:eastAsiaTheme="minorEastAsia" w:hAnsiTheme="minorHAnsi" w:cstheme="minorBidi"/>
          <w:noProof/>
          <w:szCs w:val="24"/>
          <w:lang w:val="fr-FR" w:eastAsia="ja-JP"/>
        </w:rPr>
      </w:pPr>
      <w:r w:rsidRPr="004A79EB">
        <w:rPr>
          <w:rFonts w:asciiTheme="minorHAnsi" w:hAnsiTheme="minorHAnsi"/>
          <w:noProof/>
        </w:rPr>
        <w:t>Introduction :</w:t>
      </w:r>
      <w:r>
        <w:rPr>
          <w:noProof/>
        </w:rPr>
        <w:tab/>
      </w:r>
      <w:r>
        <w:rPr>
          <w:noProof/>
        </w:rPr>
        <w:fldChar w:fldCharType="begin"/>
      </w:r>
      <w:r>
        <w:rPr>
          <w:noProof/>
        </w:rPr>
        <w:instrText xml:space="preserve"> PAGEREF _Toc451004276 \h </w:instrText>
      </w:r>
      <w:r>
        <w:rPr>
          <w:noProof/>
        </w:rPr>
      </w:r>
      <w:r>
        <w:rPr>
          <w:noProof/>
        </w:rPr>
        <w:fldChar w:fldCharType="separate"/>
      </w:r>
      <w:r>
        <w:rPr>
          <w:noProof/>
        </w:rPr>
        <w:t>4</w:t>
      </w:r>
      <w:r>
        <w:rPr>
          <w:noProof/>
        </w:rPr>
        <w:fldChar w:fldCharType="end"/>
      </w:r>
    </w:p>
    <w:p w14:paraId="60436CD4" w14:textId="77777777" w:rsidR="000805A3" w:rsidRDefault="000805A3">
      <w:pPr>
        <w:pStyle w:val="TM1"/>
        <w:tabs>
          <w:tab w:val="right" w:leader="dot" w:pos="9019"/>
        </w:tabs>
        <w:rPr>
          <w:rFonts w:asciiTheme="minorHAnsi" w:eastAsiaTheme="minorEastAsia" w:hAnsiTheme="minorHAnsi" w:cstheme="minorBidi"/>
          <w:noProof/>
          <w:szCs w:val="24"/>
          <w:lang w:val="fr-FR" w:eastAsia="ja-JP"/>
        </w:rPr>
      </w:pPr>
      <w:r>
        <w:rPr>
          <w:noProof/>
        </w:rPr>
        <w:t>I- Dosages par étalonnage</w:t>
      </w:r>
      <w:r>
        <w:rPr>
          <w:noProof/>
        </w:rPr>
        <w:tab/>
      </w:r>
      <w:r>
        <w:rPr>
          <w:noProof/>
        </w:rPr>
        <w:fldChar w:fldCharType="begin"/>
      </w:r>
      <w:r>
        <w:rPr>
          <w:noProof/>
        </w:rPr>
        <w:instrText xml:space="preserve"> PAGEREF _Toc451004277 \h </w:instrText>
      </w:r>
      <w:r>
        <w:rPr>
          <w:noProof/>
        </w:rPr>
      </w:r>
      <w:r>
        <w:rPr>
          <w:noProof/>
        </w:rPr>
        <w:fldChar w:fldCharType="separate"/>
      </w:r>
      <w:r>
        <w:rPr>
          <w:noProof/>
        </w:rPr>
        <w:t>5</w:t>
      </w:r>
      <w:r>
        <w:rPr>
          <w:noProof/>
        </w:rPr>
        <w:fldChar w:fldCharType="end"/>
      </w:r>
    </w:p>
    <w:p w14:paraId="15B2D829" w14:textId="77777777" w:rsidR="000805A3" w:rsidRDefault="000805A3">
      <w:pPr>
        <w:pStyle w:val="TM2"/>
        <w:tabs>
          <w:tab w:val="right" w:leader="dot" w:pos="9019"/>
        </w:tabs>
        <w:rPr>
          <w:rFonts w:asciiTheme="minorHAnsi" w:eastAsiaTheme="minorEastAsia" w:hAnsiTheme="minorHAnsi" w:cstheme="minorBidi"/>
          <w:noProof/>
          <w:szCs w:val="24"/>
          <w:lang w:val="fr-FR" w:eastAsia="ja-JP"/>
        </w:rPr>
      </w:pPr>
      <w:r>
        <w:rPr>
          <w:noProof/>
        </w:rPr>
        <w:t>1-/ Principe</w:t>
      </w:r>
      <w:r>
        <w:rPr>
          <w:noProof/>
        </w:rPr>
        <w:tab/>
      </w:r>
      <w:r>
        <w:rPr>
          <w:noProof/>
        </w:rPr>
        <w:fldChar w:fldCharType="begin"/>
      </w:r>
      <w:r>
        <w:rPr>
          <w:noProof/>
        </w:rPr>
        <w:instrText xml:space="preserve"> PAGEREF _Toc451004278 \h </w:instrText>
      </w:r>
      <w:r>
        <w:rPr>
          <w:noProof/>
        </w:rPr>
      </w:r>
      <w:r>
        <w:rPr>
          <w:noProof/>
        </w:rPr>
        <w:fldChar w:fldCharType="separate"/>
      </w:r>
      <w:r>
        <w:rPr>
          <w:noProof/>
        </w:rPr>
        <w:t>5</w:t>
      </w:r>
      <w:r>
        <w:rPr>
          <w:noProof/>
        </w:rPr>
        <w:fldChar w:fldCharType="end"/>
      </w:r>
    </w:p>
    <w:p w14:paraId="091B59E4" w14:textId="77777777" w:rsidR="000805A3" w:rsidRDefault="000805A3">
      <w:pPr>
        <w:pStyle w:val="TM2"/>
        <w:tabs>
          <w:tab w:val="right" w:leader="dot" w:pos="9019"/>
        </w:tabs>
        <w:rPr>
          <w:rFonts w:asciiTheme="minorHAnsi" w:eastAsiaTheme="minorEastAsia" w:hAnsiTheme="minorHAnsi" w:cstheme="minorBidi"/>
          <w:noProof/>
          <w:szCs w:val="24"/>
          <w:lang w:val="fr-FR" w:eastAsia="ja-JP"/>
        </w:rPr>
      </w:pPr>
      <w:r>
        <w:rPr>
          <w:noProof/>
        </w:rPr>
        <w:t>2-/ Dosage spectrophotométrique</w:t>
      </w:r>
      <w:r>
        <w:rPr>
          <w:noProof/>
        </w:rPr>
        <w:tab/>
      </w:r>
      <w:r>
        <w:rPr>
          <w:noProof/>
        </w:rPr>
        <w:fldChar w:fldCharType="begin"/>
      </w:r>
      <w:r>
        <w:rPr>
          <w:noProof/>
        </w:rPr>
        <w:instrText xml:space="preserve"> PAGEREF _Toc451004279 \h </w:instrText>
      </w:r>
      <w:r>
        <w:rPr>
          <w:noProof/>
        </w:rPr>
      </w:r>
      <w:r>
        <w:rPr>
          <w:noProof/>
        </w:rPr>
        <w:fldChar w:fldCharType="separate"/>
      </w:r>
      <w:r>
        <w:rPr>
          <w:noProof/>
        </w:rPr>
        <w:t>5</w:t>
      </w:r>
      <w:r>
        <w:rPr>
          <w:noProof/>
        </w:rPr>
        <w:fldChar w:fldCharType="end"/>
      </w:r>
    </w:p>
    <w:p w14:paraId="79542DC2" w14:textId="77777777" w:rsidR="000805A3" w:rsidRDefault="000805A3">
      <w:pPr>
        <w:pStyle w:val="TM2"/>
        <w:tabs>
          <w:tab w:val="right" w:leader="dot" w:pos="9019"/>
        </w:tabs>
        <w:rPr>
          <w:rFonts w:asciiTheme="minorHAnsi" w:eastAsiaTheme="minorEastAsia" w:hAnsiTheme="minorHAnsi" w:cstheme="minorBidi"/>
          <w:noProof/>
          <w:szCs w:val="24"/>
          <w:lang w:val="fr-FR" w:eastAsia="ja-JP"/>
        </w:rPr>
      </w:pPr>
      <w:r w:rsidRPr="004A79EB">
        <w:rPr>
          <w:noProof/>
        </w:rPr>
        <w:t xml:space="preserve">2-/ </w:t>
      </w:r>
      <w:r>
        <w:rPr>
          <w:noProof/>
        </w:rPr>
        <w:t>Dosage conductimétrique</w:t>
      </w:r>
      <w:r>
        <w:rPr>
          <w:noProof/>
        </w:rPr>
        <w:tab/>
      </w:r>
      <w:r>
        <w:rPr>
          <w:noProof/>
        </w:rPr>
        <w:fldChar w:fldCharType="begin"/>
      </w:r>
      <w:r>
        <w:rPr>
          <w:noProof/>
        </w:rPr>
        <w:instrText xml:space="preserve"> PAGEREF _Toc451004280 \h </w:instrText>
      </w:r>
      <w:r>
        <w:rPr>
          <w:noProof/>
        </w:rPr>
      </w:r>
      <w:r>
        <w:rPr>
          <w:noProof/>
        </w:rPr>
        <w:fldChar w:fldCharType="separate"/>
      </w:r>
      <w:r>
        <w:rPr>
          <w:noProof/>
        </w:rPr>
        <w:t>7</w:t>
      </w:r>
      <w:r>
        <w:rPr>
          <w:noProof/>
        </w:rPr>
        <w:fldChar w:fldCharType="end"/>
      </w:r>
    </w:p>
    <w:p w14:paraId="2D6C5294" w14:textId="77777777" w:rsidR="000805A3" w:rsidRDefault="000805A3">
      <w:pPr>
        <w:pStyle w:val="TM1"/>
        <w:tabs>
          <w:tab w:val="right" w:leader="dot" w:pos="9019"/>
        </w:tabs>
        <w:rPr>
          <w:rFonts w:asciiTheme="minorHAnsi" w:eastAsiaTheme="minorEastAsia" w:hAnsiTheme="minorHAnsi" w:cstheme="minorBidi"/>
          <w:noProof/>
          <w:szCs w:val="24"/>
          <w:lang w:val="fr-FR" w:eastAsia="ja-JP"/>
        </w:rPr>
      </w:pPr>
      <w:r>
        <w:rPr>
          <w:noProof/>
        </w:rPr>
        <w:t>II- Dosages par titrage</w:t>
      </w:r>
      <w:r>
        <w:rPr>
          <w:noProof/>
        </w:rPr>
        <w:tab/>
      </w:r>
      <w:r>
        <w:rPr>
          <w:noProof/>
        </w:rPr>
        <w:fldChar w:fldCharType="begin"/>
      </w:r>
      <w:r>
        <w:rPr>
          <w:noProof/>
        </w:rPr>
        <w:instrText xml:space="preserve"> PAGEREF _Toc451004281 \h </w:instrText>
      </w:r>
      <w:r>
        <w:rPr>
          <w:noProof/>
        </w:rPr>
      </w:r>
      <w:r>
        <w:rPr>
          <w:noProof/>
        </w:rPr>
        <w:fldChar w:fldCharType="separate"/>
      </w:r>
      <w:r>
        <w:rPr>
          <w:noProof/>
        </w:rPr>
        <w:t>9</w:t>
      </w:r>
      <w:r>
        <w:rPr>
          <w:noProof/>
        </w:rPr>
        <w:fldChar w:fldCharType="end"/>
      </w:r>
    </w:p>
    <w:p w14:paraId="2FA8CF35" w14:textId="77777777" w:rsidR="000805A3" w:rsidRDefault="000805A3">
      <w:pPr>
        <w:pStyle w:val="TM2"/>
        <w:tabs>
          <w:tab w:val="right" w:leader="dot" w:pos="9019"/>
        </w:tabs>
        <w:rPr>
          <w:rFonts w:asciiTheme="minorHAnsi" w:eastAsiaTheme="minorEastAsia" w:hAnsiTheme="minorHAnsi" w:cstheme="minorBidi"/>
          <w:noProof/>
          <w:szCs w:val="24"/>
          <w:lang w:val="fr-FR" w:eastAsia="ja-JP"/>
        </w:rPr>
      </w:pPr>
      <w:r>
        <w:rPr>
          <w:noProof/>
        </w:rPr>
        <w:t>1-/ Principe et réaction support de titrage</w:t>
      </w:r>
      <w:r>
        <w:rPr>
          <w:noProof/>
        </w:rPr>
        <w:tab/>
      </w:r>
      <w:r>
        <w:rPr>
          <w:noProof/>
        </w:rPr>
        <w:fldChar w:fldCharType="begin"/>
      </w:r>
      <w:r>
        <w:rPr>
          <w:noProof/>
        </w:rPr>
        <w:instrText xml:space="preserve"> PAGEREF _Toc451004282 \h </w:instrText>
      </w:r>
      <w:r>
        <w:rPr>
          <w:noProof/>
        </w:rPr>
      </w:r>
      <w:r>
        <w:rPr>
          <w:noProof/>
        </w:rPr>
        <w:fldChar w:fldCharType="separate"/>
      </w:r>
      <w:r>
        <w:rPr>
          <w:noProof/>
        </w:rPr>
        <w:t>9</w:t>
      </w:r>
      <w:r>
        <w:rPr>
          <w:noProof/>
        </w:rPr>
        <w:fldChar w:fldCharType="end"/>
      </w:r>
    </w:p>
    <w:p w14:paraId="7A21FD1E" w14:textId="77777777" w:rsidR="000805A3" w:rsidRDefault="000805A3">
      <w:pPr>
        <w:pStyle w:val="TM2"/>
        <w:tabs>
          <w:tab w:val="right" w:leader="dot" w:pos="9019"/>
        </w:tabs>
        <w:rPr>
          <w:rFonts w:asciiTheme="minorHAnsi" w:eastAsiaTheme="minorEastAsia" w:hAnsiTheme="minorHAnsi" w:cstheme="minorBidi"/>
          <w:noProof/>
          <w:szCs w:val="24"/>
          <w:lang w:val="fr-FR" w:eastAsia="ja-JP"/>
        </w:rPr>
      </w:pPr>
      <w:r w:rsidRPr="004A79EB">
        <w:rPr>
          <w:noProof/>
        </w:rPr>
        <w:t xml:space="preserve">2-/ </w:t>
      </w:r>
      <w:r>
        <w:rPr>
          <w:noProof/>
        </w:rPr>
        <w:t>Dosage acido-basique et indicateurs colorés</w:t>
      </w:r>
      <w:r>
        <w:rPr>
          <w:noProof/>
        </w:rPr>
        <w:tab/>
      </w:r>
      <w:r>
        <w:rPr>
          <w:noProof/>
        </w:rPr>
        <w:fldChar w:fldCharType="begin"/>
      </w:r>
      <w:r>
        <w:rPr>
          <w:noProof/>
        </w:rPr>
        <w:instrText xml:space="preserve"> PAGEREF _Toc451004283 \h </w:instrText>
      </w:r>
      <w:r>
        <w:rPr>
          <w:noProof/>
        </w:rPr>
      </w:r>
      <w:r>
        <w:rPr>
          <w:noProof/>
        </w:rPr>
        <w:fldChar w:fldCharType="separate"/>
      </w:r>
      <w:r>
        <w:rPr>
          <w:noProof/>
        </w:rPr>
        <w:t>10</w:t>
      </w:r>
      <w:r>
        <w:rPr>
          <w:noProof/>
        </w:rPr>
        <w:fldChar w:fldCharType="end"/>
      </w:r>
    </w:p>
    <w:p w14:paraId="04F85213" w14:textId="77777777" w:rsidR="000805A3" w:rsidRDefault="000805A3">
      <w:pPr>
        <w:pStyle w:val="TM1"/>
        <w:tabs>
          <w:tab w:val="right" w:leader="dot" w:pos="9019"/>
        </w:tabs>
        <w:rPr>
          <w:rFonts w:asciiTheme="minorHAnsi" w:eastAsiaTheme="minorEastAsia" w:hAnsiTheme="minorHAnsi" w:cstheme="minorBidi"/>
          <w:noProof/>
          <w:szCs w:val="24"/>
          <w:lang w:val="fr-FR" w:eastAsia="ja-JP"/>
        </w:rPr>
      </w:pPr>
      <w:r>
        <w:rPr>
          <w:noProof/>
        </w:rPr>
        <w:t>Conclusion :</w:t>
      </w:r>
      <w:r>
        <w:rPr>
          <w:noProof/>
        </w:rPr>
        <w:tab/>
      </w:r>
      <w:r>
        <w:rPr>
          <w:noProof/>
        </w:rPr>
        <w:fldChar w:fldCharType="begin"/>
      </w:r>
      <w:r>
        <w:rPr>
          <w:noProof/>
        </w:rPr>
        <w:instrText xml:space="preserve"> PAGEREF _Toc451004284 \h </w:instrText>
      </w:r>
      <w:r>
        <w:rPr>
          <w:noProof/>
        </w:rPr>
      </w:r>
      <w:r>
        <w:rPr>
          <w:noProof/>
        </w:rPr>
        <w:fldChar w:fldCharType="separate"/>
      </w:r>
      <w:r>
        <w:rPr>
          <w:noProof/>
        </w:rPr>
        <w:t>11</w:t>
      </w:r>
      <w:r>
        <w:rPr>
          <w:noProof/>
        </w:rPr>
        <w:fldChar w:fldCharType="end"/>
      </w:r>
    </w:p>
    <w:p w14:paraId="45716537" w14:textId="77777777" w:rsidR="000805A3" w:rsidRDefault="000805A3">
      <w:pPr>
        <w:pStyle w:val="TM1"/>
        <w:tabs>
          <w:tab w:val="right" w:leader="dot" w:pos="9019"/>
        </w:tabs>
        <w:rPr>
          <w:rFonts w:asciiTheme="minorHAnsi" w:eastAsiaTheme="minorEastAsia" w:hAnsiTheme="minorHAnsi" w:cstheme="minorBidi"/>
          <w:noProof/>
          <w:szCs w:val="24"/>
          <w:lang w:val="fr-FR" w:eastAsia="ja-JP"/>
        </w:rPr>
      </w:pPr>
      <w:r w:rsidRPr="004A79EB">
        <w:rPr>
          <w:rFonts w:asciiTheme="minorHAnsi" w:hAnsiTheme="minorHAnsi"/>
          <w:noProof/>
        </w:rPr>
        <w:t>Questions :</w:t>
      </w:r>
      <w:r>
        <w:rPr>
          <w:noProof/>
        </w:rPr>
        <w:tab/>
      </w:r>
      <w:r>
        <w:rPr>
          <w:noProof/>
        </w:rPr>
        <w:fldChar w:fldCharType="begin"/>
      </w:r>
      <w:r>
        <w:rPr>
          <w:noProof/>
        </w:rPr>
        <w:instrText xml:space="preserve"> PAGEREF _Toc451004285 \h </w:instrText>
      </w:r>
      <w:r>
        <w:rPr>
          <w:noProof/>
        </w:rPr>
      </w:r>
      <w:r>
        <w:rPr>
          <w:noProof/>
        </w:rPr>
        <w:fldChar w:fldCharType="separate"/>
      </w:r>
      <w:r>
        <w:rPr>
          <w:noProof/>
        </w:rPr>
        <w:t>12</w:t>
      </w:r>
      <w:r>
        <w:rPr>
          <w:noProof/>
        </w:rPr>
        <w:fldChar w:fldCharType="end"/>
      </w:r>
    </w:p>
    <w:p w14:paraId="062FE1E5" w14:textId="77777777" w:rsidR="001C41FB" w:rsidRPr="00623FEF" w:rsidRDefault="0024305D" w:rsidP="001C41FB">
      <w:pPr>
        <w:rPr>
          <w:rFonts w:asciiTheme="minorHAnsi" w:eastAsia="Calibri" w:hAnsiTheme="minorHAnsi" w:cs="Calibri"/>
        </w:rPr>
      </w:pPr>
      <w:r w:rsidRPr="00623FEF">
        <w:rPr>
          <w:rFonts w:asciiTheme="minorHAnsi" w:eastAsia="Calibri" w:hAnsiTheme="minorHAnsi" w:cs="Calibri"/>
        </w:rPr>
        <w:fldChar w:fldCharType="end"/>
      </w:r>
    </w:p>
    <w:p w14:paraId="3F480649" w14:textId="4750604F" w:rsidR="00EA2BFD" w:rsidRPr="00623FEF" w:rsidRDefault="00EA2BFD" w:rsidP="00EA2BFD">
      <w:pPr>
        <w:pStyle w:val="Titre1"/>
        <w:rPr>
          <w:rFonts w:asciiTheme="minorHAnsi" w:hAnsiTheme="minorHAnsi"/>
        </w:rPr>
      </w:pPr>
      <w:bookmarkStart w:id="0" w:name="_Toc451004275"/>
      <w:r w:rsidRPr="00623FEF">
        <w:rPr>
          <w:rFonts w:asciiTheme="minorHAnsi" w:hAnsiTheme="minorHAnsi"/>
        </w:rPr>
        <w:t>Idées à faire passer :</w:t>
      </w:r>
      <w:bookmarkEnd w:id="0"/>
      <w:r w:rsidRPr="00623FEF">
        <w:rPr>
          <w:rFonts w:asciiTheme="minorHAnsi" w:hAnsiTheme="minorHAnsi"/>
        </w:rPr>
        <w:t xml:space="preserve"> </w:t>
      </w:r>
    </w:p>
    <w:p w14:paraId="5014BA56" w14:textId="77777777" w:rsidR="00EA2BFD" w:rsidRPr="00623FEF" w:rsidRDefault="00EA2BFD" w:rsidP="001C41FB">
      <w:pPr>
        <w:rPr>
          <w:rFonts w:asciiTheme="minorHAnsi" w:eastAsia="Times New Roman" w:hAnsiTheme="minorHAnsi" w:cs="Times New Roman"/>
          <w:sz w:val="23"/>
          <w:szCs w:val="23"/>
        </w:rPr>
      </w:pPr>
    </w:p>
    <w:p w14:paraId="43C0C130" w14:textId="59C6AB66" w:rsidR="00EA2BFD" w:rsidRPr="00623FEF" w:rsidRDefault="00EA2BFD" w:rsidP="001C41FB">
      <w:pPr>
        <w:rPr>
          <w:rFonts w:asciiTheme="minorHAnsi" w:eastAsia="Times New Roman" w:hAnsiTheme="minorHAnsi" w:cs="Times New Roman"/>
          <w:sz w:val="23"/>
          <w:szCs w:val="23"/>
        </w:rPr>
      </w:pPr>
      <w:r w:rsidRPr="00623FEF">
        <w:rPr>
          <w:rFonts w:asciiTheme="minorHAnsi" w:eastAsia="Times New Roman" w:hAnsiTheme="minorHAnsi" w:cs="Times New Roman"/>
          <w:sz w:val="23"/>
          <w:szCs w:val="23"/>
        </w:rPr>
        <w:t xml:space="preserve">Comme indiqué par l'ancien programme de Terminale S, on se place dans une optique de contrôle de qualité. Axons donc la leçon sur cette notion. Chaque expérience est donc mise en parallèle </w:t>
      </w:r>
      <w:r w:rsidR="00660E3A" w:rsidRPr="00623FEF">
        <w:rPr>
          <w:rFonts w:asciiTheme="minorHAnsi" w:eastAsia="Times New Roman" w:hAnsiTheme="minorHAnsi" w:cs="Times New Roman"/>
          <w:sz w:val="23"/>
          <w:szCs w:val="23"/>
        </w:rPr>
        <w:t xml:space="preserve">avec un contrôle qualité </w:t>
      </w:r>
      <w:r w:rsidRPr="00623FEF">
        <w:rPr>
          <w:rFonts w:asciiTheme="minorHAnsi" w:eastAsia="Times New Roman" w:hAnsiTheme="minorHAnsi" w:cs="Times New Roman"/>
          <w:sz w:val="23"/>
          <w:szCs w:val="23"/>
        </w:rPr>
        <w:t xml:space="preserve">d'un produit du quotidien. Dans cet optique, l’évaluation des incertitudes sur la mesure est essentielle </w:t>
      </w:r>
      <w:r w:rsidR="000805A3">
        <w:rPr>
          <w:rFonts w:asciiTheme="minorHAnsi" w:eastAsia="Times New Roman" w:hAnsiTheme="minorHAnsi" w:cs="Times New Roman"/>
          <w:sz w:val="23"/>
          <w:szCs w:val="23"/>
        </w:rPr>
        <w:t>.</w:t>
      </w:r>
    </w:p>
    <w:p w14:paraId="12F3C02F" w14:textId="77777777" w:rsidR="00EA2BFD" w:rsidRPr="00623FEF" w:rsidRDefault="00EA2BFD" w:rsidP="001C41FB">
      <w:pPr>
        <w:rPr>
          <w:rFonts w:asciiTheme="minorHAnsi" w:eastAsia="Calibri" w:hAnsiTheme="minorHAnsi" w:cs="Calibri"/>
        </w:rPr>
      </w:pPr>
    </w:p>
    <w:p w14:paraId="32773111" w14:textId="67837852" w:rsidR="00234B19" w:rsidRDefault="00234B19" w:rsidP="00EA2BFD">
      <w:pPr>
        <w:pStyle w:val="Titre1"/>
        <w:rPr>
          <w:rFonts w:asciiTheme="minorHAnsi" w:hAnsiTheme="minorHAnsi"/>
        </w:rPr>
      </w:pPr>
      <w:bookmarkStart w:id="1" w:name="_Toc451004276"/>
      <w:r w:rsidRPr="00623FEF">
        <w:rPr>
          <w:rFonts w:asciiTheme="minorHAnsi" w:hAnsiTheme="minorHAnsi"/>
        </w:rPr>
        <w:t>Introduction :</w:t>
      </w:r>
      <w:bookmarkEnd w:id="1"/>
    </w:p>
    <w:p w14:paraId="1AA46B69" w14:textId="665B56EB" w:rsidR="002A17FF" w:rsidRDefault="002A17FF" w:rsidP="002A17FF">
      <w:pPr>
        <w:pStyle w:val="Diapo"/>
        <w:rPr>
          <w:lang w:val="fr-FR"/>
        </w:rPr>
      </w:pPr>
      <w:r>
        <w:t xml:space="preserve">Diapositive : </w:t>
      </w:r>
      <w:r w:rsidRPr="002A17FF">
        <w:rPr>
          <w:lang w:val="fr-FR"/>
        </w:rPr>
        <w:t xml:space="preserve">La nécessité d’un contrôle </w:t>
      </w:r>
      <w:r>
        <w:rPr>
          <w:lang w:val="fr-FR"/>
        </w:rPr>
        <w:t xml:space="preserve">de </w:t>
      </w:r>
      <w:r w:rsidRPr="002A17FF">
        <w:rPr>
          <w:lang w:val="fr-FR"/>
        </w:rPr>
        <w:t>qualité des produits qui nous entourent</w:t>
      </w:r>
    </w:p>
    <w:p w14:paraId="38B3D767" w14:textId="77777777" w:rsidR="002A17FF" w:rsidRPr="002A17FF" w:rsidRDefault="002A17FF" w:rsidP="002A17FF">
      <w:pPr>
        <w:pStyle w:val="Diapo"/>
      </w:pPr>
    </w:p>
    <w:p w14:paraId="0DFA5416" w14:textId="041DBAAC" w:rsidR="001C53C8" w:rsidRDefault="00623FEF" w:rsidP="002A17FF">
      <w:pPr>
        <w:pStyle w:val="Sansinterligne"/>
        <w:rPr>
          <w:rFonts w:asciiTheme="minorHAnsi" w:hAnsiTheme="minorHAnsi"/>
        </w:rPr>
      </w:pPr>
      <w:r w:rsidRPr="00623FEF">
        <w:rPr>
          <w:rFonts w:asciiTheme="minorHAnsi" w:hAnsiTheme="minorHAnsi"/>
        </w:rPr>
        <w:t>Les produits chimiqu</w:t>
      </w:r>
      <w:r w:rsidR="002A17FF">
        <w:rPr>
          <w:rFonts w:asciiTheme="minorHAnsi" w:hAnsiTheme="minorHAnsi"/>
        </w:rPr>
        <w:t>es nous entourent au quotidien</w:t>
      </w:r>
      <w:r w:rsidRPr="00623FEF">
        <w:rPr>
          <w:rFonts w:asciiTheme="minorHAnsi" w:hAnsiTheme="minorHAnsi"/>
        </w:rPr>
        <w:t xml:space="preserve"> sont présents dans notre alimentation (colorants, </w:t>
      </w:r>
      <w:r w:rsidR="002A17FF">
        <w:rPr>
          <w:rFonts w:asciiTheme="minorHAnsi" w:hAnsiTheme="minorHAnsi"/>
        </w:rPr>
        <w:t>agents texturants ... ),</w:t>
      </w:r>
      <w:r w:rsidRPr="00623FEF">
        <w:rPr>
          <w:rFonts w:asciiTheme="minorHAnsi" w:hAnsiTheme="minorHAnsi"/>
        </w:rPr>
        <w:t xml:space="preserve"> dans les médicaments</w:t>
      </w:r>
      <w:r w:rsidR="001C53C8">
        <w:rPr>
          <w:rFonts w:asciiTheme="minorHAnsi" w:hAnsiTheme="minorHAnsi"/>
        </w:rPr>
        <w:t>/désinfectants</w:t>
      </w:r>
      <w:r w:rsidRPr="00623FEF">
        <w:rPr>
          <w:rFonts w:asciiTheme="minorHAnsi" w:hAnsiTheme="minorHAnsi"/>
        </w:rPr>
        <w:t xml:space="preserve"> (aspirine, paracétamol, sérum physiologique, …), </w:t>
      </w:r>
      <w:r w:rsidR="002A17FF">
        <w:rPr>
          <w:rFonts w:asciiTheme="minorHAnsi" w:hAnsiTheme="minorHAnsi"/>
        </w:rPr>
        <w:t xml:space="preserve">dans </w:t>
      </w:r>
      <w:r w:rsidRPr="00623FEF">
        <w:rPr>
          <w:rFonts w:asciiTheme="minorHAnsi" w:hAnsiTheme="minorHAnsi"/>
        </w:rPr>
        <w:t>les produits</w:t>
      </w:r>
      <w:r w:rsidR="001C53C8">
        <w:rPr>
          <w:rFonts w:asciiTheme="minorHAnsi" w:hAnsiTheme="minorHAnsi"/>
        </w:rPr>
        <w:t xml:space="preserve"> d’entretiens (eau de Javel, …). </w:t>
      </w:r>
      <w:r w:rsidR="002A17FF">
        <w:rPr>
          <w:rFonts w:asciiTheme="minorHAnsi" w:hAnsiTheme="minorHAnsi"/>
        </w:rPr>
        <w:t>Ils peuvent aussi être présent</w:t>
      </w:r>
      <w:r w:rsidR="0004767E">
        <w:rPr>
          <w:rFonts w:asciiTheme="minorHAnsi" w:hAnsiTheme="minorHAnsi"/>
        </w:rPr>
        <w:t xml:space="preserve">s dans l'eau que l'on boit où même l'eau dans les milieux naturels. </w:t>
      </w:r>
    </w:p>
    <w:p w14:paraId="38573260" w14:textId="77777777" w:rsidR="002A17FF" w:rsidRDefault="002A17FF" w:rsidP="00623FEF">
      <w:pPr>
        <w:pStyle w:val="Sansinterligne"/>
        <w:rPr>
          <w:rFonts w:asciiTheme="minorHAnsi" w:hAnsiTheme="minorHAnsi"/>
        </w:rPr>
      </w:pPr>
    </w:p>
    <w:p w14:paraId="11FB77EF" w14:textId="199FBC9D" w:rsidR="00623FEF" w:rsidRDefault="002A17FF" w:rsidP="00623FEF">
      <w:pPr>
        <w:pStyle w:val="Sansinterligne"/>
        <w:rPr>
          <w:rFonts w:asciiTheme="minorHAnsi" w:hAnsiTheme="minorHAnsi"/>
        </w:rPr>
      </w:pPr>
      <w:r>
        <w:rPr>
          <w:rFonts w:asciiTheme="minorHAnsi" w:hAnsiTheme="minorHAnsi"/>
        </w:rPr>
        <w:t>On associe, à t</w:t>
      </w:r>
      <w:r w:rsidR="001C53C8">
        <w:rPr>
          <w:rFonts w:asciiTheme="minorHAnsi" w:hAnsiTheme="minorHAnsi"/>
        </w:rPr>
        <w:t>ous les produits chimiques avec l</w:t>
      </w:r>
      <w:r>
        <w:rPr>
          <w:rFonts w:asciiTheme="minorHAnsi" w:hAnsiTheme="minorHAnsi"/>
        </w:rPr>
        <w:t xml:space="preserve">esquels nous sommes en contact des doses journalières à ne pas dépasser. Ainsi, les industriels </w:t>
      </w:r>
      <w:r w:rsidR="0004767E">
        <w:rPr>
          <w:rFonts w:asciiTheme="minorHAnsi" w:hAnsiTheme="minorHAnsi"/>
        </w:rPr>
        <w:t xml:space="preserve">doivent tenir compte de ces indications, et il est alors important de contrôler le respect de ces normes. </w:t>
      </w:r>
      <w:r w:rsidR="0004767E">
        <w:rPr>
          <w:rFonts w:asciiTheme="minorHAnsi" w:hAnsiTheme="minorHAnsi"/>
        </w:rPr>
        <w:br/>
      </w:r>
    </w:p>
    <w:p w14:paraId="20139533" w14:textId="7BC68707" w:rsidR="0004767E" w:rsidRDefault="0004767E" w:rsidP="00623FEF">
      <w:pPr>
        <w:pStyle w:val="Sansinterligne"/>
        <w:rPr>
          <w:rFonts w:asciiTheme="minorHAnsi" w:hAnsiTheme="minorHAnsi"/>
        </w:rPr>
      </w:pPr>
      <w:r>
        <w:rPr>
          <w:rFonts w:asciiTheme="minorHAnsi" w:hAnsiTheme="minorHAnsi"/>
        </w:rPr>
        <w:t>Ce n'est pas forcément des produits que l'on ingère, ça peut aussi être le contrôle d'une eau dans une rivière/fleuve,etc ... (Ex: Contrôle de la pollution de la Seine au plomb après l'incendie de Notre-Dame)</w:t>
      </w:r>
    </w:p>
    <w:p w14:paraId="7734C956" w14:textId="77777777" w:rsidR="00623FEF" w:rsidRPr="00623FEF" w:rsidRDefault="00623FEF" w:rsidP="00623FEF">
      <w:pPr>
        <w:pStyle w:val="Sansinterligne"/>
        <w:rPr>
          <w:rFonts w:asciiTheme="minorHAnsi" w:hAnsiTheme="minorHAnsi"/>
        </w:rPr>
      </w:pPr>
    </w:p>
    <w:p w14:paraId="3CD3D2F7" w14:textId="048914BE" w:rsidR="001C53C8" w:rsidRPr="00623FEF" w:rsidRDefault="0004767E" w:rsidP="00623FEF">
      <w:pPr>
        <w:pStyle w:val="Sansinterligne"/>
        <w:rPr>
          <w:rFonts w:asciiTheme="minorHAnsi" w:hAnsiTheme="minorHAnsi"/>
        </w:rPr>
      </w:pPr>
      <w:r>
        <w:rPr>
          <w:rFonts w:asciiTheme="minorHAnsi" w:hAnsiTheme="minorHAnsi"/>
        </w:rPr>
        <w:t>Il est à noter qu'u</w:t>
      </w:r>
      <w:r w:rsidR="00623FEF" w:rsidRPr="00623FEF">
        <w:rPr>
          <w:rFonts w:asciiTheme="minorHAnsi" w:hAnsiTheme="minorHAnsi"/>
        </w:rPr>
        <w:t>ne trop forte concentration d’un constituant chimique peut entrainer des problèmes de santé, maladies voire la mort. On peut citer, par exemple, l’affaire du ta</w:t>
      </w:r>
      <w:r>
        <w:rPr>
          <w:rFonts w:asciiTheme="minorHAnsi" w:hAnsiTheme="minorHAnsi"/>
        </w:rPr>
        <w:t>l</w:t>
      </w:r>
      <w:r w:rsidR="00623FEF" w:rsidRPr="00623FEF">
        <w:rPr>
          <w:rFonts w:asciiTheme="minorHAnsi" w:hAnsiTheme="minorHAnsi"/>
        </w:rPr>
        <w:t xml:space="preserve">c de Mohrange, qui a cause d’une trop forte concentration en hexachlorophène (bactéricide puissant) dans le talc, a entrainé la mort de 36 enfants et en intoxiquer plus de 160 autres. </w:t>
      </w:r>
    </w:p>
    <w:p w14:paraId="2C20F9E6" w14:textId="77777777" w:rsidR="00623FEF" w:rsidRPr="00623FEF" w:rsidRDefault="00623FEF" w:rsidP="00623FEF">
      <w:pPr>
        <w:pStyle w:val="Sansinterligne"/>
        <w:rPr>
          <w:rFonts w:asciiTheme="minorHAnsi" w:hAnsiTheme="minorHAnsi"/>
        </w:rPr>
      </w:pPr>
    </w:p>
    <w:p w14:paraId="3212553A" w14:textId="43C57E66" w:rsidR="00623FEF" w:rsidRPr="00623FEF" w:rsidRDefault="00623FEF" w:rsidP="00623FEF">
      <w:pPr>
        <w:pStyle w:val="Sansinterligne"/>
        <w:rPr>
          <w:rFonts w:asciiTheme="minorHAnsi" w:hAnsiTheme="minorHAnsi"/>
          <w:i/>
          <w:iCs/>
        </w:rPr>
      </w:pPr>
      <w:r w:rsidRPr="00623FEF">
        <w:rPr>
          <w:rFonts w:asciiTheme="minorHAnsi" w:hAnsiTheme="minorHAnsi"/>
        </w:rPr>
        <w:t xml:space="preserve">Dans cette leçon, nous allons </w:t>
      </w:r>
      <w:r w:rsidR="0004767E">
        <w:rPr>
          <w:rFonts w:asciiTheme="minorHAnsi" w:hAnsiTheme="minorHAnsi"/>
        </w:rPr>
        <w:t xml:space="preserve">donc </w:t>
      </w:r>
      <w:r w:rsidRPr="00623FEF">
        <w:rPr>
          <w:rFonts w:asciiTheme="minorHAnsi" w:hAnsiTheme="minorHAnsi"/>
        </w:rPr>
        <w:t xml:space="preserve">étudier la méthode qui permet aux chimistes de déterminer les concentrations de certaines substances. Ce procédé s’appelle un </w:t>
      </w:r>
      <w:r w:rsidRPr="00623FEF">
        <w:rPr>
          <w:rFonts w:asciiTheme="minorHAnsi" w:hAnsiTheme="minorHAnsi"/>
          <w:i/>
          <w:iCs/>
        </w:rPr>
        <w:t>dosage.</w:t>
      </w:r>
    </w:p>
    <w:p w14:paraId="045C6FE2" w14:textId="77777777" w:rsidR="00623FEF" w:rsidRPr="00623FEF" w:rsidRDefault="00623FEF" w:rsidP="00623FEF">
      <w:pPr>
        <w:pStyle w:val="Sansinterligne"/>
        <w:rPr>
          <w:rFonts w:asciiTheme="minorHAnsi" w:hAnsiTheme="minorHAnsi"/>
          <w:i/>
          <w:iCs/>
        </w:rPr>
      </w:pPr>
    </w:p>
    <w:p w14:paraId="1FF325CE" w14:textId="77777777" w:rsidR="00623FEF" w:rsidRPr="00623FEF" w:rsidRDefault="00623FEF" w:rsidP="00623FEF">
      <w:pPr>
        <w:pStyle w:val="Sansinterligne"/>
        <w:rPr>
          <w:rFonts w:asciiTheme="minorHAnsi" w:hAnsiTheme="minorHAnsi"/>
          <w:b/>
        </w:rPr>
      </w:pPr>
      <w:r w:rsidRPr="00623FEF">
        <w:rPr>
          <w:rFonts w:asciiTheme="minorHAnsi" w:hAnsiTheme="minorHAnsi"/>
          <w:b/>
          <w:i/>
          <w:iCs/>
        </w:rPr>
        <w:t xml:space="preserve">Dosage : </w:t>
      </w:r>
      <w:r w:rsidRPr="00623FEF">
        <w:rPr>
          <w:rFonts w:asciiTheme="minorHAnsi" w:hAnsiTheme="minorHAnsi"/>
          <w:b/>
        </w:rPr>
        <w:t>méthode permettant de déterminer la concentration d’une espèce chimique ou la quantité de matière de cette espèce contenue dans un échantillon.</w:t>
      </w:r>
    </w:p>
    <w:p w14:paraId="03A23CAE" w14:textId="77777777" w:rsidR="00234B19" w:rsidRDefault="00234B19" w:rsidP="00234B19">
      <w:pPr>
        <w:pStyle w:val="Sansinterligne"/>
        <w:rPr>
          <w:rFonts w:asciiTheme="minorHAnsi" w:hAnsiTheme="minorHAnsi"/>
          <w:b/>
          <w:bCs/>
          <w:color w:val="7030A0"/>
          <w:u w:val="single"/>
        </w:rPr>
      </w:pPr>
    </w:p>
    <w:p w14:paraId="484174CF" w14:textId="58CF186F" w:rsidR="0004767E" w:rsidRDefault="0004767E" w:rsidP="0004767E">
      <w:pPr>
        <w:pStyle w:val="Titre1"/>
      </w:pPr>
      <w:bookmarkStart w:id="2" w:name="_Toc451004277"/>
      <w:r>
        <w:t>I- Dosages par étalonnage</w:t>
      </w:r>
      <w:bookmarkEnd w:id="2"/>
    </w:p>
    <w:p w14:paraId="122B0524" w14:textId="6CDAA411" w:rsidR="0004767E" w:rsidRDefault="0004767E" w:rsidP="0004767E">
      <w:pPr>
        <w:pStyle w:val="Titre2"/>
      </w:pPr>
      <w:r w:rsidRPr="0004767E">
        <w:rPr>
          <w:u w:val="none"/>
        </w:rPr>
        <w:tab/>
      </w:r>
      <w:bookmarkStart w:id="3" w:name="_Toc451004278"/>
      <w:r>
        <w:t>1-/ Principe</w:t>
      </w:r>
      <w:bookmarkEnd w:id="3"/>
      <w:r>
        <w:t xml:space="preserve"> </w:t>
      </w:r>
    </w:p>
    <w:p w14:paraId="6101E6AA" w14:textId="79850D74" w:rsidR="0004767E" w:rsidRPr="0004767E" w:rsidRDefault="0004767E" w:rsidP="0004767E">
      <w:pPr>
        <w:pStyle w:val="Sansinterligne"/>
        <w:ind w:firstLine="708"/>
        <w:rPr>
          <w:b/>
        </w:rPr>
      </w:pPr>
      <w:r>
        <w:t xml:space="preserve">De façon général, le dosage par étalonnage consiste en la </w:t>
      </w:r>
      <w:r w:rsidRPr="0004767E">
        <w:rPr>
          <w:b/>
        </w:rPr>
        <w:t xml:space="preserve">réalisation d'une échelle d’une grandeur physique qui évolue de façon connue avec la concentration. </w:t>
      </w:r>
    </w:p>
    <w:p w14:paraId="20FAE07A" w14:textId="6DA4C66D" w:rsidR="0004767E" w:rsidRDefault="0004767E" w:rsidP="0004767E">
      <w:pPr>
        <w:pStyle w:val="Titre2"/>
      </w:pPr>
      <w:r w:rsidRPr="0004767E">
        <w:rPr>
          <w:u w:val="none"/>
        </w:rPr>
        <w:tab/>
      </w:r>
      <w:bookmarkStart w:id="4" w:name="_Toc451004279"/>
      <w:r>
        <w:t>2-/ Dosage spectrophotométrique</w:t>
      </w:r>
      <w:bookmarkEnd w:id="4"/>
    </w:p>
    <w:p w14:paraId="53825E31" w14:textId="26A62EBF" w:rsidR="0004767E" w:rsidRDefault="0004767E" w:rsidP="0004767E">
      <w:pPr>
        <w:pStyle w:val="Sansinterligne"/>
        <w:ind w:firstLine="708"/>
        <w:rPr>
          <w:rFonts w:eastAsiaTheme="minorEastAsia"/>
        </w:rPr>
      </w:pPr>
      <w:r>
        <w:t xml:space="preserve">On a vu dans le cours sur la spectrophotométrie que l’absorbance d’une solution est liée à la concentration de cette dernière par la loi de Beer-Lambert : </w:t>
      </w:r>
      <m:oMath>
        <m:r>
          <w:rPr>
            <w:rFonts w:ascii="Cambria Math" w:hAnsi="Cambria Math"/>
          </w:rPr>
          <m:t xml:space="preserve">A = </m:t>
        </m:r>
        <m:r>
          <m:rPr>
            <m:sty m:val="p"/>
          </m:rPr>
          <w:rPr>
            <w:rFonts w:ascii="Cambria Math" w:hAnsi="Cambria Math"/>
          </w:rPr>
          <m:t>ε</m:t>
        </m:r>
        <m:r>
          <w:rPr>
            <w:rFonts w:ascii="Cambria Math" w:hAnsi="Cambria Math"/>
          </w:rPr>
          <m:t>lc</m:t>
        </m:r>
      </m:oMath>
      <w:r>
        <w:rPr>
          <w:rFonts w:eastAsiaTheme="minorEastAsia"/>
        </w:rPr>
        <w:t xml:space="preserve"> où </w:t>
      </w:r>
      <m:oMath>
        <m:r>
          <m:rPr>
            <m:sty m:val="p"/>
          </m:rPr>
          <w:rPr>
            <w:rFonts w:ascii="Cambria Math" w:eastAsiaTheme="minorEastAsia" w:hAnsi="Cambria Math"/>
          </w:rPr>
          <m:t>ε</m:t>
        </m:r>
      </m:oMath>
      <w:r>
        <w:rPr>
          <w:rFonts w:eastAsiaTheme="minorEastAsia"/>
        </w:rPr>
        <w:t xml:space="preserve"> est le coefficient d’absorption molaire, </w:t>
      </w:r>
      <m:oMath>
        <m:r>
          <w:rPr>
            <w:rFonts w:ascii="Cambria Math" w:eastAsiaTheme="minorEastAsia" w:hAnsi="Cambria Math"/>
          </w:rPr>
          <m:t>l</m:t>
        </m:r>
      </m:oMath>
      <w:r>
        <w:rPr>
          <w:rFonts w:eastAsiaTheme="minorEastAsia"/>
        </w:rPr>
        <w:t xml:space="preserve"> la longueur de la cuve et </w:t>
      </w:r>
      <m:oMath>
        <m:r>
          <w:rPr>
            <w:rFonts w:ascii="Cambria Math" w:eastAsiaTheme="minorEastAsia" w:hAnsi="Cambria Math"/>
          </w:rPr>
          <m:t>c</m:t>
        </m:r>
      </m:oMath>
      <w:r>
        <w:rPr>
          <w:rFonts w:eastAsiaTheme="minorEastAsia"/>
        </w:rPr>
        <w:t xml:space="preserve"> la concentration en l’espèce considérée.</w:t>
      </w:r>
    </w:p>
    <w:p w14:paraId="4B646EA4" w14:textId="5BD5E7D7" w:rsidR="0004767E" w:rsidRPr="0004767E" w:rsidRDefault="0004767E" w:rsidP="0004767E">
      <w:pPr>
        <w:pStyle w:val="Sansinterligne"/>
        <w:rPr>
          <w:rFonts w:eastAsiaTheme="minorEastAsia"/>
          <w:i/>
          <w:iCs/>
          <w:color w:val="3366FF"/>
        </w:rPr>
      </w:pPr>
      <w:r>
        <w:rPr>
          <w:rFonts w:eastAsiaTheme="minorEastAsia"/>
          <w:i/>
          <w:iCs/>
          <w:color w:val="3366FF"/>
        </w:rPr>
        <w:t xml:space="preserve">Rq: </w:t>
      </w:r>
      <w:r w:rsidRPr="0004767E">
        <w:rPr>
          <w:rFonts w:eastAsiaTheme="minorEastAsia"/>
          <w:i/>
          <w:iCs/>
          <w:color w:val="3366FF"/>
        </w:rPr>
        <w:t xml:space="preserve">Loi applicable pour une solution homogène, pas trop concentrée (pas de formation d’agrégats), il ne faut pas que la solution soit photosensible et on utilise une lumière monochromatique (ou presque ce qui fait la précision de l’appareil). </w:t>
      </w:r>
    </w:p>
    <w:p w14:paraId="66F5788B" w14:textId="77777777" w:rsidR="0004767E" w:rsidRPr="0004767E" w:rsidRDefault="0004767E" w:rsidP="0004767E">
      <w:pPr>
        <w:pStyle w:val="Sansinterligne"/>
        <w:rPr>
          <w:rFonts w:eastAsiaTheme="minorEastAsia"/>
          <w:i/>
          <w:iCs/>
          <w:color w:val="3366FF"/>
        </w:rPr>
      </w:pPr>
      <w:r w:rsidRPr="0004767E">
        <w:rPr>
          <w:rFonts w:eastAsiaTheme="minorEastAsia"/>
          <w:i/>
          <w:iCs/>
          <w:color w:val="3366FF"/>
        </w:rPr>
        <w:t>Cette loi est applicable pour tous types de rayonnement lumineux mais aussi pour décrire l’absorption de tout rayonnement (photons, neutrons, particules α…) par la matière condensée.</w:t>
      </w:r>
    </w:p>
    <w:p w14:paraId="2B0E6335" w14:textId="1F6517CD" w:rsidR="002B0B7F" w:rsidRDefault="002B0B7F" w:rsidP="00B70961">
      <w:pPr>
        <w:pStyle w:val="Sansinterligne"/>
        <w:rPr>
          <w:rFonts w:eastAsiaTheme="minorEastAsia"/>
        </w:rPr>
      </w:pPr>
      <w:r>
        <w:rPr>
          <w:rFonts w:eastAsiaTheme="minorEastAsia"/>
        </w:rPr>
        <w:t xml:space="preserve">Ainsi, on a une grandeur proportionnelle à la concentration. </w:t>
      </w:r>
    </w:p>
    <w:p w14:paraId="32BA9108" w14:textId="441CC958" w:rsidR="00B70961" w:rsidRDefault="00B70961" w:rsidP="00B70961">
      <w:pPr>
        <w:pStyle w:val="Sansinterligne"/>
        <w:rPr>
          <w:rFonts w:eastAsiaTheme="minorEastAsia"/>
        </w:rPr>
      </w:pPr>
      <w:r>
        <w:rPr>
          <w:rFonts w:eastAsiaTheme="minorEastAsia"/>
        </w:rPr>
        <w:t>C'est donc sur cette grandeur que l'on va travailler pour déterminer une concentration inconue</w:t>
      </w:r>
    </w:p>
    <w:p w14:paraId="390EF66F" w14:textId="77777777" w:rsidR="00B70961" w:rsidRDefault="00B70961" w:rsidP="00B70961">
      <w:pPr>
        <w:pStyle w:val="Sansinterligne"/>
        <w:rPr>
          <w:rFonts w:eastAsiaTheme="minorEastAsia"/>
        </w:rPr>
      </w:pPr>
    </w:p>
    <w:p w14:paraId="5353AA2F" w14:textId="77777777" w:rsidR="00A1116E" w:rsidRDefault="00B70961" w:rsidP="00B70961">
      <w:pPr>
        <w:pStyle w:val="Sansinterligne"/>
        <w:rPr>
          <w:rFonts w:eastAsiaTheme="minorEastAsia"/>
        </w:rPr>
      </w:pPr>
      <w:r w:rsidRPr="00B70961">
        <w:rPr>
          <w:rFonts w:eastAsiaTheme="minorEastAsia"/>
          <w:b/>
        </w:rPr>
        <w:t>Mise en contexte</w:t>
      </w:r>
      <w:r>
        <w:rPr>
          <w:rFonts w:eastAsiaTheme="minorEastAsia"/>
        </w:rPr>
        <w:t xml:space="preserve"> : </w:t>
      </w:r>
    </w:p>
    <w:p w14:paraId="355078CA" w14:textId="77777777" w:rsidR="00A1116E" w:rsidRDefault="00A1116E" w:rsidP="00B70961">
      <w:pPr>
        <w:pStyle w:val="Sansinterligne"/>
        <w:rPr>
          <w:rFonts w:eastAsiaTheme="minorEastAsia"/>
        </w:rPr>
      </w:pPr>
    </w:p>
    <w:p w14:paraId="6F8AAD1D" w14:textId="1CF9C6E8" w:rsidR="00A1116E" w:rsidRDefault="00A1116E" w:rsidP="00A1116E">
      <w:pPr>
        <w:pStyle w:val="Diapo"/>
      </w:pPr>
      <w:r>
        <w:t xml:space="preserve">Diapo: Sirop de menthe </w:t>
      </w:r>
    </w:p>
    <w:p w14:paraId="36201C89" w14:textId="74A37F3F" w:rsidR="00A1116E" w:rsidRDefault="00A1116E" w:rsidP="00B70961">
      <w:pPr>
        <w:pStyle w:val="Sansinterligne"/>
        <w:rPr>
          <w:rFonts w:eastAsiaTheme="minorEastAsia"/>
        </w:rPr>
      </w:pPr>
    </w:p>
    <w:p w14:paraId="61BAA3FB" w14:textId="2CAFBC6D" w:rsidR="0004767E" w:rsidRDefault="00A1116E" w:rsidP="00B70961">
      <w:pPr>
        <w:pStyle w:val="Sansinterligne"/>
        <w:rPr>
          <w:rFonts w:eastAsiaTheme="minorEastAsia"/>
        </w:rPr>
      </w:pPr>
      <w:r>
        <w:rPr>
          <w:rFonts w:eastAsiaTheme="minorEastAsia"/>
        </w:rPr>
        <w:t>E</w:t>
      </w:r>
      <w:r w:rsidR="002B0B7F">
        <w:rPr>
          <w:rFonts w:eastAsiaTheme="minorEastAsia"/>
        </w:rPr>
        <w:t xml:space="preserve">tudions par exemple, le sirop de menthe qui contient </w:t>
      </w:r>
      <w:r w:rsidR="00B70961">
        <w:rPr>
          <w:rFonts w:eastAsiaTheme="minorEastAsia"/>
        </w:rPr>
        <w:t>deux colorants,</w:t>
      </w:r>
      <w:r w:rsidR="002B0B7F">
        <w:rPr>
          <w:rFonts w:eastAsiaTheme="minorEastAsia"/>
        </w:rPr>
        <w:t xml:space="preserve"> </w:t>
      </w:r>
      <w:r w:rsidR="00B70961">
        <w:rPr>
          <w:rFonts w:eastAsiaTheme="minorEastAsia"/>
        </w:rPr>
        <w:t>le bleu patenté et le jaune de Tartazine.</w:t>
      </w:r>
    </w:p>
    <w:p w14:paraId="44699D76" w14:textId="77777777" w:rsidR="00B70961" w:rsidRDefault="00B70961" w:rsidP="00B70961">
      <w:pPr>
        <w:pStyle w:val="Sansinterligne"/>
        <w:rPr>
          <w:rFonts w:eastAsiaTheme="minorEastAsia"/>
        </w:rPr>
      </w:pPr>
    </w:p>
    <w:p w14:paraId="074A3A01" w14:textId="302865B3" w:rsidR="00DC0239" w:rsidRDefault="00DC0239" w:rsidP="00B70961">
      <w:pPr>
        <w:pStyle w:val="Sansinterligne"/>
        <w:rPr>
          <w:rFonts w:eastAsiaTheme="minorEastAsia"/>
          <w:color w:val="FF6600"/>
        </w:rPr>
      </w:pPr>
      <w:r>
        <w:rPr>
          <w:rFonts w:eastAsiaTheme="minorEastAsia"/>
          <w:color w:val="FF6600"/>
        </w:rPr>
        <w:t>Expérience (si on a eu le temps en préparation, ce n'est pas l'objet de la leçon</w:t>
      </w:r>
      <w:r w:rsidR="00723E35">
        <w:rPr>
          <w:rFonts w:eastAsiaTheme="minorEastAsia"/>
          <w:color w:val="FF6600"/>
        </w:rPr>
        <w:t xml:space="preserve"> mais c'est joli de le montrer). </w:t>
      </w:r>
      <w:r w:rsidR="00723E35" w:rsidRPr="00723E35">
        <w:rPr>
          <w:rFonts w:eastAsiaTheme="minorEastAsia"/>
          <w:color w:val="800080"/>
        </w:rPr>
        <w:t>Prêt sur Diapo si besoin !!</w:t>
      </w:r>
      <w:r w:rsidR="00723E35">
        <w:rPr>
          <w:rFonts w:eastAsiaTheme="minorEastAsia"/>
          <w:color w:val="FF6600"/>
        </w:rPr>
        <w:t xml:space="preserve"> </w:t>
      </w:r>
    </w:p>
    <w:p w14:paraId="35D32632" w14:textId="36D20B02" w:rsidR="002B0B7F" w:rsidRPr="00A1116E" w:rsidRDefault="002B0B7F" w:rsidP="00B70961">
      <w:pPr>
        <w:pStyle w:val="Sansinterligne"/>
        <w:rPr>
          <w:rFonts w:eastAsiaTheme="minorEastAsia"/>
        </w:rPr>
      </w:pPr>
      <w:r w:rsidRPr="00A1116E">
        <w:rPr>
          <w:rFonts w:eastAsiaTheme="minorEastAsia"/>
        </w:rPr>
        <w:t>Montrer le spectre UV-Visible du sirop de menthe, superposé au</w:t>
      </w:r>
      <w:r w:rsidR="00B70961" w:rsidRPr="00A1116E">
        <w:rPr>
          <w:rFonts w:eastAsiaTheme="minorEastAsia"/>
        </w:rPr>
        <w:t>x</w:t>
      </w:r>
      <w:r w:rsidRPr="00A1116E">
        <w:rPr>
          <w:rFonts w:eastAsiaTheme="minorEastAsia"/>
        </w:rPr>
        <w:t xml:space="preserve"> spectre</w:t>
      </w:r>
      <w:r w:rsidR="00B70961" w:rsidRPr="00A1116E">
        <w:rPr>
          <w:rFonts w:eastAsiaTheme="minorEastAsia"/>
        </w:rPr>
        <w:t xml:space="preserve">s du jaune de Tartazine et du bleu patenté. </w:t>
      </w:r>
    </w:p>
    <w:p w14:paraId="2249D5E3" w14:textId="438C04D7" w:rsidR="00B70961" w:rsidRPr="00A1116E" w:rsidRDefault="00B70961" w:rsidP="00B70961">
      <w:pPr>
        <w:pStyle w:val="Sansinterligne"/>
        <w:rPr>
          <w:rFonts w:eastAsiaTheme="minorEastAsia"/>
        </w:rPr>
      </w:pPr>
      <w:r w:rsidRPr="007E0C91">
        <w:rPr>
          <w:rFonts w:eastAsiaTheme="minorEastAsia"/>
          <w:b/>
        </w:rPr>
        <w:t xml:space="preserve">Objectif </w:t>
      </w:r>
      <w:r w:rsidRPr="00A1116E">
        <w:rPr>
          <w:rFonts w:eastAsiaTheme="minorEastAsia"/>
        </w:rPr>
        <w:t>= Montrer que le sirop contient en effet ces deux colorants. Visuellement on voit en effet que le spectre d'absorption du sirop de menthe a des pics correspondant à ceux de ces deux colorants.</w:t>
      </w:r>
      <w:r w:rsidR="00DC0239" w:rsidRPr="00A1116E">
        <w:rPr>
          <w:rFonts w:eastAsiaTheme="minorEastAsia"/>
        </w:rPr>
        <w:t xml:space="preserve"> Un pic à</w:t>
      </w:r>
      <w:r w:rsidR="00D255CF" w:rsidRPr="00A1116E">
        <w:rPr>
          <w:rFonts w:eastAsiaTheme="minorEastAsia"/>
        </w:rPr>
        <w:t xml:space="preserve"> 425 nm = Absorbe dans le bleu</w:t>
      </w:r>
      <w:r w:rsidR="00DC0239" w:rsidRPr="00A1116E">
        <w:rPr>
          <w:rFonts w:eastAsiaTheme="minorEastAsia"/>
        </w:rPr>
        <w:t xml:space="preserve"> ; Un autre pic à 640 nm = Absorbe dans </w:t>
      </w:r>
      <w:r w:rsidR="00D255CF" w:rsidRPr="00A1116E">
        <w:rPr>
          <w:rFonts w:eastAsiaTheme="minorEastAsia"/>
        </w:rPr>
        <w:t>le rouge</w:t>
      </w:r>
      <w:r w:rsidR="00DC0239" w:rsidRPr="00A1116E">
        <w:rPr>
          <w:rFonts w:eastAsiaTheme="minorEastAsia"/>
        </w:rPr>
        <w:t>. On comprend pourquoi la résultante est verte si on absorbe le bleu et le rouge (</w:t>
      </w:r>
      <w:r w:rsidR="00D255CF" w:rsidRPr="00A1116E">
        <w:rPr>
          <w:rFonts w:eastAsiaTheme="minorEastAsia"/>
        </w:rPr>
        <w:t>~</w:t>
      </w:r>
      <w:r w:rsidR="00DC0239" w:rsidRPr="00A1116E">
        <w:rPr>
          <w:rFonts w:eastAsiaTheme="minorEastAsia"/>
        </w:rPr>
        <w:t>)</w:t>
      </w:r>
    </w:p>
    <w:p w14:paraId="029E93CF" w14:textId="48671D0B" w:rsidR="00D255CF" w:rsidRPr="00D255CF" w:rsidRDefault="00D255CF" w:rsidP="00B70961">
      <w:pPr>
        <w:pStyle w:val="Sansinterligne"/>
        <w:rPr>
          <w:rFonts w:eastAsiaTheme="minorEastAsia"/>
          <w:color w:val="3366FF"/>
        </w:rPr>
      </w:pPr>
      <w:r w:rsidRPr="00D255CF">
        <w:rPr>
          <w:rFonts w:eastAsiaTheme="minorEastAsia"/>
          <w:color w:val="3366FF"/>
        </w:rPr>
        <w:t>Rappel (vu en première):</w:t>
      </w:r>
    </w:p>
    <w:p w14:paraId="006D0DF5" w14:textId="45010AD3" w:rsidR="002B0B7F" w:rsidRDefault="00D255CF" w:rsidP="00B70961">
      <w:pPr>
        <w:pStyle w:val="Sansinterligne"/>
        <w:rPr>
          <w:rFonts w:eastAsiaTheme="minorEastAsia"/>
        </w:rPr>
      </w:pPr>
      <w:r>
        <w:rPr>
          <w:rFonts w:eastAsiaTheme="minorEastAsia"/>
          <w:noProof/>
          <w:lang w:val="fr-FR"/>
        </w:rPr>
        <w:lastRenderedPageBreak/>
        <w:drawing>
          <wp:inline distT="0" distB="0" distL="0" distR="0" wp14:anchorId="1999EC20" wp14:editId="6D4EC9BF">
            <wp:extent cx="4229100" cy="1330524"/>
            <wp:effectExtent l="0" t="0" r="0" b="0"/>
            <wp:docPr id="20" name="Image 20" descr="Macintosh HD:Users:matthis:Desktop:Capture d’écran 2020-05-12 à 20.0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matthis:Desktop:Capture d’écran 2020-05-12 à 20.02.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9100" cy="1330524"/>
                    </a:xfrm>
                    <a:prstGeom prst="rect">
                      <a:avLst/>
                    </a:prstGeom>
                    <a:noFill/>
                    <a:ln>
                      <a:noFill/>
                    </a:ln>
                  </pic:spPr>
                </pic:pic>
              </a:graphicData>
            </a:graphic>
          </wp:inline>
        </w:drawing>
      </w:r>
    </w:p>
    <w:p w14:paraId="1D4FA975" w14:textId="77777777" w:rsidR="0004767E" w:rsidRDefault="0004767E" w:rsidP="00B70961">
      <w:pPr>
        <w:pStyle w:val="Sansinterligne"/>
        <w:rPr>
          <w:rFonts w:eastAsiaTheme="minorEastAsia"/>
        </w:rPr>
      </w:pPr>
    </w:p>
    <w:p w14:paraId="78202CEE" w14:textId="77777777" w:rsidR="00A1116E" w:rsidRDefault="00A1116E" w:rsidP="00B70961">
      <w:pPr>
        <w:pStyle w:val="Sansinterligne"/>
        <w:rPr>
          <w:rFonts w:eastAsiaTheme="minorEastAsia"/>
        </w:rPr>
      </w:pPr>
      <w:r>
        <w:rPr>
          <w:rFonts w:eastAsiaTheme="minorEastAsia"/>
        </w:rPr>
        <w:t>OR, le bleu patenté (tout comme le jaune de tartrazine d'ailleurs, mais on ne va pas faire les deux pq ce serait rébarbatif) admet une dose maximale quotidienne de 2,5 mg/kg/jour.</w:t>
      </w:r>
    </w:p>
    <w:p w14:paraId="35FC83C8" w14:textId="51A18246" w:rsidR="00A1116E" w:rsidRDefault="00A1116E" w:rsidP="00B70961">
      <w:pPr>
        <w:pStyle w:val="Sansinterligne"/>
        <w:rPr>
          <w:rFonts w:eastAsiaTheme="minorEastAsia"/>
        </w:rPr>
      </w:pPr>
      <w:r>
        <w:rPr>
          <w:rFonts w:eastAsiaTheme="minorEastAsia"/>
        </w:rPr>
        <w:t xml:space="preserve">Nous allons donc </w:t>
      </w:r>
      <w:r w:rsidRPr="00A1116E">
        <w:rPr>
          <w:rFonts w:eastAsiaTheme="minorEastAsia"/>
          <w:color w:val="F79646" w:themeColor="accent6"/>
        </w:rPr>
        <w:t>réaliser un dosage</w:t>
      </w:r>
      <w:r>
        <w:rPr>
          <w:rFonts w:eastAsiaTheme="minorEastAsia"/>
        </w:rPr>
        <w:t xml:space="preserve"> de ce colorant dans le sirop de menthe. </w:t>
      </w:r>
    </w:p>
    <w:p w14:paraId="6CDC5BF7" w14:textId="77777777" w:rsidR="00A1116E" w:rsidRDefault="00A1116E" w:rsidP="00B70961">
      <w:pPr>
        <w:pStyle w:val="Sansinterligne"/>
        <w:rPr>
          <w:rFonts w:eastAsiaTheme="minorEastAsia"/>
        </w:rPr>
      </w:pPr>
    </w:p>
    <w:p w14:paraId="5CC0FFAD" w14:textId="603606BA" w:rsidR="00A1116E" w:rsidRDefault="00A1116E" w:rsidP="00B70961">
      <w:pPr>
        <w:pStyle w:val="Sansinterligne"/>
        <w:rPr>
          <w:rFonts w:eastAsiaTheme="minorEastAsia"/>
        </w:rPr>
      </w:pPr>
      <w:r>
        <w:rPr>
          <w:rFonts w:eastAsiaTheme="minorEastAsia"/>
        </w:rPr>
        <w:t xml:space="preserve">Pour cela nous allons établir une </w:t>
      </w:r>
      <w:r w:rsidRPr="00935C86">
        <w:rPr>
          <w:rFonts w:eastAsiaTheme="minorEastAsia"/>
          <w:b/>
        </w:rPr>
        <w:t>droite d'étallonage:</w:t>
      </w:r>
      <w:r w:rsidR="00935C86">
        <w:rPr>
          <w:rFonts w:eastAsiaTheme="minorEastAsia"/>
          <w:b/>
        </w:rPr>
        <w:t xml:space="preserve"> A=f([E131])</w:t>
      </w:r>
    </w:p>
    <w:p w14:paraId="62A46928" w14:textId="61CF8576" w:rsidR="00935C86" w:rsidRDefault="00935C86" w:rsidP="00B70961">
      <w:pPr>
        <w:pStyle w:val="Sansinterligne"/>
        <w:rPr>
          <w:rFonts w:eastAsiaTheme="minorEastAsia"/>
        </w:rPr>
      </w:pPr>
      <w:r>
        <w:rPr>
          <w:rFonts w:eastAsiaTheme="minorEastAsia"/>
        </w:rPr>
        <w:t>On va partir</w:t>
      </w:r>
      <w:r w:rsidR="00A1116E">
        <w:rPr>
          <w:rFonts w:eastAsiaTheme="minorEastAsia"/>
        </w:rPr>
        <w:t xml:space="preserve"> de </w:t>
      </w:r>
      <w:r>
        <w:rPr>
          <w:rFonts w:eastAsiaTheme="minorEastAsia"/>
        </w:rPr>
        <w:t xml:space="preserve">plusieurs </w:t>
      </w:r>
      <w:r w:rsidR="00A1116E">
        <w:rPr>
          <w:rFonts w:eastAsiaTheme="minorEastAsia"/>
        </w:rPr>
        <w:t>solution</w:t>
      </w:r>
      <w:r>
        <w:rPr>
          <w:rFonts w:eastAsiaTheme="minorEastAsia"/>
        </w:rPr>
        <w:t>s</w:t>
      </w:r>
      <w:r w:rsidR="00A1116E">
        <w:rPr>
          <w:rFonts w:eastAsiaTheme="minorEastAsia"/>
        </w:rPr>
        <w:t xml:space="preserve"> de bleu patenté, de concentration</w:t>
      </w:r>
      <w:r>
        <w:rPr>
          <w:rFonts w:eastAsiaTheme="minorEastAsia"/>
        </w:rPr>
        <w:t>s</w:t>
      </w:r>
      <w:r w:rsidR="00A1116E">
        <w:rPr>
          <w:rFonts w:eastAsiaTheme="minorEastAsia"/>
        </w:rPr>
        <w:t xml:space="preserve"> connue</w:t>
      </w:r>
      <w:r>
        <w:rPr>
          <w:rFonts w:eastAsiaTheme="minorEastAsia"/>
        </w:rPr>
        <w:t>s et</w:t>
      </w:r>
      <w:r w:rsidR="00A1116E">
        <w:rPr>
          <w:rFonts w:eastAsiaTheme="minorEastAsia"/>
        </w:rPr>
        <w:t xml:space="preserve"> on va déterminer exprimentalement </w:t>
      </w:r>
      <w:r>
        <w:rPr>
          <w:rFonts w:eastAsiaTheme="minorEastAsia"/>
        </w:rPr>
        <w:t>l'absorbance de chacune de ces solutions à une longeur d'onde donnée. On va ensuite tracer cette droite. Faisons le...</w:t>
      </w:r>
    </w:p>
    <w:p w14:paraId="671DF802" w14:textId="77777777" w:rsidR="00A1116E" w:rsidRDefault="00A1116E" w:rsidP="00B70961">
      <w:pPr>
        <w:pStyle w:val="Sansinterligne"/>
        <w:rPr>
          <w:rFonts w:eastAsiaTheme="minorEastAsia"/>
        </w:rPr>
      </w:pPr>
    </w:p>
    <w:p w14:paraId="2D6ECED2" w14:textId="77777777" w:rsidR="00A1116E" w:rsidRDefault="00A1116E" w:rsidP="00B70961">
      <w:pPr>
        <w:pStyle w:val="Sansinterligne"/>
        <w:rPr>
          <w:rFonts w:eastAsiaTheme="minorEastAsia"/>
          <w:b/>
          <w:color w:val="F79646" w:themeColor="accent6"/>
          <w:u w:val="single"/>
        </w:rPr>
      </w:pPr>
      <w:r w:rsidRPr="00A1116E">
        <w:rPr>
          <w:rFonts w:eastAsiaTheme="minorEastAsia"/>
          <w:b/>
          <w:color w:val="F79646" w:themeColor="accent6"/>
          <w:u w:val="single"/>
        </w:rPr>
        <w:t xml:space="preserve">Expérience : </w:t>
      </w:r>
      <w:r w:rsidR="0004767E" w:rsidRPr="00A1116E">
        <w:rPr>
          <w:rFonts w:eastAsiaTheme="minorEastAsia"/>
          <w:b/>
          <w:color w:val="F79646" w:themeColor="accent6"/>
          <w:u w:val="single"/>
        </w:rPr>
        <w:t xml:space="preserve">Dosage du </w:t>
      </w:r>
      <w:r w:rsidR="002B0B7F" w:rsidRPr="00A1116E">
        <w:rPr>
          <w:rFonts w:eastAsiaTheme="minorEastAsia"/>
          <w:b/>
          <w:color w:val="F79646" w:themeColor="accent6"/>
          <w:u w:val="single"/>
        </w:rPr>
        <w:t>bleu patenté dans le sirop de menthe :</w:t>
      </w:r>
    </w:p>
    <w:p w14:paraId="1424ADDF" w14:textId="18167D64" w:rsidR="0004767E" w:rsidRDefault="006D5424" w:rsidP="00B70961">
      <w:pPr>
        <w:pStyle w:val="Sansinterligne"/>
        <w:rPr>
          <w:rFonts w:eastAsiaTheme="minorEastAsia"/>
          <w:b/>
          <w:color w:val="3366FF"/>
        </w:rPr>
      </w:pPr>
      <w:r w:rsidRPr="006D5424">
        <w:rPr>
          <w:rFonts w:eastAsiaTheme="minorEastAsia"/>
          <w:b/>
          <w:color w:val="3366FF"/>
        </w:rPr>
        <w:t>[7] p.250</w:t>
      </w:r>
    </w:p>
    <w:p w14:paraId="31D51489" w14:textId="77777777" w:rsidR="006D5424" w:rsidRPr="006D5424" w:rsidRDefault="006D5424" w:rsidP="00B70961">
      <w:pPr>
        <w:pStyle w:val="Sansinterligne"/>
        <w:rPr>
          <w:rFonts w:eastAsiaTheme="minorEastAsia"/>
          <w:b/>
          <w:color w:val="3366FF"/>
        </w:rPr>
      </w:pPr>
    </w:p>
    <w:p w14:paraId="481F6C2E" w14:textId="77777777" w:rsidR="00A1116E" w:rsidRPr="007517B3" w:rsidRDefault="00A1116E" w:rsidP="00B70961">
      <w:pPr>
        <w:pStyle w:val="Sansinterligne"/>
        <w:rPr>
          <w:rFonts w:eastAsiaTheme="minorEastAsia"/>
          <w:color w:val="FF6600"/>
        </w:rPr>
      </w:pPr>
      <w:r w:rsidRPr="007517B3">
        <w:rPr>
          <w:rFonts w:eastAsiaTheme="minorEastAsia"/>
          <w:color w:val="FF6600"/>
        </w:rPr>
        <w:t xml:space="preserve">En préparation: </w:t>
      </w:r>
    </w:p>
    <w:p w14:paraId="396A0953" w14:textId="44C1DDBA" w:rsidR="00A1116E" w:rsidRPr="00A1116E" w:rsidRDefault="00A1116E" w:rsidP="00B70961">
      <w:pPr>
        <w:pStyle w:val="Sansinterligne"/>
        <w:rPr>
          <w:rFonts w:eastAsiaTheme="minorEastAsia"/>
        </w:rPr>
      </w:pPr>
      <w:r>
        <w:rPr>
          <w:rFonts w:eastAsiaTheme="minorEastAsia"/>
        </w:rPr>
        <w:t>-</w:t>
      </w:r>
      <w:r w:rsidRPr="00A1116E">
        <w:rPr>
          <w:rFonts w:eastAsiaTheme="minorEastAsia"/>
        </w:rPr>
        <w:t>préparer une solution de sirop de menthe dilluée 10 fois.</w:t>
      </w:r>
    </w:p>
    <w:p w14:paraId="7435DFC1" w14:textId="118E59F3" w:rsidR="002B0B7F" w:rsidRDefault="00A1116E" w:rsidP="00B70961">
      <w:pPr>
        <w:pStyle w:val="Sansinterligne"/>
        <w:rPr>
          <w:rFonts w:eastAsiaTheme="minorEastAsia"/>
        </w:rPr>
      </w:pPr>
      <w:r>
        <w:rPr>
          <w:rFonts w:eastAsiaTheme="minorEastAsia"/>
        </w:rPr>
        <w:t>-Réaliser son spectre</w:t>
      </w:r>
      <w:r w:rsidR="007517B3">
        <w:rPr>
          <w:rFonts w:eastAsiaTheme="minorEastAsia"/>
        </w:rPr>
        <w:t xml:space="preserve"> (sans oublier de faire le blanc)</w:t>
      </w:r>
      <w:r>
        <w:rPr>
          <w:rFonts w:eastAsiaTheme="minorEastAsia"/>
        </w:rPr>
        <w:t xml:space="preserve">, afin d'une part de </w:t>
      </w:r>
      <w:r w:rsidRPr="007517B3">
        <w:rPr>
          <w:rFonts w:eastAsiaTheme="minorEastAsia"/>
          <w:b/>
        </w:rPr>
        <w:t>choisir la longueur d'onde à laquelle on va travailler</w:t>
      </w:r>
      <w:r>
        <w:rPr>
          <w:rFonts w:eastAsiaTheme="minorEastAsia"/>
        </w:rPr>
        <w:t xml:space="preserve"> et d'autre part de savoir si la dillution par 10 a suffi pour obtenir des absorbances convenables.</w:t>
      </w:r>
    </w:p>
    <w:p w14:paraId="3D473B9F" w14:textId="2E76FEF7" w:rsidR="00935C86" w:rsidRDefault="00935C86" w:rsidP="00B70961">
      <w:pPr>
        <w:pStyle w:val="Sansinterligne"/>
        <w:rPr>
          <w:rFonts w:eastAsiaTheme="minorEastAsia"/>
        </w:rPr>
      </w:pPr>
      <w:r>
        <w:rPr>
          <w:rFonts w:eastAsiaTheme="minorEastAsia"/>
        </w:rPr>
        <w:t>-Préparer les 4 solutions avec le matériel pipettes jaugées + fiole ! Ne pas faire avec des burettes ! Solution mère S0= bleu patenté à 10mg/L</w:t>
      </w:r>
    </w:p>
    <w:p w14:paraId="262014CF" w14:textId="77777777" w:rsidR="00935C86" w:rsidRDefault="00935C86" w:rsidP="00B70961">
      <w:pPr>
        <w:pStyle w:val="Sansinterligne"/>
        <w:rPr>
          <w:rFonts w:eastAsiaTheme="minorEastAsia"/>
        </w:rPr>
      </w:pPr>
    </w:p>
    <w:p w14:paraId="56786520" w14:textId="07CBBE45" w:rsidR="007517B3" w:rsidRPr="007517B3" w:rsidRDefault="007517B3" w:rsidP="00B70961">
      <w:pPr>
        <w:pStyle w:val="Sansinterligne"/>
        <w:rPr>
          <w:rFonts w:eastAsiaTheme="minorEastAsia"/>
          <w:color w:val="0000FF"/>
        </w:rPr>
      </w:pPr>
      <w:r w:rsidRPr="007517B3">
        <w:rPr>
          <w:rFonts w:eastAsiaTheme="minorEastAsia"/>
          <w:color w:val="0000FF"/>
        </w:rPr>
        <w:t>Rq ; si il n'y a pas de fiole de 20mL, alors diviser par deux et faire avec 10 mL ça devrait suffir</w:t>
      </w:r>
      <w:r w:rsidR="007C47A6">
        <w:rPr>
          <w:rFonts w:eastAsiaTheme="minorEastAsia"/>
          <w:color w:val="0000FF"/>
        </w:rPr>
        <w:t>, dans l'Excel c'est avec une fiole de 10mL car je ne suis vraiment pas sur que ça existe en 20mL...</w:t>
      </w:r>
    </w:p>
    <w:tbl>
      <w:tblPr>
        <w:tblStyle w:val="Grille"/>
        <w:tblW w:w="0" w:type="auto"/>
        <w:tblLook w:val="04A0" w:firstRow="1" w:lastRow="0" w:firstColumn="1" w:lastColumn="0" w:noHBand="0" w:noVBand="1"/>
      </w:tblPr>
      <w:tblGrid>
        <w:gridCol w:w="1833"/>
        <w:gridCol w:w="1834"/>
        <w:gridCol w:w="1834"/>
        <w:gridCol w:w="1834"/>
        <w:gridCol w:w="1834"/>
      </w:tblGrid>
      <w:tr w:rsidR="00935C86" w14:paraId="1A1D8B45" w14:textId="77777777" w:rsidTr="00935C86">
        <w:tc>
          <w:tcPr>
            <w:tcW w:w="1833" w:type="dxa"/>
          </w:tcPr>
          <w:p w14:paraId="6DA89B15" w14:textId="08723E60" w:rsidR="00935C86" w:rsidRDefault="00935C86" w:rsidP="00B70961">
            <w:pPr>
              <w:pStyle w:val="Sansinterligne"/>
              <w:rPr>
                <w:rFonts w:eastAsiaTheme="minorEastAsia"/>
              </w:rPr>
            </w:pPr>
            <w:r>
              <w:rPr>
                <w:rFonts w:eastAsiaTheme="minorEastAsia"/>
              </w:rPr>
              <w:t xml:space="preserve">Solution </w:t>
            </w:r>
          </w:p>
        </w:tc>
        <w:tc>
          <w:tcPr>
            <w:tcW w:w="1834" w:type="dxa"/>
          </w:tcPr>
          <w:p w14:paraId="78526F6F" w14:textId="346EBD37" w:rsidR="00935C86" w:rsidRDefault="00935C86" w:rsidP="00B70961">
            <w:pPr>
              <w:pStyle w:val="Sansinterligne"/>
              <w:rPr>
                <w:rFonts w:eastAsiaTheme="minorEastAsia"/>
              </w:rPr>
            </w:pPr>
            <w:r>
              <w:rPr>
                <w:rFonts w:eastAsiaTheme="minorEastAsia"/>
              </w:rPr>
              <w:t>S1</w:t>
            </w:r>
          </w:p>
        </w:tc>
        <w:tc>
          <w:tcPr>
            <w:tcW w:w="1834" w:type="dxa"/>
          </w:tcPr>
          <w:p w14:paraId="0D89EA71" w14:textId="7F00B4E5" w:rsidR="00935C86" w:rsidRDefault="00935C86" w:rsidP="00B70961">
            <w:pPr>
              <w:pStyle w:val="Sansinterligne"/>
              <w:rPr>
                <w:rFonts w:eastAsiaTheme="minorEastAsia"/>
              </w:rPr>
            </w:pPr>
            <w:r>
              <w:rPr>
                <w:rFonts w:eastAsiaTheme="minorEastAsia"/>
              </w:rPr>
              <w:t>S2</w:t>
            </w:r>
          </w:p>
        </w:tc>
        <w:tc>
          <w:tcPr>
            <w:tcW w:w="1834" w:type="dxa"/>
          </w:tcPr>
          <w:p w14:paraId="7EF3A0ED" w14:textId="07C40C76" w:rsidR="00935C86" w:rsidRDefault="00935C86" w:rsidP="00B70961">
            <w:pPr>
              <w:pStyle w:val="Sansinterligne"/>
              <w:rPr>
                <w:rFonts w:eastAsiaTheme="minorEastAsia"/>
              </w:rPr>
            </w:pPr>
            <w:r>
              <w:rPr>
                <w:rFonts w:eastAsiaTheme="minorEastAsia"/>
              </w:rPr>
              <w:t>S3</w:t>
            </w:r>
          </w:p>
        </w:tc>
        <w:tc>
          <w:tcPr>
            <w:tcW w:w="1834" w:type="dxa"/>
          </w:tcPr>
          <w:p w14:paraId="6371A6EC" w14:textId="4325545F" w:rsidR="00935C86" w:rsidRDefault="00935C86" w:rsidP="00B70961">
            <w:pPr>
              <w:pStyle w:val="Sansinterligne"/>
              <w:rPr>
                <w:rFonts w:eastAsiaTheme="minorEastAsia"/>
              </w:rPr>
            </w:pPr>
            <w:r>
              <w:rPr>
                <w:rFonts w:eastAsiaTheme="minorEastAsia"/>
              </w:rPr>
              <w:t>S4</w:t>
            </w:r>
          </w:p>
        </w:tc>
      </w:tr>
      <w:tr w:rsidR="00935C86" w14:paraId="4C10DF8B" w14:textId="77777777" w:rsidTr="00935C86">
        <w:tc>
          <w:tcPr>
            <w:tcW w:w="1833" w:type="dxa"/>
          </w:tcPr>
          <w:p w14:paraId="7A74A03E" w14:textId="4C2F60CC" w:rsidR="00935C86" w:rsidRDefault="00935C86" w:rsidP="00B70961">
            <w:pPr>
              <w:pStyle w:val="Sansinterligne"/>
              <w:rPr>
                <w:rFonts w:eastAsiaTheme="minorEastAsia"/>
              </w:rPr>
            </w:pPr>
            <w:r>
              <w:rPr>
                <w:rFonts w:eastAsiaTheme="minorEastAsia"/>
              </w:rPr>
              <w:t>Volume de S0 (pipette jaugée)</w:t>
            </w:r>
          </w:p>
        </w:tc>
        <w:tc>
          <w:tcPr>
            <w:tcW w:w="1834" w:type="dxa"/>
          </w:tcPr>
          <w:p w14:paraId="673463FB" w14:textId="0778E75C" w:rsidR="00935C86" w:rsidRPr="004E2917" w:rsidRDefault="00935C86" w:rsidP="00B70961">
            <w:pPr>
              <w:pStyle w:val="Sansinterligne"/>
              <w:rPr>
                <w:rFonts w:eastAsiaTheme="minorEastAsia"/>
                <w:color w:val="0000FF"/>
              </w:rPr>
            </w:pPr>
            <w:r>
              <w:rPr>
                <w:rFonts w:eastAsiaTheme="minorEastAsia"/>
              </w:rPr>
              <w:t>20mL</w:t>
            </w:r>
            <w:r w:rsidR="004E2917">
              <w:rPr>
                <w:rFonts w:eastAsiaTheme="minorEastAsia"/>
              </w:rPr>
              <w:t xml:space="preserve">  </w:t>
            </w:r>
            <w:r w:rsidR="004E2917">
              <w:rPr>
                <w:rFonts w:eastAsiaTheme="minorEastAsia"/>
                <w:color w:val="0000FF"/>
              </w:rPr>
              <w:t>2mL</w:t>
            </w:r>
          </w:p>
        </w:tc>
        <w:tc>
          <w:tcPr>
            <w:tcW w:w="1834" w:type="dxa"/>
          </w:tcPr>
          <w:p w14:paraId="5FEC7EF4" w14:textId="5AC9E171" w:rsidR="00935C86" w:rsidRPr="004E2917" w:rsidRDefault="00935C86" w:rsidP="00B70961">
            <w:pPr>
              <w:pStyle w:val="Sansinterligne"/>
              <w:rPr>
                <w:rFonts w:eastAsiaTheme="minorEastAsia"/>
                <w:color w:val="0000FF"/>
              </w:rPr>
            </w:pPr>
            <w:r>
              <w:rPr>
                <w:rFonts w:eastAsiaTheme="minorEastAsia"/>
              </w:rPr>
              <w:t>8 mL (pipette graduée)</w:t>
            </w:r>
            <w:r w:rsidR="004E2917">
              <w:rPr>
                <w:rFonts w:eastAsiaTheme="minorEastAsia"/>
              </w:rPr>
              <w:t xml:space="preserve">  </w:t>
            </w:r>
            <w:r w:rsidR="004E2917">
              <w:rPr>
                <w:rFonts w:eastAsiaTheme="minorEastAsia"/>
                <w:color w:val="0000FF"/>
              </w:rPr>
              <w:t>4mL</w:t>
            </w:r>
          </w:p>
        </w:tc>
        <w:tc>
          <w:tcPr>
            <w:tcW w:w="1834" w:type="dxa"/>
          </w:tcPr>
          <w:p w14:paraId="0ECF50A1" w14:textId="2AAC3427" w:rsidR="00935C86" w:rsidRPr="004E2917" w:rsidRDefault="007517B3" w:rsidP="00B70961">
            <w:pPr>
              <w:pStyle w:val="Sansinterligne"/>
              <w:rPr>
                <w:rFonts w:eastAsiaTheme="minorEastAsia"/>
                <w:color w:val="0000FF"/>
              </w:rPr>
            </w:pPr>
            <w:r>
              <w:rPr>
                <w:rFonts w:eastAsiaTheme="minorEastAsia"/>
              </w:rPr>
              <w:t>12</w:t>
            </w:r>
            <w:r w:rsidR="00935C86">
              <w:rPr>
                <w:rFonts w:eastAsiaTheme="minorEastAsia"/>
              </w:rPr>
              <w:t>mL</w:t>
            </w:r>
            <w:r w:rsidR="004E2917">
              <w:rPr>
                <w:rFonts w:eastAsiaTheme="minorEastAsia"/>
              </w:rPr>
              <w:t xml:space="preserve">  </w:t>
            </w:r>
            <w:r w:rsidR="004E2917">
              <w:rPr>
                <w:rFonts w:eastAsiaTheme="minorEastAsia"/>
                <w:color w:val="0000FF"/>
              </w:rPr>
              <w:t>6mL</w:t>
            </w:r>
          </w:p>
        </w:tc>
        <w:tc>
          <w:tcPr>
            <w:tcW w:w="1834" w:type="dxa"/>
          </w:tcPr>
          <w:p w14:paraId="4254D8E0" w14:textId="3A6D1E5B" w:rsidR="00935C86" w:rsidRPr="004E2917" w:rsidRDefault="007517B3" w:rsidP="00B70961">
            <w:pPr>
              <w:pStyle w:val="Sansinterligne"/>
              <w:rPr>
                <w:rFonts w:eastAsiaTheme="minorEastAsia"/>
                <w:color w:val="0000FF"/>
              </w:rPr>
            </w:pPr>
            <w:r>
              <w:rPr>
                <w:rFonts w:eastAsiaTheme="minorEastAsia"/>
              </w:rPr>
              <w:t>16mL</w:t>
            </w:r>
            <w:r w:rsidR="004E2917">
              <w:rPr>
                <w:rFonts w:eastAsiaTheme="minorEastAsia"/>
              </w:rPr>
              <w:t xml:space="preserve">   </w:t>
            </w:r>
            <w:r w:rsidR="004E2917">
              <w:rPr>
                <w:rFonts w:eastAsiaTheme="minorEastAsia"/>
                <w:color w:val="0000FF"/>
              </w:rPr>
              <w:t>8mL</w:t>
            </w:r>
          </w:p>
        </w:tc>
      </w:tr>
      <w:tr w:rsidR="00935C86" w14:paraId="22B02120" w14:textId="77777777" w:rsidTr="00935C86">
        <w:tc>
          <w:tcPr>
            <w:tcW w:w="1833" w:type="dxa"/>
          </w:tcPr>
          <w:p w14:paraId="3E5CACFD" w14:textId="0695306B" w:rsidR="00935C86" w:rsidRDefault="00935C86" w:rsidP="00B70961">
            <w:pPr>
              <w:pStyle w:val="Sansinterligne"/>
              <w:rPr>
                <w:rFonts w:eastAsiaTheme="minorEastAsia"/>
              </w:rPr>
            </w:pPr>
            <w:r>
              <w:rPr>
                <w:rFonts w:eastAsiaTheme="minorEastAsia"/>
              </w:rPr>
              <w:t xml:space="preserve">Volume de la fiole à utiliser </w:t>
            </w:r>
          </w:p>
        </w:tc>
        <w:tc>
          <w:tcPr>
            <w:tcW w:w="1834" w:type="dxa"/>
          </w:tcPr>
          <w:p w14:paraId="0465496B" w14:textId="5600B313" w:rsidR="00935C86" w:rsidRPr="004E2917" w:rsidRDefault="00935C86" w:rsidP="00B70961">
            <w:pPr>
              <w:pStyle w:val="Sansinterligne"/>
              <w:rPr>
                <w:rFonts w:eastAsiaTheme="minorEastAsia"/>
                <w:color w:val="0000FF"/>
              </w:rPr>
            </w:pPr>
            <w:r>
              <w:rPr>
                <w:rFonts w:eastAsiaTheme="minorEastAsia"/>
              </w:rPr>
              <w:t>100mL</w:t>
            </w:r>
            <w:r w:rsidR="004E2917">
              <w:rPr>
                <w:rFonts w:eastAsiaTheme="minorEastAsia"/>
              </w:rPr>
              <w:t xml:space="preserve">  </w:t>
            </w:r>
            <w:r w:rsidR="004E2917">
              <w:rPr>
                <w:rFonts w:eastAsiaTheme="minorEastAsia"/>
                <w:color w:val="0000FF"/>
              </w:rPr>
              <w:t>10mL</w:t>
            </w:r>
          </w:p>
        </w:tc>
        <w:tc>
          <w:tcPr>
            <w:tcW w:w="1834" w:type="dxa"/>
          </w:tcPr>
          <w:p w14:paraId="3CBE49BD" w14:textId="6218C581" w:rsidR="00935C86" w:rsidRPr="004E2917" w:rsidRDefault="00935C86" w:rsidP="00B70961">
            <w:pPr>
              <w:pStyle w:val="Sansinterligne"/>
              <w:rPr>
                <w:rFonts w:eastAsiaTheme="minorEastAsia"/>
                <w:color w:val="0000FF"/>
              </w:rPr>
            </w:pPr>
            <w:r>
              <w:rPr>
                <w:rFonts w:eastAsiaTheme="minorEastAsia"/>
              </w:rPr>
              <w:t>20mL</w:t>
            </w:r>
            <w:r w:rsidR="004E2917">
              <w:rPr>
                <w:rFonts w:eastAsiaTheme="minorEastAsia"/>
              </w:rPr>
              <w:t xml:space="preserve">     </w:t>
            </w:r>
            <w:r w:rsidR="004E2917">
              <w:rPr>
                <w:rFonts w:eastAsiaTheme="minorEastAsia"/>
                <w:color w:val="0000FF"/>
              </w:rPr>
              <w:t>10mL</w:t>
            </w:r>
          </w:p>
        </w:tc>
        <w:tc>
          <w:tcPr>
            <w:tcW w:w="1834" w:type="dxa"/>
          </w:tcPr>
          <w:p w14:paraId="6B1FB684" w14:textId="45D5F423" w:rsidR="00935C86" w:rsidRDefault="00935C86" w:rsidP="00B70961">
            <w:pPr>
              <w:pStyle w:val="Sansinterligne"/>
              <w:rPr>
                <w:rFonts w:eastAsiaTheme="minorEastAsia"/>
              </w:rPr>
            </w:pPr>
            <w:r>
              <w:rPr>
                <w:rFonts w:eastAsiaTheme="minorEastAsia"/>
              </w:rPr>
              <w:t>20mL</w:t>
            </w:r>
            <w:r w:rsidR="004E2917">
              <w:rPr>
                <w:rFonts w:eastAsiaTheme="minorEastAsia"/>
              </w:rPr>
              <w:t xml:space="preserve"> </w:t>
            </w:r>
            <w:r w:rsidR="004E2917" w:rsidRPr="004E2917">
              <w:rPr>
                <w:rFonts w:eastAsiaTheme="minorEastAsia"/>
                <w:color w:val="0000FF"/>
              </w:rPr>
              <w:t>10mL</w:t>
            </w:r>
          </w:p>
        </w:tc>
        <w:tc>
          <w:tcPr>
            <w:tcW w:w="1834" w:type="dxa"/>
          </w:tcPr>
          <w:p w14:paraId="3AA9E482" w14:textId="26D76EEB" w:rsidR="00935C86" w:rsidRPr="004E2917" w:rsidRDefault="007517B3" w:rsidP="00B70961">
            <w:pPr>
              <w:pStyle w:val="Sansinterligne"/>
              <w:rPr>
                <w:rFonts w:eastAsiaTheme="minorEastAsia"/>
                <w:color w:val="0000FF"/>
              </w:rPr>
            </w:pPr>
            <w:r>
              <w:rPr>
                <w:rFonts w:eastAsiaTheme="minorEastAsia"/>
              </w:rPr>
              <w:t>20mL</w:t>
            </w:r>
            <w:r w:rsidR="004E2917">
              <w:rPr>
                <w:rFonts w:eastAsiaTheme="minorEastAsia"/>
              </w:rPr>
              <w:t xml:space="preserve">   </w:t>
            </w:r>
            <w:r w:rsidR="004E2917">
              <w:rPr>
                <w:rFonts w:eastAsiaTheme="minorEastAsia"/>
                <w:color w:val="0000FF"/>
              </w:rPr>
              <w:t>10mL</w:t>
            </w:r>
          </w:p>
        </w:tc>
      </w:tr>
      <w:tr w:rsidR="00935C86" w14:paraId="7831FE2F" w14:textId="77777777" w:rsidTr="00935C86">
        <w:tc>
          <w:tcPr>
            <w:tcW w:w="1833" w:type="dxa"/>
          </w:tcPr>
          <w:p w14:paraId="3FDF3859" w14:textId="77777777" w:rsidR="00935C86" w:rsidRDefault="007517B3" w:rsidP="00B70961">
            <w:pPr>
              <w:pStyle w:val="Sansinterligne"/>
              <w:rPr>
                <w:rFonts w:eastAsiaTheme="minorEastAsia"/>
              </w:rPr>
            </w:pPr>
            <w:r>
              <w:rPr>
                <w:rFonts w:eastAsiaTheme="minorEastAsia"/>
              </w:rPr>
              <w:t>Concentration en Bleu patenté</w:t>
            </w:r>
          </w:p>
          <w:p w14:paraId="59F3908E" w14:textId="3F13641D" w:rsidR="007517B3" w:rsidRDefault="007517B3" w:rsidP="00B70961">
            <w:pPr>
              <w:pStyle w:val="Sansinterligne"/>
              <w:rPr>
                <w:rFonts w:eastAsiaTheme="minorEastAsia"/>
              </w:rPr>
            </w:pPr>
            <w:r>
              <w:rPr>
                <w:rFonts w:eastAsiaTheme="minorEastAsia"/>
              </w:rPr>
              <w:t>en mg/L</w:t>
            </w:r>
          </w:p>
        </w:tc>
        <w:tc>
          <w:tcPr>
            <w:tcW w:w="1834" w:type="dxa"/>
          </w:tcPr>
          <w:p w14:paraId="6FFD7FCF" w14:textId="7CBB7E0A" w:rsidR="00935C86" w:rsidRDefault="007517B3" w:rsidP="00B70961">
            <w:pPr>
              <w:pStyle w:val="Sansinterligne"/>
              <w:rPr>
                <w:rFonts w:eastAsiaTheme="minorEastAsia"/>
              </w:rPr>
            </w:pPr>
            <w:r>
              <w:rPr>
                <w:rFonts w:eastAsiaTheme="minorEastAsia"/>
              </w:rPr>
              <w:t>2</w:t>
            </w:r>
          </w:p>
        </w:tc>
        <w:tc>
          <w:tcPr>
            <w:tcW w:w="1834" w:type="dxa"/>
          </w:tcPr>
          <w:p w14:paraId="6B1D1B70" w14:textId="65F481A7" w:rsidR="00935C86" w:rsidRDefault="007517B3" w:rsidP="00B70961">
            <w:pPr>
              <w:pStyle w:val="Sansinterligne"/>
              <w:rPr>
                <w:rFonts w:eastAsiaTheme="minorEastAsia"/>
              </w:rPr>
            </w:pPr>
            <w:r>
              <w:rPr>
                <w:rFonts w:eastAsiaTheme="minorEastAsia"/>
              </w:rPr>
              <w:t>4</w:t>
            </w:r>
          </w:p>
        </w:tc>
        <w:tc>
          <w:tcPr>
            <w:tcW w:w="1834" w:type="dxa"/>
          </w:tcPr>
          <w:p w14:paraId="56B27F9D" w14:textId="701ECAB1" w:rsidR="00935C86" w:rsidRDefault="007517B3" w:rsidP="00B70961">
            <w:pPr>
              <w:pStyle w:val="Sansinterligne"/>
              <w:rPr>
                <w:rFonts w:eastAsiaTheme="minorEastAsia"/>
              </w:rPr>
            </w:pPr>
            <w:r>
              <w:rPr>
                <w:rFonts w:eastAsiaTheme="minorEastAsia"/>
              </w:rPr>
              <w:t>6</w:t>
            </w:r>
          </w:p>
        </w:tc>
        <w:tc>
          <w:tcPr>
            <w:tcW w:w="1834" w:type="dxa"/>
          </w:tcPr>
          <w:p w14:paraId="18D6817B" w14:textId="6852DF23" w:rsidR="00935C86" w:rsidRDefault="007517B3" w:rsidP="00B70961">
            <w:pPr>
              <w:pStyle w:val="Sansinterligne"/>
              <w:rPr>
                <w:rFonts w:eastAsiaTheme="minorEastAsia"/>
              </w:rPr>
            </w:pPr>
            <w:r>
              <w:rPr>
                <w:rFonts w:eastAsiaTheme="minorEastAsia"/>
              </w:rPr>
              <w:t>8</w:t>
            </w:r>
          </w:p>
        </w:tc>
      </w:tr>
    </w:tbl>
    <w:p w14:paraId="6A8E6628" w14:textId="77777777" w:rsidR="00935C86" w:rsidRDefault="00935C86" w:rsidP="00B70961">
      <w:pPr>
        <w:pStyle w:val="Sansinterligne"/>
        <w:rPr>
          <w:rFonts w:eastAsiaTheme="minorEastAsia"/>
        </w:rPr>
      </w:pPr>
    </w:p>
    <w:p w14:paraId="61E2C2AF" w14:textId="5ABFDC05" w:rsidR="00A1116E" w:rsidRDefault="007517B3" w:rsidP="00B70961">
      <w:pPr>
        <w:pStyle w:val="Sansinterligne"/>
        <w:rPr>
          <w:rFonts w:eastAsiaTheme="minorEastAsia"/>
        </w:rPr>
      </w:pPr>
      <w:r>
        <w:rPr>
          <w:rFonts w:eastAsiaTheme="minorEastAsia"/>
        </w:rPr>
        <w:t>-Faire le blanc puis mesurer l'absorbance de ces trois solutions, en la concentration.</w:t>
      </w:r>
    </w:p>
    <w:p w14:paraId="0D688CED" w14:textId="67A430BE" w:rsidR="007517B3" w:rsidRDefault="007517B3" w:rsidP="00B70961">
      <w:pPr>
        <w:pStyle w:val="Sansinterligne"/>
        <w:rPr>
          <w:rFonts w:eastAsiaTheme="minorEastAsia"/>
        </w:rPr>
      </w:pPr>
      <w:r>
        <w:rPr>
          <w:rFonts w:eastAsiaTheme="minorEastAsia"/>
        </w:rPr>
        <w:t xml:space="preserve">-Tracer la droite d'étallonage sur Regressi </w:t>
      </w:r>
    </w:p>
    <w:p w14:paraId="36968CD0" w14:textId="78C3F9F3" w:rsidR="007517B3" w:rsidRDefault="007517B3" w:rsidP="00B70961">
      <w:pPr>
        <w:pStyle w:val="Sansinterligne"/>
        <w:rPr>
          <w:rFonts w:eastAsiaTheme="minorEastAsia"/>
        </w:rPr>
      </w:pPr>
      <w:r>
        <w:rPr>
          <w:rFonts w:eastAsiaTheme="minorEastAsia"/>
        </w:rPr>
        <w:t xml:space="preserve">-Mesurer l'absorbance du sirop de menthe dillué et vérifier que cela correspond à une concentration de notre droite d'étallonage. </w:t>
      </w:r>
    </w:p>
    <w:p w14:paraId="1910CA14" w14:textId="4C91BE8A" w:rsidR="007517B3" w:rsidRDefault="007517B3" w:rsidP="00B70961">
      <w:pPr>
        <w:pStyle w:val="Sansinterligne"/>
        <w:rPr>
          <w:rFonts w:eastAsiaTheme="minorEastAsia"/>
        </w:rPr>
      </w:pPr>
      <w:r>
        <w:rPr>
          <w:rFonts w:eastAsiaTheme="minorEastAsia"/>
        </w:rPr>
        <w:t xml:space="preserve">-Préparer pour la présentation le spectro tel qu'il soit apte à faire une mesure d'absorbance = Le blanc est fait !! </w:t>
      </w:r>
    </w:p>
    <w:p w14:paraId="20EECA95" w14:textId="77777777" w:rsidR="007517B3" w:rsidRDefault="007517B3" w:rsidP="00B70961">
      <w:pPr>
        <w:pStyle w:val="Sansinterligne"/>
        <w:rPr>
          <w:rFonts w:eastAsiaTheme="minorEastAsia"/>
        </w:rPr>
      </w:pPr>
    </w:p>
    <w:p w14:paraId="7AB9E366" w14:textId="1F10BB37" w:rsidR="00484906" w:rsidRPr="007517B3" w:rsidRDefault="007517B3" w:rsidP="00B70961">
      <w:pPr>
        <w:pStyle w:val="Sansinterligne"/>
        <w:rPr>
          <w:rFonts w:eastAsiaTheme="minorEastAsia"/>
          <w:color w:val="FF6600"/>
        </w:rPr>
      </w:pPr>
      <w:r w:rsidRPr="007517B3">
        <w:rPr>
          <w:rFonts w:eastAsiaTheme="minorEastAsia"/>
          <w:color w:val="FF6600"/>
        </w:rPr>
        <w:t xml:space="preserve">Devant le jury : </w:t>
      </w:r>
    </w:p>
    <w:p w14:paraId="09605023" w14:textId="2119ED86" w:rsidR="007517B3" w:rsidRDefault="007517B3" w:rsidP="00B70961">
      <w:pPr>
        <w:pStyle w:val="Sansinterligne"/>
        <w:rPr>
          <w:rFonts w:eastAsiaTheme="minorEastAsia"/>
        </w:rPr>
      </w:pPr>
      <w:r>
        <w:rPr>
          <w:rFonts w:eastAsiaTheme="minorEastAsia"/>
        </w:rPr>
        <w:t>-Montrer le spectre (enregistré au préalable</w:t>
      </w:r>
      <w:r w:rsidR="00484906">
        <w:rPr>
          <w:rFonts w:eastAsiaTheme="minorEastAsia"/>
        </w:rPr>
        <w:t xml:space="preserve"> du bleu patenté = solution mère</w:t>
      </w:r>
      <w:r>
        <w:rPr>
          <w:rFonts w:eastAsiaTheme="minorEastAsia"/>
        </w:rPr>
        <w:t xml:space="preserve">) et expliquer le choix de la longueur d'onde = Max d'absorption ! </w:t>
      </w:r>
    </w:p>
    <w:p w14:paraId="1990B778" w14:textId="3137443B" w:rsidR="007517B3" w:rsidRDefault="007517B3" w:rsidP="00B70961">
      <w:pPr>
        <w:pStyle w:val="Sansinterligne"/>
        <w:rPr>
          <w:rFonts w:eastAsiaTheme="minorEastAsia"/>
        </w:rPr>
      </w:pPr>
      <w:r>
        <w:rPr>
          <w:rFonts w:eastAsiaTheme="minorEastAsia"/>
        </w:rPr>
        <w:t xml:space="preserve">-Faire une dillution, par exemple la solution S1. </w:t>
      </w:r>
    </w:p>
    <w:p w14:paraId="3041656D" w14:textId="27AECD67" w:rsidR="007517B3" w:rsidRDefault="007517B3" w:rsidP="00B70961">
      <w:pPr>
        <w:pStyle w:val="Sansinterligne"/>
        <w:rPr>
          <w:rFonts w:eastAsiaTheme="minorEastAsia"/>
        </w:rPr>
      </w:pPr>
      <w:r>
        <w:rPr>
          <w:rFonts w:eastAsiaTheme="minorEastAsia"/>
        </w:rPr>
        <w:t>-Verser une partie de cette solution dans un bécher</w:t>
      </w:r>
    </w:p>
    <w:p w14:paraId="780AA0E9" w14:textId="74CE25CB" w:rsidR="007517B3" w:rsidRDefault="007517B3" w:rsidP="00B70961">
      <w:pPr>
        <w:pStyle w:val="Sansinterligne"/>
        <w:rPr>
          <w:rFonts w:eastAsiaTheme="minorEastAsia"/>
        </w:rPr>
      </w:pPr>
      <w:r>
        <w:rPr>
          <w:rFonts w:eastAsiaTheme="minorEastAsia"/>
        </w:rPr>
        <w:lastRenderedPageBreak/>
        <w:t xml:space="preserve">-Prélever à l'aide d'une pipette pasteur un peu de cette solution et la placer dans une cuve spectro, </w:t>
      </w:r>
    </w:p>
    <w:p w14:paraId="238CCB31" w14:textId="120C4ED6" w:rsidR="007517B3" w:rsidRDefault="007517B3" w:rsidP="00B70961">
      <w:pPr>
        <w:pStyle w:val="Sansinterligne"/>
        <w:rPr>
          <w:rFonts w:eastAsiaTheme="minorEastAsia"/>
        </w:rPr>
      </w:pPr>
      <w:r>
        <w:rPr>
          <w:rFonts w:eastAsiaTheme="minorEastAsia"/>
        </w:rPr>
        <w:t>-Mesurer l'absorbance. (Le blanc a déjà été fait en préparation ! )</w:t>
      </w:r>
    </w:p>
    <w:p w14:paraId="7D3924E1" w14:textId="479834E5" w:rsidR="007517B3" w:rsidRDefault="00484906" w:rsidP="00B70961">
      <w:pPr>
        <w:pStyle w:val="Sansinterligne"/>
        <w:rPr>
          <w:rFonts w:eastAsiaTheme="minorEastAsia"/>
        </w:rPr>
      </w:pPr>
      <w:r>
        <w:rPr>
          <w:rFonts w:eastAsiaTheme="minorEastAsia"/>
        </w:rPr>
        <w:t xml:space="preserve">-Ajouter ce point sur la droite d'étallonage (cf. Regressi) </w:t>
      </w:r>
    </w:p>
    <w:p w14:paraId="35320584" w14:textId="77777777" w:rsidR="00484906" w:rsidRDefault="00484906" w:rsidP="00B70961">
      <w:pPr>
        <w:pStyle w:val="Sansinterligne"/>
        <w:rPr>
          <w:rFonts w:eastAsiaTheme="minorEastAsia"/>
        </w:rPr>
      </w:pPr>
    </w:p>
    <w:p w14:paraId="5B0A6800" w14:textId="338BDB76" w:rsidR="00484906" w:rsidRDefault="00484906" w:rsidP="00B70961">
      <w:pPr>
        <w:pStyle w:val="Sansinterligne"/>
        <w:rPr>
          <w:rFonts w:eastAsiaTheme="minorEastAsia"/>
        </w:rPr>
      </w:pPr>
      <w:r>
        <w:rPr>
          <w:rFonts w:eastAsiaTheme="minorEastAsia"/>
        </w:rPr>
        <w:t xml:space="preserve">-Mesurer l'absorbance de la solution de menthe dilluée dix fois. Et </w:t>
      </w:r>
      <w:r w:rsidR="002B11FF">
        <w:rPr>
          <w:rFonts w:eastAsiaTheme="minorEastAsia"/>
        </w:rPr>
        <w:t xml:space="preserve">à ce moment là on utilise la droite d'étallonage, bien insister sur son intérêt : </w:t>
      </w:r>
      <w:r>
        <w:rPr>
          <w:rFonts w:eastAsiaTheme="minorEastAsia"/>
        </w:rPr>
        <w:t xml:space="preserve">à l'aide de la courbe d'étallonage déterminer la concentration du sirop de menthe en bleu patenté. </w:t>
      </w:r>
    </w:p>
    <w:p w14:paraId="101D227F" w14:textId="77777777" w:rsidR="00484906" w:rsidRDefault="00484906" w:rsidP="00B70961">
      <w:pPr>
        <w:pStyle w:val="Sansinterligne"/>
        <w:rPr>
          <w:rFonts w:eastAsiaTheme="minorEastAsia"/>
        </w:rPr>
      </w:pPr>
    </w:p>
    <w:p w14:paraId="48C10E45" w14:textId="4A50CB27" w:rsidR="00484906" w:rsidRDefault="00484906" w:rsidP="00B70961">
      <w:pPr>
        <w:pStyle w:val="Sansinterligne"/>
        <w:rPr>
          <w:rFonts w:eastAsiaTheme="minorEastAsia"/>
        </w:rPr>
      </w:pPr>
      <w:r>
        <w:rPr>
          <w:rFonts w:eastAsiaTheme="minorEastAsia"/>
        </w:rPr>
        <w:t xml:space="preserve">Conclure sur la dose journalière admissible de 2,5mg/kg/jour. </w:t>
      </w:r>
      <w:r>
        <w:rPr>
          <w:rFonts w:eastAsiaTheme="minorEastAsia"/>
        </w:rPr>
        <w:br/>
        <w:t xml:space="preserve">Une personne de 60kg, ne doit pas ingérer plus de 150mg, or il y a </w:t>
      </w:r>
      <w:r w:rsidR="00015090">
        <w:rPr>
          <w:rFonts w:eastAsiaTheme="minorEastAsia"/>
        </w:rPr>
        <w:t>53</w:t>
      </w:r>
      <w:r>
        <w:rPr>
          <w:rFonts w:eastAsiaTheme="minorEastAsia"/>
        </w:rPr>
        <w:t xml:space="preserve"> mg/L ce qui fait qu'elle ne doit pas boire plus de </w:t>
      </w:r>
      <w:r w:rsidR="00015090">
        <w:rPr>
          <w:rFonts w:eastAsiaTheme="minorEastAsia"/>
        </w:rPr>
        <w:t>3</w:t>
      </w:r>
      <w:r>
        <w:rPr>
          <w:rFonts w:eastAsiaTheme="minorEastAsia"/>
        </w:rPr>
        <w:t xml:space="preserve"> L</w:t>
      </w:r>
      <w:r w:rsidR="00015090">
        <w:rPr>
          <w:rFonts w:eastAsiaTheme="minorEastAsia"/>
        </w:rPr>
        <w:t xml:space="preserve"> de sirop non dilué, ça va il y a de la marge.</w:t>
      </w:r>
      <w:r>
        <w:rPr>
          <w:rFonts w:eastAsiaTheme="minorEastAsia"/>
        </w:rPr>
        <w:t xml:space="preserve">. </w:t>
      </w:r>
    </w:p>
    <w:p w14:paraId="3E8AE254" w14:textId="77777777" w:rsidR="0004767E" w:rsidRDefault="0004767E" w:rsidP="00B70961">
      <w:pPr>
        <w:pStyle w:val="Sansinterligne"/>
        <w:rPr>
          <w:rFonts w:eastAsiaTheme="minorEastAsia"/>
        </w:rPr>
      </w:pPr>
    </w:p>
    <w:p w14:paraId="23F09B36" w14:textId="77777777" w:rsidR="00E15D6B" w:rsidRDefault="00E15D6B" w:rsidP="00B70961">
      <w:pPr>
        <w:pStyle w:val="Sansinterligne"/>
        <w:rPr>
          <w:rFonts w:eastAsiaTheme="minorEastAsia"/>
        </w:rPr>
      </w:pPr>
    </w:p>
    <w:p w14:paraId="71197E10" w14:textId="77777777" w:rsidR="0004767E" w:rsidRPr="00D40607" w:rsidRDefault="0004767E" w:rsidP="00B70961">
      <w:pPr>
        <w:pStyle w:val="Sansinterligne"/>
        <w:rPr>
          <w:rFonts w:eastAsiaTheme="minorEastAsia"/>
          <w:i/>
          <w:iCs/>
          <w:color w:val="0000FF"/>
        </w:rPr>
      </w:pPr>
      <w:r w:rsidRPr="00D40607">
        <w:rPr>
          <w:rFonts w:eastAsiaTheme="minorEastAsia"/>
          <w:i/>
          <w:iCs/>
          <w:color w:val="0000FF"/>
        </w:rPr>
        <w:t xml:space="preserve">Fonctionnement d’un spectrophotomètre : on envoie sur une substance un faisceau lumineux de lumière monochromatique et on mesure l’intensité transmise par l’échantillon. </w:t>
      </w:r>
    </w:p>
    <w:p w14:paraId="7A062BF0" w14:textId="5AF052FA" w:rsidR="0004767E" w:rsidRPr="00D40607" w:rsidRDefault="0004767E" w:rsidP="00B70961">
      <w:pPr>
        <w:pStyle w:val="Sansinterligne"/>
        <w:rPr>
          <w:rFonts w:eastAsiaTheme="minorEastAsia"/>
          <w:i/>
          <w:iCs/>
          <w:color w:val="0000FF"/>
        </w:rPr>
      </w:pPr>
      <w:r w:rsidRPr="00D40607">
        <w:rPr>
          <w:rFonts w:eastAsiaTheme="minorEastAsia"/>
          <w:i/>
          <w:iCs/>
          <w:color w:val="0000FF"/>
        </w:rPr>
        <w:t xml:space="preserve">L’absorbance correspond à </w:t>
      </w:r>
      <m:oMath>
        <m:r>
          <w:rPr>
            <w:rFonts w:ascii="Cambria Math" w:eastAsiaTheme="minorEastAsia" w:hAnsi="Cambria Math"/>
            <w:color w:val="0000FF"/>
          </w:rPr>
          <m:t>A</m:t>
        </m:r>
        <m:d>
          <m:dPr>
            <m:ctrlPr>
              <w:rPr>
                <w:rFonts w:ascii="Cambria Math" w:eastAsiaTheme="minorEastAsia" w:hAnsi="Cambria Math"/>
                <w:i/>
                <w:iCs/>
                <w:color w:val="0000FF"/>
              </w:rPr>
            </m:ctrlPr>
          </m:dPr>
          <m:e>
            <m:r>
              <m:rPr>
                <m:sty m:val="p"/>
              </m:rPr>
              <w:rPr>
                <w:rFonts w:ascii="Cambria Math" w:eastAsiaTheme="minorEastAsia" w:hAnsi="Cambria Math"/>
                <w:color w:val="0000FF"/>
              </w:rPr>
              <m:t>λ</m:t>
            </m:r>
          </m:e>
        </m:d>
        <m:r>
          <w:rPr>
            <w:rFonts w:ascii="Cambria Math" w:eastAsiaTheme="minorEastAsia" w:hAnsi="Cambria Math"/>
            <w:color w:val="0000FF"/>
          </w:rPr>
          <m:t>=-log</m:t>
        </m:r>
        <m:f>
          <m:fPr>
            <m:ctrlPr>
              <w:rPr>
                <w:rFonts w:ascii="Cambria Math" w:eastAsiaTheme="minorEastAsia" w:hAnsi="Cambria Math"/>
                <w:i/>
                <w:iCs/>
                <w:color w:val="0000FF"/>
              </w:rPr>
            </m:ctrlPr>
          </m:fPr>
          <m:num>
            <m:r>
              <w:rPr>
                <w:rFonts w:ascii="Cambria Math" w:eastAsiaTheme="minorEastAsia" w:hAnsi="Cambria Math"/>
                <w:color w:val="0000FF"/>
              </w:rPr>
              <m:t>I</m:t>
            </m:r>
            <m:d>
              <m:dPr>
                <m:ctrlPr>
                  <w:rPr>
                    <w:rFonts w:ascii="Cambria Math" w:eastAsiaTheme="minorEastAsia" w:hAnsi="Cambria Math"/>
                    <w:i/>
                    <w:iCs/>
                    <w:color w:val="0000FF"/>
                  </w:rPr>
                </m:ctrlPr>
              </m:dPr>
              <m:e>
                <m:r>
                  <m:rPr>
                    <m:sty m:val="p"/>
                  </m:rPr>
                  <w:rPr>
                    <w:rFonts w:ascii="Cambria Math" w:eastAsiaTheme="minorEastAsia" w:hAnsi="Cambria Math"/>
                    <w:color w:val="0000FF"/>
                  </w:rPr>
                  <m:t>λ</m:t>
                </m:r>
              </m:e>
            </m:d>
          </m:num>
          <m:den>
            <m:sSub>
              <m:sSubPr>
                <m:ctrlPr>
                  <w:rPr>
                    <w:rFonts w:ascii="Cambria Math" w:eastAsiaTheme="minorEastAsia" w:hAnsi="Cambria Math"/>
                    <w:i/>
                    <w:iCs/>
                    <w:color w:val="0000FF"/>
                  </w:rPr>
                </m:ctrlPr>
              </m:sSubPr>
              <m:e>
                <m:r>
                  <w:rPr>
                    <w:rFonts w:ascii="Cambria Math" w:eastAsiaTheme="minorEastAsia" w:hAnsi="Cambria Math"/>
                    <w:color w:val="0000FF"/>
                  </w:rPr>
                  <m:t>I</m:t>
                </m:r>
              </m:e>
              <m:sub>
                <m:r>
                  <w:rPr>
                    <w:rFonts w:ascii="Cambria Math" w:eastAsiaTheme="minorEastAsia" w:hAnsi="Cambria Math"/>
                    <w:color w:val="0000FF"/>
                  </w:rPr>
                  <m:t>0</m:t>
                </m:r>
              </m:sub>
            </m:sSub>
          </m:den>
        </m:f>
        <m:r>
          <w:rPr>
            <w:rFonts w:ascii="Cambria Math" w:eastAsiaTheme="minorEastAsia" w:hAnsi="Cambria Math"/>
            <w:color w:val="0000FF"/>
          </w:rPr>
          <m:t xml:space="preserve"> = -log T</m:t>
        </m:r>
      </m:oMath>
      <w:r w:rsidRPr="00D40607">
        <w:rPr>
          <w:rFonts w:eastAsiaTheme="minorEastAsia"/>
          <w:i/>
          <w:iCs/>
          <w:color w:val="0000FF"/>
        </w:rPr>
        <w:t xml:space="preserve"> où </w:t>
      </w:r>
      <m:oMath>
        <m:sSub>
          <m:sSubPr>
            <m:ctrlPr>
              <w:rPr>
                <w:rFonts w:ascii="Cambria Math" w:eastAsiaTheme="minorEastAsia" w:hAnsi="Cambria Math"/>
                <w:i/>
                <w:iCs/>
                <w:color w:val="0000FF"/>
              </w:rPr>
            </m:ctrlPr>
          </m:sSubPr>
          <m:e>
            <m:r>
              <w:rPr>
                <w:rFonts w:ascii="Cambria Math" w:eastAsiaTheme="minorEastAsia" w:hAnsi="Cambria Math"/>
                <w:color w:val="0000FF"/>
              </w:rPr>
              <m:t>I</m:t>
            </m:r>
          </m:e>
          <m:sub>
            <m:r>
              <w:rPr>
                <w:rFonts w:ascii="Cambria Math" w:eastAsiaTheme="minorEastAsia" w:hAnsi="Cambria Math"/>
                <w:color w:val="0000FF"/>
              </w:rPr>
              <m:t>0</m:t>
            </m:r>
          </m:sub>
        </m:sSub>
        <m:r>
          <w:rPr>
            <w:rFonts w:ascii="Cambria Math" w:eastAsiaTheme="minorEastAsia" w:hAnsi="Cambria Math"/>
            <w:color w:val="0000FF"/>
          </w:rPr>
          <m:t xml:space="preserve"> </m:t>
        </m:r>
      </m:oMath>
      <w:r w:rsidRPr="00D40607">
        <w:rPr>
          <w:rFonts w:eastAsiaTheme="minorEastAsia"/>
          <w:i/>
          <w:iCs/>
          <w:color w:val="0000FF"/>
        </w:rPr>
        <w:t xml:space="preserve">est l’intensité du faisceau incident et </w:t>
      </w:r>
      <m:oMath>
        <m:r>
          <w:rPr>
            <w:rFonts w:ascii="Cambria Math" w:eastAsiaTheme="minorEastAsia" w:hAnsi="Cambria Math"/>
            <w:color w:val="0000FF"/>
          </w:rPr>
          <m:t>T</m:t>
        </m:r>
      </m:oMath>
      <w:r w:rsidRPr="00D40607">
        <w:rPr>
          <w:rFonts w:eastAsiaTheme="minorEastAsia"/>
          <w:i/>
          <w:iCs/>
          <w:color w:val="0000FF"/>
        </w:rPr>
        <w:t xml:space="preserve"> est appelée transmittance.</w:t>
      </w:r>
    </w:p>
    <w:p w14:paraId="59D08767" w14:textId="77777777" w:rsidR="0004767E" w:rsidRPr="00937013" w:rsidRDefault="0004767E" w:rsidP="0004767E">
      <w:pPr>
        <w:pStyle w:val="Sansinterligne"/>
        <w:rPr>
          <w:rFonts w:eastAsiaTheme="minorEastAsia"/>
          <w:i/>
          <w:iCs/>
          <w:color w:val="00B0F0"/>
        </w:rPr>
      </w:pPr>
    </w:p>
    <w:p w14:paraId="2FE765F1" w14:textId="6B2D2B14" w:rsidR="0004767E" w:rsidRDefault="0004767E" w:rsidP="00D40607">
      <w:pPr>
        <w:pStyle w:val="Transition"/>
      </w:pPr>
      <w:r>
        <w:t>Transition : Comment faire pour une</w:t>
      </w:r>
      <w:r w:rsidR="00D40607">
        <w:t xml:space="preserve"> molécule qui n’est pas colorée, du moins qui n'absorbe pas la lumiere UV-visible? </w:t>
      </w:r>
      <w:r>
        <w:t xml:space="preserve"> La spectrophotométrie UV-Visible ne peut pas être utilisée dans ce contexte. Intéressons-nous par exemple à la détermination en chlorure de sodium dans un sérum physiologique.</w:t>
      </w:r>
    </w:p>
    <w:p w14:paraId="0BD20CE5" w14:textId="77777777" w:rsidR="0004767E" w:rsidRDefault="0004767E" w:rsidP="0004767E">
      <w:pPr>
        <w:pStyle w:val="Sansinterligne"/>
        <w:rPr>
          <w:rFonts w:eastAsiaTheme="minorEastAsia"/>
          <w:b/>
          <w:bCs/>
          <w:smallCaps/>
        </w:rPr>
      </w:pPr>
    </w:p>
    <w:p w14:paraId="1F52874F" w14:textId="73748E94" w:rsidR="0029715A" w:rsidRDefault="00333FB5" w:rsidP="0029715A">
      <w:pPr>
        <w:pStyle w:val="Titre2"/>
      </w:pPr>
      <w:r w:rsidRPr="00333FB5">
        <w:rPr>
          <w:u w:val="none"/>
        </w:rPr>
        <w:tab/>
      </w:r>
      <w:bookmarkStart w:id="5" w:name="_Toc451004280"/>
      <w:r>
        <w:rPr>
          <w:u w:val="none"/>
        </w:rPr>
        <w:t xml:space="preserve">2-/ </w:t>
      </w:r>
      <w:r w:rsidR="0004767E">
        <w:t>Dosage conductimétrique</w:t>
      </w:r>
      <w:bookmarkEnd w:id="5"/>
    </w:p>
    <w:p w14:paraId="19BFC551" w14:textId="77777777" w:rsidR="0029715A" w:rsidRDefault="0029715A" w:rsidP="0029715A">
      <w:pPr>
        <w:pStyle w:val="normal0"/>
      </w:pPr>
    </w:p>
    <w:p w14:paraId="6D017443" w14:textId="363968A5" w:rsidR="0029715A" w:rsidRDefault="0029715A" w:rsidP="0029715A">
      <w:pPr>
        <w:pStyle w:val="Diapo"/>
      </w:pPr>
      <w:r>
        <w:t xml:space="preserve">Diapo : Le sérum physiologique </w:t>
      </w:r>
    </w:p>
    <w:p w14:paraId="53704FB7" w14:textId="77777777" w:rsidR="0029715A" w:rsidRPr="0029715A" w:rsidRDefault="0029715A" w:rsidP="0029715A">
      <w:pPr>
        <w:pStyle w:val="normal0"/>
      </w:pPr>
    </w:p>
    <w:p w14:paraId="3C1DA895" w14:textId="4339A5E9" w:rsidR="0029715A" w:rsidRDefault="0029715A" w:rsidP="0029715A">
      <w:pPr>
        <w:pStyle w:val="Sansinterligne"/>
        <w:rPr>
          <w:rFonts w:eastAsiaTheme="minorEastAsia"/>
        </w:rPr>
      </w:pPr>
      <w:r w:rsidRPr="0029715A">
        <w:rPr>
          <w:rFonts w:eastAsiaTheme="minorEastAsia"/>
          <w:b/>
        </w:rPr>
        <w:t>Mise en contexte </w:t>
      </w:r>
      <w:r>
        <w:rPr>
          <w:rFonts w:eastAsiaTheme="minorEastAsia"/>
        </w:rPr>
        <w:t>: le sérum physiologique est une solution d’eau salée généralement à 9% c’est à 9g.L</w:t>
      </w:r>
      <w:r>
        <w:rPr>
          <w:rFonts w:eastAsiaTheme="minorEastAsia"/>
          <w:vertAlign w:val="superscript"/>
        </w:rPr>
        <w:t>-1</w:t>
      </w:r>
      <w:r>
        <w:rPr>
          <w:rFonts w:eastAsiaTheme="minorEastAsia"/>
        </w:rPr>
        <w:t xml:space="preserve">. On l'utilise pour nettoyer des plaies, le nez, les oreilles et les yeux notamment chez les bébés. </w:t>
      </w:r>
    </w:p>
    <w:p w14:paraId="188E8517" w14:textId="77777777" w:rsidR="00015090" w:rsidRPr="00937013" w:rsidRDefault="00015090" w:rsidP="0029715A">
      <w:pPr>
        <w:pStyle w:val="Sansinterligne"/>
        <w:rPr>
          <w:rFonts w:eastAsiaTheme="minorEastAsia"/>
        </w:rPr>
      </w:pPr>
    </w:p>
    <w:p w14:paraId="3A05C0BC" w14:textId="3427F313" w:rsidR="0029715A" w:rsidRDefault="002B11FF" w:rsidP="0029715A">
      <w:pPr>
        <w:pStyle w:val="Sansinterligne"/>
        <w:rPr>
          <w:rFonts w:eastAsiaTheme="minorEastAsia"/>
        </w:rPr>
      </w:pPr>
      <w:r>
        <w:rPr>
          <w:rFonts w:eastAsiaTheme="minorEastAsia"/>
        </w:rPr>
        <w:t>La disolution du sel</w:t>
      </w:r>
      <w:r w:rsidR="0029715A">
        <w:rPr>
          <w:rFonts w:eastAsiaTheme="minorEastAsia"/>
        </w:rPr>
        <w:t xml:space="preserve"> NaCl (s)</w:t>
      </w:r>
      <w:r>
        <w:rPr>
          <w:rFonts w:eastAsiaTheme="minorEastAsia"/>
        </w:rPr>
        <w:t xml:space="preserve"> dans l'eau, donne des</w:t>
      </w:r>
      <w:r w:rsidR="0029715A">
        <w:rPr>
          <w:rFonts w:eastAsiaTheme="minorEastAsia"/>
        </w:rPr>
        <w:t xml:space="preserve"> ions Na</w:t>
      </w:r>
      <w:r w:rsidR="0029715A">
        <w:rPr>
          <w:rFonts w:eastAsiaTheme="minorEastAsia"/>
          <w:vertAlign w:val="superscript"/>
        </w:rPr>
        <w:t>+</w:t>
      </w:r>
      <w:r w:rsidR="0029715A">
        <w:rPr>
          <w:rFonts w:eastAsiaTheme="minorEastAsia"/>
        </w:rPr>
        <w:t xml:space="preserve"> et Cl</w:t>
      </w:r>
      <w:r>
        <w:rPr>
          <w:rFonts w:eastAsiaTheme="minorEastAsia"/>
          <w:vertAlign w:val="superscript"/>
        </w:rPr>
        <w:t>-</w:t>
      </w:r>
      <w:r w:rsidR="0029715A">
        <w:rPr>
          <w:rFonts w:eastAsiaTheme="minorEastAsia"/>
          <w:vertAlign w:val="superscript"/>
        </w:rPr>
        <w:t xml:space="preserve"> </w:t>
      </w:r>
      <w:r w:rsidR="0029715A">
        <w:rPr>
          <w:rFonts w:eastAsiaTheme="minorEastAsia"/>
        </w:rPr>
        <w:t xml:space="preserve">et le passage du courant dans une solution est liée à la présence d’ions. </w:t>
      </w:r>
      <w:r w:rsidR="0029715A">
        <w:rPr>
          <w:rFonts w:eastAsiaTheme="minorEastAsia"/>
        </w:rPr>
        <w:tab/>
      </w:r>
    </w:p>
    <w:p w14:paraId="1F0107E4" w14:textId="09BFAF96" w:rsidR="0029715A" w:rsidRDefault="0029715A" w:rsidP="0029715A">
      <w:pPr>
        <w:pStyle w:val="Sansinterligne"/>
        <w:rPr>
          <w:rFonts w:eastAsiaTheme="minorEastAsia"/>
        </w:rPr>
      </w:pPr>
      <w:r>
        <w:rPr>
          <w:rFonts w:eastAsiaTheme="minorEastAsia"/>
        </w:rPr>
        <w:t xml:space="preserve">Il est donc possible de déterminer la concentration ionique en mesurant la </w:t>
      </w:r>
      <w:r>
        <w:rPr>
          <w:rFonts w:eastAsiaTheme="minorEastAsia"/>
          <w:i/>
          <w:iCs/>
        </w:rPr>
        <w:t xml:space="preserve">résistance </w:t>
      </w:r>
      <w:r>
        <w:rPr>
          <w:rFonts w:eastAsiaTheme="minorEastAsia"/>
        </w:rPr>
        <w:t>de la solution.</w:t>
      </w:r>
    </w:p>
    <w:p w14:paraId="2C694CFC" w14:textId="77777777" w:rsidR="00FE14FD" w:rsidRDefault="002B11FF" w:rsidP="0029715A">
      <w:pPr>
        <w:pStyle w:val="Sansinterligne"/>
        <w:rPr>
          <w:rFonts w:eastAsiaTheme="minorEastAsia"/>
        </w:rPr>
      </w:pPr>
      <w:r>
        <w:rPr>
          <w:rFonts w:eastAsiaTheme="minorEastAsia"/>
        </w:rPr>
        <w:t xml:space="preserve">En fait, on a une loi qui quantifie tout cela et que l'on peut introduire en la comparant à la loi de Beer-Lambert : </w:t>
      </w:r>
      <w:r w:rsidR="0029715A">
        <w:rPr>
          <w:rFonts w:eastAsiaTheme="minorEastAsia"/>
        </w:rPr>
        <w:t>La loi de Kohlrausch</w:t>
      </w:r>
      <w:r w:rsidR="0029715A" w:rsidRPr="0094134E">
        <w:rPr>
          <w:rStyle w:val="Marquenotebasdepage"/>
          <w:rFonts w:eastAsiaTheme="minorEastAsia"/>
          <w:color w:val="0000FF"/>
        </w:rPr>
        <w:footnoteReference w:id="1"/>
      </w:r>
    </w:p>
    <w:p w14:paraId="4E8CE889" w14:textId="77777777" w:rsidR="00FE14FD" w:rsidRPr="0094134E" w:rsidRDefault="00FE14FD" w:rsidP="00FE14FD">
      <w:pPr>
        <w:pStyle w:val="Notedebasdepage"/>
        <w:rPr>
          <w:color w:val="0000FF"/>
        </w:rPr>
      </w:pPr>
      <w:r w:rsidRPr="0094134E">
        <w:rPr>
          <w:rStyle w:val="Marquenotebasdepage"/>
          <w:color w:val="0000FF"/>
        </w:rPr>
        <w:footnoteRef/>
      </w:r>
      <w:r w:rsidRPr="0094134E">
        <w:rPr>
          <w:color w:val="0000FF"/>
        </w:rPr>
        <w:t xml:space="preserve"> Physicien allemand né en 1840 et mort en 1910. La loi est énoncée en 1874 </w:t>
      </w:r>
    </w:p>
    <w:p w14:paraId="0EC1A4AB" w14:textId="77777777" w:rsidR="00FE14FD" w:rsidRDefault="00FE14FD" w:rsidP="00FE14FD">
      <w:pPr>
        <w:pStyle w:val="Notedebasdepage"/>
      </w:pPr>
      <w:r w:rsidRPr="0094134E">
        <w:rPr>
          <w:color w:val="0000FF"/>
        </w:rPr>
        <w:t>Dans le cas d'un électrolyte fort, on peut appliquer la loi de Kohlrausch : </w:t>
      </w:r>
      <m:oMath>
        <m:sSub>
          <m:sSubPr>
            <m:ctrlPr>
              <w:rPr>
                <w:rFonts w:ascii="Cambria Math" w:hAnsi="Cambria Math"/>
                <w:i/>
                <w:color w:val="0000FF"/>
              </w:rPr>
            </m:ctrlPr>
          </m:sSubPr>
          <m:e>
            <m:r>
              <m:rPr>
                <m:sty m:val="p"/>
              </m:rPr>
              <w:rPr>
                <w:rFonts w:ascii="Cambria Math" w:hAnsi="Cambria Math"/>
                <w:color w:val="0000FF"/>
              </w:rPr>
              <m:t>Λ</m:t>
            </m:r>
            <m:ctrlPr>
              <w:rPr>
                <w:rFonts w:ascii="Cambria Math" w:hAnsi="Cambria Math"/>
                <w:color w:val="0000FF"/>
              </w:rPr>
            </m:ctrlPr>
          </m:e>
          <m:sub>
            <m:r>
              <w:rPr>
                <w:rFonts w:ascii="Cambria Math" w:hAnsi="Cambria Math"/>
                <w:color w:val="0000FF"/>
              </w:rPr>
              <m:t>i</m:t>
            </m:r>
          </m:sub>
        </m:sSub>
        <m:r>
          <w:rPr>
            <w:rFonts w:ascii="Cambria Math" w:hAnsi="Cambria Math"/>
            <w:color w:val="0000FF"/>
          </w:rPr>
          <m:t>=</m:t>
        </m:r>
        <m:nary>
          <m:naryPr>
            <m:chr m:val="∑"/>
            <m:supHide m:val="1"/>
            <m:ctrlPr>
              <w:rPr>
                <w:rFonts w:ascii="Cambria Math" w:hAnsi="Cambria Math"/>
                <w:color w:val="0000FF"/>
              </w:rPr>
            </m:ctrlPr>
          </m:naryPr>
          <m:sub>
            <m:r>
              <w:rPr>
                <w:rFonts w:ascii="Cambria Math" w:hAnsi="Cambria Math"/>
                <w:color w:val="0000FF"/>
              </w:rPr>
              <m:t>i</m:t>
            </m:r>
            <m:ctrlPr>
              <w:rPr>
                <w:rFonts w:ascii="Cambria Math" w:hAnsi="Cambria Math"/>
                <w:i/>
                <w:color w:val="0000FF"/>
              </w:rPr>
            </m:ctrlPr>
          </m:sub>
          <m:sup>
            <m:ctrlPr>
              <w:rPr>
                <w:rFonts w:ascii="Cambria Math" w:hAnsi="Cambria Math"/>
                <w:i/>
                <w:color w:val="0000FF"/>
              </w:rPr>
            </m:ctrlPr>
          </m:sup>
          <m:e>
            <m:sSub>
              <m:sSubPr>
                <m:ctrlPr>
                  <w:rPr>
                    <w:rFonts w:ascii="Cambria Math" w:hAnsi="Cambria Math"/>
                    <w:i/>
                    <w:color w:val="0000FF"/>
                  </w:rPr>
                </m:ctrlPr>
              </m:sSubPr>
              <m:e>
                <m:r>
                  <m:rPr>
                    <m:sty m:val="p"/>
                  </m:rPr>
                  <w:rPr>
                    <w:rFonts w:ascii="Cambria Math" w:hAnsi="Cambria Math"/>
                    <w:color w:val="0000FF"/>
                  </w:rPr>
                  <m:t>λ</m:t>
                </m:r>
              </m:e>
              <m:sub>
                <m:r>
                  <w:rPr>
                    <w:rFonts w:ascii="Cambria Math" w:hAnsi="Cambria Math"/>
                    <w:color w:val="0000FF"/>
                  </w:rPr>
                  <m:t>i</m:t>
                </m:r>
              </m:sub>
            </m:sSub>
            <m:ctrlPr>
              <w:rPr>
                <w:rFonts w:ascii="Cambria Math" w:hAnsi="Cambria Math"/>
                <w:i/>
                <w:color w:val="0000FF"/>
              </w:rPr>
            </m:ctrlPr>
          </m:e>
        </m:nary>
        <m:r>
          <w:rPr>
            <w:rFonts w:ascii="Cambria Math" w:hAnsi="Cambria Math"/>
            <w:color w:val="0000FF"/>
          </w:rPr>
          <m:t>=</m:t>
        </m:r>
        <m:sSubSup>
          <m:sSubSupPr>
            <m:ctrlPr>
              <w:rPr>
                <w:rFonts w:ascii="Cambria Math" w:hAnsi="Cambria Math"/>
                <w:i/>
                <w:color w:val="0000FF"/>
              </w:rPr>
            </m:ctrlPr>
          </m:sSubSupPr>
          <m:e>
            <m:r>
              <m:rPr>
                <m:sty m:val="p"/>
              </m:rPr>
              <w:rPr>
                <w:rFonts w:ascii="Cambria Math" w:hAnsi="Cambria Math"/>
                <w:color w:val="0000FF"/>
              </w:rPr>
              <m:t>Λ</m:t>
            </m:r>
          </m:e>
          <m:sub>
            <m:r>
              <w:rPr>
                <w:rFonts w:ascii="Cambria Math" w:hAnsi="Cambria Math"/>
                <w:color w:val="0000FF"/>
              </w:rPr>
              <m:t>i</m:t>
            </m:r>
          </m:sub>
          <m:sup>
            <m:r>
              <w:rPr>
                <w:rFonts w:ascii="Cambria Math" w:hAnsi="Cambria Math"/>
                <w:color w:val="0000FF"/>
              </w:rPr>
              <m:t>0</m:t>
            </m:r>
          </m:sup>
        </m:sSubSup>
        <m:r>
          <w:rPr>
            <w:rFonts w:ascii="Cambria Math" w:hAnsi="Cambria Math"/>
            <w:color w:val="0000FF"/>
          </w:rPr>
          <m:t>-K</m:t>
        </m:r>
        <m:rad>
          <m:radPr>
            <m:degHide m:val="1"/>
            <m:ctrlPr>
              <w:rPr>
                <w:rFonts w:ascii="Cambria Math" w:hAnsi="Cambria Math"/>
                <w:color w:val="0000FF"/>
              </w:rPr>
            </m:ctrlPr>
          </m:radPr>
          <m:deg>
            <m:ctrlPr>
              <w:rPr>
                <w:rFonts w:ascii="Cambria Math" w:hAnsi="Cambria Math"/>
                <w:i/>
                <w:color w:val="0000FF"/>
              </w:rPr>
            </m:ctrlPr>
          </m:deg>
          <m:e>
            <m:sSub>
              <m:sSubPr>
                <m:ctrlPr>
                  <w:rPr>
                    <w:rFonts w:ascii="Cambria Math" w:hAnsi="Cambria Math"/>
                    <w:i/>
                    <w:color w:val="0000FF"/>
                  </w:rPr>
                </m:ctrlPr>
              </m:sSubPr>
              <m:e>
                <m:r>
                  <w:rPr>
                    <w:rFonts w:ascii="Cambria Math" w:hAnsi="Cambria Math"/>
                    <w:color w:val="0000FF"/>
                  </w:rPr>
                  <m:t>C</m:t>
                </m:r>
              </m:e>
              <m:sub>
                <m:r>
                  <w:rPr>
                    <w:rFonts w:ascii="Cambria Math" w:hAnsi="Cambria Math"/>
                    <w:color w:val="0000FF"/>
                  </w:rPr>
                  <m:t>i</m:t>
                </m:r>
              </m:sub>
            </m:sSub>
          </m:e>
        </m:rad>
      </m:oMath>
      <w:r w:rsidRPr="0094134E">
        <w:rPr>
          <w:rFonts w:eastAsiaTheme="minorEastAsia"/>
          <w:color w:val="0000FF"/>
        </w:rPr>
        <w:t xml:space="preserve"> (issue de Debye-Huckel)</w:t>
      </w:r>
    </w:p>
    <w:p w14:paraId="16A1A58E" w14:textId="5EBB327E" w:rsidR="0029715A" w:rsidRDefault="0029715A" w:rsidP="0029715A">
      <w:pPr>
        <w:pStyle w:val="Sansinterligne"/>
        <w:rPr>
          <w:rFonts w:eastAsiaTheme="minorEastAsia"/>
        </w:rPr>
      </w:pPr>
      <w:r>
        <w:rPr>
          <w:rFonts w:eastAsiaTheme="minorEastAsia"/>
        </w:rPr>
        <w:tab/>
      </w:r>
    </w:p>
    <w:p w14:paraId="308F21F6" w14:textId="77777777" w:rsidR="002B11FF" w:rsidRDefault="002B11FF" w:rsidP="0029715A">
      <w:pPr>
        <w:pStyle w:val="Sansinterligne"/>
        <w:rPr>
          <w:rFonts w:eastAsiaTheme="minorEastAsia"/>
        </w:rPr>
      </w:pPr>
    </w:p>
    <w:p w14:paraId="33791FF1" w14:textId="0E11B42E" w:rsidR="002B11FF" w:rsidRPr="002B11FF" w:rsidRDefault="002B11FF" w:rsidP="002B11FF">
      <w:pPr>
        <w:pStyle w:val="Diapo"/>
      </w:pPr>
      <w:r>
        <w:t>Diapo :</w:t>
      </w:r>
      <w:r w:rsidRPr="002B11FF">
        <w:t xml:space="preserve"> </w:t>
      </w:r>
      <w:r>
        <w:t>Lois</w:t>
      </w:r>
      <w:r w:rsidRPr="002B11FF">
        <w:t xml:space="preserve"> Beer-Lambert et de Kohlrausch</w:t>
      </w:r>
    </w:p>
    <w:p w14:paraId="48CB3D9D" w14:textId="77777777" w:rsidR="002B11FF" w:rsidRDefault="002B11FF" w:rsidP="0029715A">
      <w:pPr>
        <w:pStyle w:val="Sansinterligne"/>
        <w:rPr>
          <w:rFonts w:eastAsiaTheme="minorEastAsia"/>
        </w:rPr>
      </w:pPr>
    </w:p>
    <w:p w14:paraId="445A1802" w14:textId="190BA399" w:rsidR="0029715A" w:rsidRDefault="0094134E" w:rsidP="0029715A">
      <w:pPr>
        <w:pStyle w:val="Sansinterligne"/>
        <w:rPr>
          <w:rFonts w:eastAsiaTheme="minorEastAsia"/>
        </w:rPr>
      </w:pPr>
      <m:oMath>
        <m:r>
          <m:rPr>
            <m:sty m:val="b"/>
          </m:rPr>
          <w:rPr>
            <w:rFonts w:ascii="Cambria Math" w:eastAsiaTheme="minorEastAsia" w:hAnsi="Cambria Math"/>
          </w:rPr>
          <m:t>σ</m:t>
        </m:r>
        <m:r>
          <m:rPr>
            <m:sty m:val="bi"/>
          </m:rPr>
          <w:rPr>
            <w:rFonts w:ascii="Cambria Math" w:eastAsiaTheme="minorEastAsia" w:hAnsi="Cambria Math"/>
          </w:rPr>
          <m:t>=</m:t>
        </m:r>
        <m:sSub>
          <m:sSubPr>
            <m:ctrlPr>
              <w:rPr>
                <w:rFonts w:ascii="Cambria Math" w:eastAsiaTheme="minorEastAsia" w:hAnsi="Cambria Math"/>
                <w:b/>
                <w:i/>
              </w:rPr>
            </m:ctrlPr>
          </m:sSubPr>
          <m:e>
            <m:r>
              <m:rPr>
                <m:sty m:val="b"/>
              </m:rPr>
              <w:rPr>
                <w:rFonts w:ascii="Cambria Math" w:eastAsiaTheme="minorEastAsia" w:hAnsi="Cambria Math"/>
              </w:rPr>
              <m:t>λ°</m:t>
            </m:r>
          </m:e>
          <m:sub>
            <m:r>
              <m:rPr>
                <m:sty m:val="bi"/>
              </m:rPr>
              <w:rPr>
                <w:rFonts w:ascii="Cambria Math" w:eastAsiaTheme="minorEastAsia" w:hAnsi="Cambria Math"/>
              </w:rPr>
              <m:t>N</m:t>
            </m:r>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m:t>
                </m:r>
              </m:sup>
            </m:sSup>
          </m:sub>
        </m:sSub>
        <m:d>
          <m:dPr>
            <m:begChr m:val="["/>
            <m:endChr m:val="]"/>
            <m:ctrlPr>
              <w:rPr>
                <w:rFonts w:ascii="Cambria Math" w:eastAsiaTheme="minorEastAsia" w:hAnsi="Cambria Math"/>
                <w:b/>
                <w:i/>
              </w:rPr>
            </m:ctrlPr>
          </m:dPr>
          <m:e>
            <m:r>
              <m:rPr>
                <m:sty m:val="bi"/>
              </m:rPr>
              <w:rPr>
                <w:rFonts w:ascii="Cambria Math" w:eastAsiaTheme="minorEastAsia" w:hAnsi="Cambria Math"/>
              </w:rPr>
              <m:t>N</m:t>
            </m:r>
            <m:sSup>
              <m:sSupPr>
                <m:ctrlPr>
                  <w:rPr>
                    <w:rFonts w:ascii="Cambria Math" w:eastAsiaTheme="minorEastAsia" w:hAnsi="Cambria Math"/>
                    <w:b/>
                    <w:i/>
                  </w:rPr>
                </m:ctrlPr>
              </m:sSupPr>
              <m:e>
                <m:r>
                  <m:rPr>
                    <m:sty m:val="bi"/>
                  </m:rPr>
                  <w:rPr>
                    <w:rFonts w:ascii="Cambria Math" w:eastAsiaTheme="minorEastAsia" w:hAnsi="Cambria Math"/>
                  </w:rPr>
                  <m:t>a</m:t>
                </m:r>
              </m:e>
              <m:sup>
                <m:r>
                  <m:rPr>
                    <m:sty m:val="bi"/>
                  </m:rPr>
                  <w:rPr>
                    <w:rFonts w:ascii="Cambria Math" w:eastAsiaTheme="minorEastAsia" w:hAnsi="Cambria Math"/>
                  </w:rPr>
                  <m:t>+</m:t>
                </m:r>
              </m:sup>
            </m:sSup>
          </m:e>
        </m:d>
        <m:r>
          <m:rPr>
            <m:sty m:val="bi"/>
          </m:rPr>
          <w:rPr>
            <w:rFonts w:ascii="Cambria Math" w:eastAsiaTheme="minorEastAsia" w:hAnsi="Cambria Math"/>
          </w:rPr>
          <m:t>+</m:t>
        </m:r>
        <m:sSub>
          <m:sSubPr>
            <m:ctrlPr>
              <w:rPr>
                <w:rFonts w:ascii="Cambria Math" w:eastAsiaTheme="minorEastAsia" w:hAnsi="Cambria Math"/>
                <w:b/>
                <w:i/>
              </w:rPr>
            </m:ctrlPr>
          </m:sSubPr>
          <m:e>
            <m:r>
              <m:rPr>
                <m:sty m:val="b"/>
              </m:rPr>
              <w:rPr>
                <w:rFonts w:ascii="Cambria Math" w:eastAsiaTheme="minorEastAsia" w:hAnsi="Cambria Math"/>
              </w:rPr>
              <m:t>λ°</m:t>
            </m:r>
          </m:e>
          <m:sub>
            <m:r>
              <m:rPr>
                <m:sty m:val="bi"/>
              </m:rPr>
              <w:rPr>
                <w:rFonts w:ascii="Cambria Math" w:eastAsiaTheme="minorEastAsia" w:hAnsi="Cambria Math"/>
              </w:rPr>
              <m:t>C</m:t>
            </m:r>
            <m:sSup>
              <m:sSupPr>
                <m:ctrlPr>
                  <w:rPr>
                    <w:rFonts w:ascii="Cambria Math" w:eastAsiaTheme="minorEastAsia" w:hAnsi="Cambria Math"/>
                    <w:b/>
                    <w:i/>
                  </w:rPr>
                </m:ctrlPr>
              </m:sSupPr>
              <m:e>
                <m:r>
                  <m:rPr>
                    <m:sty m:val="bi"/>
                  </m:rPr>
                  <w:rPr>
                    <w:rFonts w:ascii="Cambria Math" w:eastAsiaTheme="minorEastAsia" w:hAnsi="Cambria Math"/>
                  </w:rPr>
                  <m:t>l</m:t>
                </m:r>
              </m:e>
              <m:sup>
                <m:r>
                  <m:rPr>
                    <m:sty m:val="bi"/>
                  </m:rPr>
                  <w:rPr>
                    <w:rFonts w:ascii="Cambria Math" w:eastAsiaTheme="minorEastAsia" w:hAnsi="Cambria Math"/>
                  </w:rPr>
                  <m:t>-</m:t>
                </m:r>
              </m:sup>
            </m:sSup>
          </m:sub>
        </m:sSub>
        <m:d>
          <m:dPr>
            <m:begChr m:val="["/>
            <m:endChr m:val="]"/>
            <m:ctrlPr>
              <w:rPr>
                <w:rFonts w:ascii="Cambria Math" w:eastAsiaTheme="minorEastAsia" w:hAnsi="Cambria Math"/>
                <w:b/>
                <w:i/>
              </w:rPr>
            </m:ctrlPr>
          </m:dPr>
          <m:e>
            <m:r>
              <m:rPr>
                <m:sty m:val="bi"/>
              </m:rPr>
              <w:rPr>
                <w:rFonts w:ascii="Cambria Math" w:eastAsiaTheme="minorEastAsia" w:hAnsi="Cambria Math"/>
              </w:rPr>
              <m:t>C</m:t>
            </m:r>
            <m:sSup>
              <m:sSupPr>
                <m:ctrlPr>
                  <w:rPr>
                    <w:rFonts w:ascii="Cambria Math" w:eastAsiaTheme="minorEastAsia" w:hAnsi="Cambria Math"/>
                    <w:b/>
                    <w:i/>
                  </w:rPr>
                </m:ctrlPr>
              </m:sSupPr>
              <m:e>
                <m:r>
                  <m:rPr>
                    <m:sty m:val="bi"/>
                  </m:rPr>
                  <w:rPr>
                    <w:rFonts w:ascii="Cambria Math" w:eastAsiaTheme="minorEastAsia" w:hAnsi="Cambria Math"/>
                  </w:rPr>
                  <m:t>l</m:t>
                </m:r>
              </m:e>
              <m:sup>
                <m:r>
                  <m:rPr>
                    <m:sty m:val="bi"/>
                  </m:rPr>
                  <w:rPr>
                    <w:rFonts w:ascii="Cambria Math" w:eastAsiaTheme="minorEastAsia" w:hAnsi="Cambria Math"/>
                  </w:rPr>
                  <m:t>-</m:t>
                </m:r>
              </m:sup>
            </m:sSup>
          </m:e>
        </m:d>
      </m:oMath>
      <w:r w:rsidR="0029715A" w:rsidRPr="005D475F">
        <w:rPr>
          <w:rFonts w:eastAsiaTheme="minorEastAsia"/>
        </w:rPr>
        <w:t xml:space="preserve"> où</w:t>
      </w:r>
      <w:r w:rsidR="0029715A">
        <w:rPr>
          <w:rFonts w:eastAsiaTheme="minorEastAsia"/>
        </w:rPr>
        <w:t xml:space="preserve"> </w:t>
      </w:r>
      <m:oMath>
        <m:sSub>
          <m:sSubPr>
            <m:ctrlPr>
              <w:rPr>
                <w:rFonts w:ascii="Cambria Math" w:eastAsiaTheme="minorEastAsia" w:hAnsi="Cambria Math"/>
                <w:i/>
              </w:rPr>
            </m:ctrlPr>
          </m:sSubPr>
          <m:e>
            <m:r>
              <m:rPr>
                <m:sty m:val="p"/>
              </m:rPr>
              <w:rPr>
                <w:rFonts w:ascii="Cambria Math" w:eastAsiaTheme="minorEastAsia" w:hAnsi="Cambria Math"/>
              </w:rPr>
              <m:t>λ</m:t>
            </m:r>
            <m:ctrlPr>
              <w:rPr>
                <w:rFonts w:ascii="Cambria Math" w:eastAsiaTheme="minorEastAsia" w:hAnsi="Cambria Math"/>
              </w:rPr>
            </m:ctrlPr>
          </m:e>
          <m:sub>
            <m:r>
              <w:rPr>
                <w:rFonts w:ascii="Cambria Math" w:eastAsiaTheme="minorEastAsia" w:hAnsi="Cambria Math"/>
              </w:rPr>
              <m:t>i</m:t>
            </m:r>
          </m:sub>
        </m:sSub>
      </m:oMath>
      <w:r w:rsidR="0029715A">
        <w:rPr>
          <w:rFonts w:eastAsiaTheme="minorEastAsia"/>
        </w:rPr>
        <w:t xml:space="preserve"> est la conductivité molaire ionique de l’espèce i</w:t>
      </w:r>
    </w:p>
    <w:p w14:paraId="4F57CC6F" w14:textId="77777777" w:rsidR="0029715A" w:rsidRDefault="0029715A" w:rsidP="0029715A">
      <w:pPr>
        <w:pStyle w:val="Sansinterligne"/>
        <w:rPr>
          <w:rFonts w:eastAsiaTheme="minorEastAsia"/>
          <w:color w:val="0000FF"/>
        </w:rPr>
      </w:pPr>
      <w:r w:rsidRPr="00964CE5">
        <w:rPr>
          <w:rFonts w:eastAsiaTheme="minorEastAsia"/>
          <w:color w:val="0000FF"/>
        </w:rPr>
        <w:t xml:space="preserve">Attention aux unités : </w:t>
      </w:r>
      <m:oMath>
        <m:r>
          <m:rPr>
            <m:sty m:val="p"/>
          </m:rPr>
          <w:rPr>
            <w:rFonts w:ascii="Cambria Math" w:eastAsiaTheme="minorEastAsia" w:hAnsi="Cambria Math"/>
            <w:color w:val="0000FF"/>
          </w:rPr>
          <m:t>σ</m:t>
        </m:r>
      </m:oMath>
      <w:r w:rsidRPr="00964CE5">
        <w:rPr>
          <w:rFonts w:eastAsiaTheme="minorEastAsia"/>
          <w:color w:val="0000FF"/>
        </w:rPr>
        <w:t xml:space="preserve"> est en S.m</w:t>
      </w:r>
      <w:r w:rsidRPr="00964CE5">
        <w:rPr>
          <w:rFonts w:eastAsiaTheme="minorEastAsia"/>
          <w:color w:val="0000FF"/>
          <w:vertAlign w:val="superscript"/>
        </w:rPr>
        <w:t>-1</w:t>
      </w:r>
      <w:r w:rsidRPr="00964CE5">
        <w:rPr>
          <w:rFonts w:eastAsiaTheme="minorEastAsia"/>
          <w:color w:val="0000FF"/>
        </w:rPr>
        <w:t>, les concentrations sont en mol.m</w:t>
      </w:r>
      <w:r w:rsidRPr="00964CE5">
        <w:rPr>
          <w:rFonts w:eastAsiaTheme="minorEastAsia"/>
          <w:color w:val="0000FF"/>
          <w:vertAlign w:val="superscript"/>
        </w:rPr>
        <w:t>-3</w:t>
      </w:r>
      <w:r w:rsidRPr="00964CE5">
        <w:rPr>
          <w:rFonts w:eastAsiaTheme="minorEastAsia"/>
          <w:color w:val="0000FF"/>
        </w:rPr>
        <w:t xml:space="preserve"> et </w:t>
      </w:r>
      <m:oMath>
        <m:sSub>
          <m:sSubPr>
            <m:ctrlPr>
              <w:rPr>
                <w:rFonts w:ascii="Cambria Math" w:eastAsiaTheme="minorEastAsia" w:hAnsi="Cambria Math"/>
                <w:i/>
                <w:color w:val="0000FF"/>
              </w:rPr>
            </m:ctrlPr>
          </m:sSubPr>
          <m:e>
            <m:r>
              <m:rPr>
                <m:sty m:val="p"/>
              </m:rPr>
              <w:rPr>
                <w:rFonts w:ascii="Cambria Math" w:eastAsiaTheme="minorEastAsia" w:hAnsi="Cambria Math"/>
                <w:color w:val="0000FF"/>
              </w:rPr>
              <m:t>λ</m:t>
            </m:r>
            <m:ctrlPr>
              <w:rPr>
                <w:rFonts w:ascii="Cambria Math" w:eastAsiaTheme="minorEastAsia" w:hAnsi="Cambria Math"/>
                <w:color w:val="0000FF"/>
              </w:rPr>
            </m:ctrlPr>
          </m:e>
          <m:sub>
            <m:r>
              <w:rPr>
                <w:rFonts w:ascii="Cambria Math" w:eastAsiaTheme="minorEastAsia" w:hAnsi="Cambria Math"/>
                <w:color w:val="0000FF"/>
              </w:rPr>
              <m:t>i</m:t>
            </m:r>
          </m:sub>
        </m:sSub>
      </m:oMath>
      <w:r w:rsidRPr="00964CE5">
        <w:rPr>
          <w:rFonts w:eastAsiaTheme="minorEastAsia"/>
          <w:color w:val="0000FF"/>
        </w:rPr>
        <w:t xml:space="preserve"> sont en S.m².mol</w:t>
      </w:r>
      <w:r w:rsidRPr="00964CE5">
        <w:rPr>
          <w:rFonts w:eastAsiaTheme="minorEastAsia"/>
          <w:color w:val="0000FF"/>
          <w:vertAlign w:val="superscript"/>
        </w:rPr>
        <w:t>-1</w:t>
      </w:r>
      <w:r w:rsidRPr="00964CE5">
        <w:rPr>
          <w:rFonts w:eastAsiaTheme="minorEastAsia"/>
          <w:color w:val="0000FF"/>
        </w:rPr>
        <w:t>.</w:t>
      </w:r>
    </w:p>
    <w:p w14:paraId="6DF9D7D9" w14:textId="77777777" w:rsidR="00FE14FD" w:rsidRPr="00FE14FD" w:rsidRDefault="00FE14FD" w:rsidP="00FE14FD">
      <w:pPr>
        <w:pStyle w:val="Sansinterligne"/>
        <w:rPr>
          <w:rFonts w:eastAsiaTheme="minorEastAsia"/>
          <w:color w:val="0000FF"/>
        </w:rPr>
      </w:pPr>
      <w:r w:rsidRPr="00FE14FD">
        <w:rPr>
          <w:rFonts w:eastAsiaTheme="minorEastAsia"/>
          <w:b/>
          <w:color w:val="0000FF"/>
          <w:u w:val="single"/>
        </w:rPr>
        <w:lastRenderedPageBreak/>
        <w:t>Rq:</w:t>
      </w:r>
      <w:r w:rsidRPr="00FE14FD">
        <w:rPr>
          <w:rFonts w:eastAsiaTheme="minorEastAsia"/>
          <w:color w:val="0000FF"/>
        </w:rPr>
        <w:t xml:space="preserve"> La conductivité molaire ionique dépend elle même de la concentration, à concentration élevée, les interactions entre les ions gênent en effet leur déplacement ce qui diminue leur aptitude à conduire le courant. </w:t>
      </w:r>
    </w:p>
    <w:p w14:paraId="24DA8476" w14:textId="77777777" w:rsidR="00FE14FD" w:rsidRDefault="00FE14FD" w:rsidP="00FE14FD">
      <w:pPr>
        <w:rPr>
          <w:position w:val="10"/>
          <w:sz w:val="22"/>
        </w:rPr>
      </w:pPr>
      <w:r w:rsidRPr="00FE14FD">
        <w:rPr>
          <w:rFonts w:ascii="Arial" w:eastAsiaTheme="minorEastAsia" w:hAnsi="Arial"/>
          <w:color w:val="0000FF"/>
          <w:sz w:val="22"/>
        </w:rPr>
        <w:t>Pour des valeurs de concentrations suffisamment faibles, l'influence de la concentration pourra être négligée (C&lt;10-2 mol/L). Le ° stipule valeur extrapolée à dilution infinie</w:t>
      </w:r>
      <w:r w:rsidRPr="00847DB8">
        <w:rPr>
          <w:color w:val="0000FF"/>
          <w:position w:val="10"/>
          <w:sz w:val="22"/>
        </w:rPr>
        <w:t>.</w:t>
      </w:r>
      <w:r>
        <w:rPr>
          <w:position w:val="10"/>
          <w:sz w:val="22"/>
        </w:rPr>
        <w:t xml:space="preserve">  [4] p.403</w:t>
      </w:r>
    </w:p>
    <w:p w14:paraId="7721FD28" w14:textId="77777777" w:rsidR="00FE14FD" w:rsidRPr="00964CE5" w:rsidRDefault="00FE14FD" w:rsidP="0029715A">
      <w:pPr>
        <w:pStyle w:val="Sansinterligne"/>
        <w:rPr>
          <w:rFonts w:eastAsiaTheme="minorEastAsia"/>
          <w:color w:val="0000FF"/>
        </w:rPr>
      </w:pPr>
    </w:p>
    <w:p w14:paraId="764A91A4" w14:textId="09E4096C" w:rsidR="0029715A" w:rsidRDefault="0094134E" w:rsidP="0029715A">
      <w:pPr>
        <w:pStyle w:val="Sansinterligne"/>
        <w:rPr>
          <w:rFonts w:eastAsiaTheme="minorEastAsia"/>
          <w:color w:val="0000FF"/>
        </w:rPr>
      </w:pPr>
      <w:r w:rsidRPr="0094134E">
        <w:rPr>
          <w:rFonts w:eastAsiaTheme="minorEastAsia"/>
          <w:color w:val="0000FF"/>
        </w:rPr>
        <w:t>Il me semble quand même nécessaire de réécrire la loi au tableau</w:t>
      </w:r>
      <w:r>
        <w:rPr>
          <w:rFonts w:eastAsiaTheme="minorEastAsia"/>
          <w:color w:val="0000FF"/>
        </w:rPr>
        <w:t>, même si elle est sur la diapo</w:t>
      </w:r>
      <w:r w:rsidRPr="0094134E">
        <w:rPr>
          <w:rFonts w:eastAsiaTheme="minorEastAsia"/>
          <w:color w:val="0000FF"/>
        </w:rPr>
        <w:t xml:space="preserve"> !</w:t>
      </w:r>
    </w:p>
    <w:p w14:paraId="2E5EBE44" w14:textId="77777777" w:rsidR="00FE14FD" w:rsidRPr="0094134E" w:rsidRDefault="00FE14FD" w:rsidP="0029715A">
      <w:pPr>
        <w:pStyle w:val="Sansinterligne"/>
        <w:rPr>
          <w:rFonts w:eastAsiaTheme="minorEastAsia"/>
          <w:color w:val="0000FF"/>
        </w:rPr>
      </w:pPr>
    </w:p>
    <w:p w14:paraId="25C2402F" w14:textId="77777777" w:rsidR="0029715A" w:rsidRPr="00DC3CEB" w:rsidRDefault="0029715A" w:rsidP="0029715A">
      <w:pPr>
        <w:pStyle w:val="Sansinterligne"/>
        <w:numPr>
          <w:ilvl w:val="0"/>
          <w:numId w:val="16"/>
        </w:numPr>
      </w:pPr>
      <w:r>
        <w:rPr>
          <w:rFonts w:eastAsiaTheme="minorEastAsia"/>
        </w:rPr>
        <w:t>Ainsi la mesure de la conductivité d’une solution permet de remonter à sa concentration si on a tracé au préalable une droite d’étalonnage.</w:t>
      </w:r>
    </w:p>
    <w:p w14:paraId="302C0AC3" w14:textId="2CE68F3E" w:rsidR="0094134E" w:rsidRDefault="0094134E" w:rsidP="0094134E">
      <w:r w:rsidRPr="00DC3CEB">
        <w:t xml:space="preserve">Comment mesurer </w:t>
      </w:r>
      <w:r>
        <w:t xml:space="preserve">expérimentalement </w:t>
      </w:r>
      <w:r w:rsidRPr="00DC3CEB">
        <w:t>la conductivité d’une solution ?</w:t>
      </w:r>
    </w:p>
    <w:p w14:paraId="4FAE26E6" w14:textId="77777777" w:rsidR="0094134E" w:rsidRDefault="0094134E" w:rsidP="0094134E"/>
    <w:p w14:paraId="28250B70" w14:textId="39F2BC3C" w:rsidR="0029715A" w:rsidRPr="00DC3CEB" w:rsidRDefault="0029715A" w:rsidP="0094134E">
      <w:pPr>
        <w:pStyle w:val="Diapo"/>
      </w:pPr>
      <w:r>
        <w:t>(Diapo) Principe du conductimètre</w:t>
      </w:r>
    </w:p>
    <w:p w14:paraId="12DA10EF" w14:textId="723712A9" w:rsidR="0094134E" w:rsidRDefault="0029715A" w:rsidP="0094134E">
      <w:pPr>
        <w:pStyle w:val="Sansinterligne"/>
        <w:ind w:left="720"/>
      </w:pPr>
      <w:r>
        <w:t xml:space="preserve">On utilise un conductimètre (appareil constitué d’un </w:t>
      </w:r>
      <w:r w:rsidRPr="0094134E">
        <w:rPr>
          <w:color w:val="0000FF"/>
        </w:rPr>
        <w:t>générateur basse fréquence</w:t>
      </w:r>
      <w:r>
        <w:t>, d’un ampèremètre et d’un voltmètre).</w:t>
      </w:r>
    </w:p>
    <w:p w14:paraId="45D3C77E" w14:textId="77777777" w:rsidR="0094134E" w:rsidRDefault="0094134E" w:rsidP="0094134E">
      <w:pPr>
        <w:pStyle w:val="Sansinterligne"/>
        <w:ind w:left="720"/>
      </w:pPr>
    </w:p>
    <w:p w14:paraId="52C86588" w14:textId="03FA17D2" w:rsidR="0094134E" w:rsidRDefault="0094134E" w:rsidP="0029715A">
      <w:pPr>
        <w:pStyle w:val="normal0"/>
        <w:rPr>
          <w:color w:val="0000FF"/>
        </w:rPr>
      </w:pPr>
      <w:r w:rsidRPr="0094134E">
        <w:rPr>
          <w:color w:val="0000FF"/>
        </w:rPr>
        <w:t>La tension appliquée (ou le courant) est alternative (alternatif) de l’ordre de la centaine de Hz à quelques milliers de Hz pour éviter la polarisation des plaques et de faible amplitude afin de ne pas électrolyser les espèces contenues dans la solution.</w:t>
      </w:r>
    </w:p>
    <w:p w14:paraId="68990E67" w14:textId="77777777" w:rsidR="0094134E" w:rsidRPr="0094134E" w:rsidRDefault="0094134E" w:rsidP="0029715A">
      <w:pPr>
        <w:pStyle w:val="normal0"/>
        <w:rPr>
          <w:color w:val="0000FF"/>
        </w:rPr>
      </w:pPr>
    </w:p>
    <w:p w14:paraId="706C812F" w14:textId="4AAFF058" w:rsidR="00C149D9" w:rsidRDefault="0029715A" w:rsidP="0029715A">
      <w:pPr>
        <w:rPr>
          <w:rFonts w:ascii="Helvetica" w:eastAsia="Times New Roman" w:hAnsi="Helvetica" w:cs="Times New Roman"/>
          <w:color w:val="FF6600"/>
          <w:sz w:val="23"/>
          <w:szCs w:val="23"/>
        </w:rPr>
      </w:pPr>
      <w:r w:rsidRPr="006E7356">
        <w:rPr>
          <w:rFonts w:ascii="Helvetica" w:eastAsia="Times New Roman" w:hAnsi="Helvetica" w:cs="Times New Roman"/>
          <w:color w:val="FF6600"/>
          <w:sz w:val="23"/>
          <w:szCs w:val="23"/>
        </w:rPr>
        <w:t xml:space="preserve">Expérience : </w:t>
      </w:r>
    </w:p>
    <w:p w14:paraId="513E51BD" w14:textId="77777777" w:rsidR="003E2176" w:rsidRDefault="00C149D9" w:rsidP="00C149D9">
      <w:pPr>
        <w:rPr>
          <w:rFonts w:ascii="Helvetica" w:eastAsia="Times New Roman" w:hAnsi="Helvetica" w:cs="Times New Roman"/>
          <w:color w:val="FF6600"/>
          <w:sz w:val="23"/>
          <w:szCs w:val="23"/>
        </w:rPr>
      </w:pPr>
      <w:r w:rsidRPr="00C149D9">
        <w:rPr>
          <w:rFonts w:ascii="Helvetica" w:eastAsia="Times New Roman" w:hAnsi="Helvetica" w:cs="Times New Roman"/>
          <w:color w:val="FF6600"/>
          <w:sz w:val="23"/>
          <w:szCs w:val="23"/>
        </w:rPr>
        <w:t>Dosage de NaCl dans un sérum physiologique</w:t>
      </w:r>
      <w:r>
        <w:rPr>
          <w:rFonts w:ascii="Helvetica" w:eastAsia="Times New Roman" w:hAnsi="Helvetica" w:cs="Times New Roman"/>
          <w:color w:val="FF6600"/>
          <w:sz w:val="23"/>
          <w:szCs w:val="23"/>
        </w:rPr>
        <w:t xml:space="preserve"> </w:t>
      </w:r>
    </w:p>
    <w:p w14:paraId="3B6C7720" w14:textId="517840C1" w:rsidR="00C149D9" w:rsidRDefault="003E2176" w:rsidP="00C149D9">
      <w:pPr>
        <w:rPr>
          <w:rFonts w:ascii="Helvetica" w:eastAsia="Times New Roman" w:hAnsi="Helvetica" w:cs="Times New Roman"/>
          <w:sz w:val="23"/>
          <w:szCs w:val="23"/>
        </w:rPr>
      </w:pPr>
      <w:r w:rsidRPr="003E2176">
        <w:rPr>
          <w:rFonts w:ascii="Helvetica" w:eastAsia="Times New Roman" w:hAnsi="Helvetica" w:cs="Times New Roman"/>
          <w:color w:val="3366FF"/>
          <w:sz w:val="23"/>
          <w:szCs w:val="23"/>
        </w:rPr>
        <w:t>[7</w:t>
      </w:r>
      <w:r w:rsidR="00C149D9" w:rsidRPr="003E2176">
        <w:rPr>
          <w:rFonts w:ascii="Helvetica" w:eastAsia="Times New Roman" w:hAnsi="Helvetica" w:cs="Times New Roman"/>
          <w:color w:val="3366FF"/>
          <w:sz w:val="23"/>
          <w:szCs w:val="23"/>
        </w:rPr>
        <w:t>] p 218</w:t>
      </w:r>
      <w:r>
        <w:rPr>
          <w:rFonts w:ascii="Helvetica" w:eastAsia="Times New Roman" w:hAnsi="Helvetica" w:cs="Times New Roman"/>
          <w:sz w:val="23"/>
          <w:szCs w:val="23"/>
        </w:rPr>
        <w:t>, idem on ne prépare pas les solutions avec une burette mais avec fiole + pipette (cf Excel pour les volumes !), on utilise un conductimètre classique av</w:t>
      </w:r>
      <w:r w:rsidR="00EF00DC">
        <w:rPr>
          <w:rFonts w:ascii="Helvetica" w:eastAsia="Times New Roman" w:hAnsi="Helvetica" w:cs="Times New Roman"/>
          <w:sz w:val="23"/>
          <w:szCs w:val="23"/>
        </w:rPr>
        <w:t>ec une cellule conductimétrique et non pas un GBF +plaques ...</w:t>
      </w:r>
    </w:p>
    <w:p w14:paraId="64E84512" w14:textId="77777777" w:rsidR="003E2176" w:rsidRDefault="003E2176" w:rsidP="00C149D9">
      <w:pPr>
        <w:rPr>
          <w:rFonts w:ascii="Helvetica" w:eastAsia="Times New Roman" w:hAnsi="Helvetica" w:cs="Times New Roman"/>
          <w:color w:val="FF6600"/>
          <w:sz w:val="23"/>
          <w:szCs w:val="23"/>
        </w:rPr>
      </w:pPr>
    </w:p>
    <w:p w14:paraId="6D0A2033" w14:textId="63B4A68A" w:rsidR="00735C71" w:rsidRDefault="00735C71" w:rsidP="00735C71">
      <w:pPr>
        <w:pStyle w:val="Diapo"/>
      </w:pPr>
      <w:r>
        <w:t xml:space="preserve">Plutôt que de représenter la même chose ... Je présente le diapo avec les différentes étapes, le faire au tableau si possible ! </w:t>
      </w:r>
    </w:p>
    <w:p w14:paraId="2465F059" w14:textId="77777777" w:rsidR="00735C71" w:rsidRPr="00C149D9" w:rsidRDefault="00735C71" w:rsidP="00735C71">
      <w:pPr>
        <w:pStyle w:val="Diapo"/>
      </w:pPr>
    </w:p>
    <w:p w14:paraId="4B22C770" w14:textId="77777777" w:rsidR="00C149D9" w:rsidRPr="00C149D9" w:rsidRDefault="00C149D9" w:rsidP="00C149D9">
      <w:pPr>
        <w:rPr>
          <w:rFonts w:ascii="Helvetica" w:eastAsia="Times New Roman" w:hAnsi="Helvetica" w:cs="Times New Roman"/>
          <w:b/>
          <w:color w:val="FF6600"/>
          <w:sz w:val="23"/>
          <w:szCs w:val="23"/>
          <w:u w:val="single"/>
        </w:rPr>
      </w:pPr>
      <w:r w:rsidRPr="00C149D9">
        <w:rPr>
          <w:rFonts w:ascii="Helvetica" w:eastAsia="Times New Roman" w:hAnsi="Helvetica" w:cs="Times New Roman"/>
          <w:b/>
          <w:color w:val="FF6600"/>
          <w:sz w:val="23"/>
          <w:szCs w:val="23"/>
          <w:u w:val="single"/>
        </w:rPr>
        <w:t>En préparation :</w:t>
      </w:r>
    </w:p>
    <w:p w14:paraId="1049F21A" w14:textId="13B55102" w:rsidR="00C149D9" w:rsidRPr="00C149D9" w:rsidRDefault="00C149D9" w:rsidP="00C149D9">
      <w:pPr>
        <w:rPr>
          <w:rFonts w:ascii="Helvetica" w:eastAsia="Times New Roman" w:hAnsi="Helvetica" w:cs="Times New Roman"/>
          <w:color w:val="FF6600"/>
          <w:sz w:val="23"/>
          <w:szCs w:val="23"/>
        </w:rPr>
      </w:pPr>
      <w:r w:rsidRPr="00C149D9">
        <w:rPr>
          <w:rFonts w:ascii="Helvetica" w:eastAsia="Times New Roman" w:hAnsi="Helvetica" w:cs="Times New Roman"/>
          <w:color w:val="FF6600"/>
          <w:sz w:val="23"/>
          <w:szCs w:val="23"/>
        </w:rPr>
        <w:tab/>
        <w:t xml:space="preserve">Préparation de la solution </w:t>
      </w:r>
      <w:r w:rsidR="00FE14FD">
        <w:rPr>
          <w:rFonts w:ascii="Helvetica" w:eastAsia="Times New Roman" w:hAnsi="Helvetica" w:cs="Times New Roman"/>
          <w:color w:val="FF6600"/>
          <w:sz w:val="23"/>
          <w:szCs w:val="23"/>
        </w:rPr>
        <w:t>fille</w:t>
      </w:r>
      <w:r w:rsidRPr="00C149D9">
        <w:rPr>
          <w:rFonts w:ascii="Helvetica" w:eastAsia="Times New Roman" w:hAnsi="Helvetica" w:cs="Times New Roman"/>
          <w:color w:val="FF6600"/>
          <w:sz w:val="23"/>
          <w:szCs w:val="23"/>
        </w:rPr>
        <w:t xml:space="preserve"> par dissolution ( 5mL à la pipette dans une fiole jaugée de 200mL))</w:t>
      </w:r>
    </w:p>
    <w:p w14:paraId="7FD97DD3" w14:textId="44B03127" w:rsidR="00C149D9" w:rsidRPr="00C149D9" w:rsidRDefault="00C149D9" w:rsidP="00C149D9">
      <w:pPr>
        <w:rPr>
          <w:rFonts w:ascii="Helvetica" w:eastAsia="Times New Roman" w:hAnsi="Helvetica" w:cs="Times New Roman"/>
          <w:color w:val="FF6600"/>
          <w:sz w:val="23"/>
          <w:szCs w:val="23"/>
        </w:rPr>
      </w:pPr>
      <w:r w:rsidRPr="00C149D9">
        <w:rPr>
          <w:rFonts w:ascii="Helvetica" w:eastAsia="Times New Roman" w:hAnsi="Helvetica" w:cs="Times New Roman"/>
          <w:color w:val="FF6600"/>
          <w:sz w:val="23"/>
          <w:szCs w:val="23"/>
        </w:rPr>
        <w:tab/>
        <w:t xml:space="preserve">Préparation de la gamme étalon. </w:t>
      </w:r>
      <w:r>
        <w:rPr>
          <w:rFonts w:ascii="Helvetica" w:eastAsia="Times New Roman" w:hAnsi="Helvetica" w:cs="Times New Roman"/>
          <w:color w:val="FF6600"/>
          <w:sz w:val="23"/>
          <w:szCs w:val="23"/>
        </w:rPr>
        <w:t>Préparons les plutôt avec des fioles jaugées, c'est plus rigoureux.</w:t>
      </w:r>
    </w:p>
    <w:p w14:paraId="55BCF233" w14:textId="77777777" w:rsidR="00C149D9" w:rsidRPr="00C149D9" w:rsidRDefault="00C149D9" w:rsidP="00C149D9">
      <w:pPr>
        <w:rPr>
          <w:rFonts w:ascii="Helvetica" w:eastAsia="Times New Roman" w:hAnsi="Helvetica" w:cs="Times New Roman"/>
          <w:color w:val="FF6600"/>
          <w:sz w:val="23"/>
          <w:szCs w:val="23"/>
        </w:rPr>
      </w:pPr>
      <w:r w:rsidRPr="00C149D9">
        <w:rPr>
          <w:rFonts w:ascii="Helvetica" w:eastAsia="Times New Roman" w:hAnsi="Helvetica" w:cs="Times New Roman"/>
          <w:color w:val="FF6600"/>
          <w:sz w:val="23"/>
          <w:szCs w:val="23"/>
        </w:rPr>
        <w:tab/>
        <w:t>Faire le blanc du conductimètre en mesurant la conductivité de l’eau permutée</w:t>
      </w:r>
    </w:p>
    <w:p w14:paraId="4CA473C1" w14:textId="3FDC83B2" w:rsidR="00C149D9" w:rsidRPr="00C149D9" w:rsidRDefault="00C149D9" w:rsidP="00C149D9">
      <w:pPr>
        <w:rPr>
          <w:rFonts w:ascii="Helvetica" w:eastAsia="Times New Roman" w:hAnsi="Helvetica" w:cs="Times New Roman"/>
          <w:color w:val="FF6600"/>
          <w:sz w:val="23"/>
          <w:szCs w:val="23"/>
        </w:rPr>
      </w:pPr>
      <w:r w:rsidRPr="00C149D9">
        <w:rPr>
          <w:rFonts w:ascii="Helvetica" w:eastAsia="Times New Roman" w:hAnsi="Helvetica" w:cs="Times New Roman"/>
          <w:color w:val="FF6600"/>
          <w:sz w:val="23"/>
          <w:szCs w:val="23"/>
        </w:rPr>
        <w:tab/>
        <w:t xml:space="preserve">Tracé de la courbe d’étalonnage </w:t>
      </w:r>
      <w:r w:rsidR="00FE14FD">
        <w:rPr>
          <w:rFonts w:ascii="Helvetica" w:eastAsia="Times New Roman" w:hAnsi="Helvetica" w:cs="Times New Roman"/>
          <w:sz w:val="23"/>
          <w:szCs w:val="23"/>
        </w:rPr>
        <w:t xml:space="preserve">σ=f(Concentration en NaCl) </w:t>
      </w:r>
      <w:r w:rsidRPr="00C149D9">
        <w:rPr>
          <w:rFonts w:ascii="Helvetica" w:eastAsia="Times New Roman" w:hAnsi="Helvetica" w:cs="Times New Roman"/>
          <w:color w:val="FF6600"/>
          <w:sz w:val="23"/>
          <w:szCs w:val="23"/>
        </w:rPr>
        <w:t>+ régression en préparation</w:t>
      </w:r>
    </w:p>
    <w:p w14:paraId="53D821CD" w14:textId="00861A3E" w:rsidR="00FE14FD" w:rsidRDefault="00FE14FD" w:rsidP="00C149D9">
      <w:pPr>
        <w:rPr>
          <w:rFonts w:ascii="Helvetica" w:eastAsia="Times New Roman" w:hAnsi="Helvetica" w:cs="Times New Roman"/>
          <w:b/>
          <w:color w:val="FF6600"/>
          <w:sz w:val="23"/>
          <w:szCs w:val="23"/>
          <w:u w:val="single"/>
        </w:rPr>
      </w:pPr>
      <w:r>
        <w:rPr>
          <w:rFonts w:ascii="Helvetica" w:eastAsia="Times New Roman" w:hAnsi="Helvetica" w:cs="Times New Roman"/>
          <w:b/>
          <w:color w:val="FF6600"/>
          <w:sz w:val="23"/>
          <w:szCs w:val="23"/>
          <w:u w:val="single"/>
        </w:rPr>
        <w:t xml:space="preserve">Face au jury: </w:t>
      </w:r>
    </w:p>
    <w:p w14:paraId="33A97ACA" w14:textId="06861963" w:rsidR="00FE14FD" w:rsidRDefault="00FE14FD" w:rsidP="00C149D9">
      <w:pPr>
        <w:rPr>
          <w:rFonts w:ascii="Helvetica" w:eastAsia="Times New Roman" w:hAnsi="Helvetica" w:cs="Times New Roman"/>
          <w:color w:val="FF6600"/>
          <w:sz w:val="23"/>
          <w:szCs w:val="23"/>
        </w:rPr>
      </w:pPr>
      <w:r>
        <w:rPr>
          <w:rFonts w:ascii="Helvetica" w:eastAsia="Times New Roman" w:hAnsi="Helvetica" w:cs="Times New Roman"/>
          <w:color w:val="FF6600"/>
          <w:sz w:val="23"/>
          <w:szCs w:val="23"/>
        </w:rPr>
        <w:tab/>
        <w:t>On a déjà fait une dillution, inutile dans refaire une</w:t>
      </w:r>
    </w:p>
    <w:p w14:paraId="61888F87" w14:textId="6D723CAD" w:rsidR="00FE14FD" w:rsidRPr="00FE14FD" w:rsidRDefault="00FE14FD" w:rsidP="00C149D9">
      <w:pPr>
        <w:rPr>
          <w:rFonts w:ascii="Helvetica" w:eastAsia="Times New Roman" w:hAnsi="Helvetica" w:cs="Times New Roman"/>
          <w:color w:val="FF6600"/>
          <w:sz w:val="23"/>
          <w:szCs w:val="23"/>
        </w:rPr>
      </w:pPr>
      <w:r>
        <w:rPr>
          <w:rFonts w:ascii="Helvetica" w:eastAsia="Times New Roman" w:hAnsi="Helvetica" w:cs="Times New Roman"/>
          <w:color w:val="FF6600"/>
          <w:sz w:val="23"/>
          <w:szCs w:val="23"/>
        </w:rPr>
        <w:tab/>
        <w:t>Mesure de la conductivité de la solution mère</w:t>
      </w:r>
    </w:p>
    <w:p w14:paraId="11E8C410" w14:textId="77777777" w:rsidR="00C149D9" w:rsidRDefault="00C149D9" w:rsidP="00C149D9">
      <w:pPr>
        <w:rPr>
          <w:rFonts w:ascii="Helvetica" w:eastAsia="Times New Roman" w:hAnsi="Helvetica" w:cs="Times New Roman"/>
          <w:color w:val="FF6600"/>
          <w:sz w:val="23"/>
          <w:szCs w:val="23"/>
        </w:rPr>
      </w:pPr>
      <w:r w:rsidRPr="00C149D9">
        <w:rPr>
          <w:rFonts w:ascii="Helvetica" w:eastAsia="Times New Roman" w:hAnsi="Helvetica" w:cs="Times New Roman"/>
          <w:color w:val="FF6600"/>
          <w:sz w:val="23"/>
          <w:szCs w:val="23"/>
        </w:rPr>
        <w:tab/>
        <w:t>Détermination de la concentration du sérum physiologique (à l’aide d’un tableur excel pour les incertitudes)</w:t>
      </w:r>
    </w:p>
    <w:p w14:paraId="7D947A76" w14:textId="7166BBC4" w:rsidR="00FE14FD" w:rsidRPr="00C149D9" w:rsidRDefault="00FE14FD" w:rsidP="00C149D9">
      <w:pPr>
        <w:rPr>
          <w:rFonts w:ascii="Helvetica" w:eastAsia="Times New Roman" w:hAnsi="Helvetica" w:cs="Times New Roman"/>
          <w:color w:val="FF6600"/>
          <w:sz w:val="23"/>
          <w:szCs w:val="23"/>
        </w:rPr>
      </w:pPr>
      <w:r>
        <w:rPr>
          <w:rFonts w:ascii="Helvetica" w:eastAsia="Times New Roman" w:hAnsi="Helvetica" w:cs="Times New Roman"/>
          <w:color w:val="FF6600"/>
          <w:sz w:val="23"/>
          <w:szCs w:val="23"/>
        </w:rPr>
        <w:t xml:space="preserve">CONCLURE SUR LA QUALITE DU PRODUIT PHARMACEUTIQUE </w:t>
      </w:r>
    </w:p>
    <w:p w14:paraId="77D1F921" w14:textId="77777777" w:rsidR="0029715A" w:rsidRDefault="0029715A" w:rsidP="0029715A">
      <w:pPr>
        <w:rPr>
          <w:color w:val="FF0000"/>
        </w:rPr>
      </w:pPr>
    </w:p>
    <w:p w14:paraId="55400E1C" w14:textId="77777777" w:rsidR="00FE14FD" w:rsidRDefault="0029715A" w:rsidP="0029715A">
      <w:pPr>
        <w:rPr>
          <w:color w:val="0000FF"/>
        </w:rPr>
      </w:pPr>
      <w:r w:rsidRPr="00FE14FD">
        <w:lastRenderedPageBreak/>
        <w:t>Au préalable on a dilué le sérum physiologique par 40.</w:t>
      </w:r>
      <w:r w:rsidRPr="00FE14FD">
        <w:rPr>
          <w:color w:val="0000FF"/>
        </w:rPr>
        <w:t xml:space="preserve"> Ca permet de ne pas utiliser des solutions trop concentrées pour les solutions étalons, mais ça rajoute des incertitudes.</w:t>
      </w:r>
    </w:p>
    <w:p w14:paraId="28AD6AD1" w14:textId="156A3EA3" w:rsidR="0029715A" w:rsidRPr="00FE14FD" w:rsidRDefault="0029715A" w:rsidP="0029715A">
      <w:pPr>
        <w:rPr>
          <w:color w:val="0000FF"/>
        </w:rPr>
      </w:pPr>
      <w:r w:rsidRPr="0029727E">
        <w:rPr>
          <w:i/>
        </w:rPr>
        <w:t>Vf*Cf=Vm*Cm</w:t>
      </w:r>
    </w:p>
    <w:p w14:paraId="1FE79E55" w14:textId="77777777" w:rsidR="0029715A" w:rsidRDefault="0029715A" w:rsidP="0029715A">
      <w:pPr>
        <w:rPr>
          <w:i/>
        </w:rPr>
      </w:pPr>
      <w:r w:rsidRPr="0029727E">
        <w:rPr>
          <w:i/>
        </w:rPr>
        <w:t>D'où Cm=Vf*Cf/Cm</w:t>
      </w:r>
    </w:p>
    <w:p w14:paraId="13B1E485" w14:textId="77777777" w:rsidR="0029715A" w:rsidRPr="00254701" w:rsidRDefault="0029715A" w:rsidP="0029715A">
      <w:pPr>
        <w:rPr>
          <w:b/>
          <w:i/>
          <w:u w:val="single"/>
        </w:rPr>
      </w:pPr>
      <w:r w:rsidRPr="00254701">
        <w:rPr>
          <w:b/>
          <w:i/>
          <w:u w:val="single"/>
        </w:rPr>
        <w:t xml:space="preserve">Incertitudes : </w:t>
      </w:r>
    </w:p>
    <w:p w14:paraId="2A987A4A" w14:textId="77777777" w:rsidR="0029715A" w:rsidRPr="00254701" w:rsidRDefault="0029715A" w:rsidP="0029715A">
      <w:pPr>
        <w:pStyle w:val="Paragraphedeliste"/>
        <w:numPr>
          <w:ilvl w:val="0"/>
          <w:numId w:val="19"/>
        </w:numPr>
        <w:spacing w:line="240" w:lineRule="auto"/>
        <w:rPr>
          <w:i/>
        </w:rPr>
      </w:pPr>
      <w:r w:rsidRPr="00254701">
        <w:rPr>
          <w:i/>
        </w:rPr>
        <w:t xml:space="preserve">Rentrer dans regressi les incertitudes sur </w:t>
      </w:r>
      <w:r>
        <w:rPr>
          <w:i/>
        </w:rPr>
        <w:t xml:space="preserve">les concentrations de </w:t>
      </w:r>
      <w:r w:rsidRPr="00254701">
        <w:rPr>
          <w:i/>
        </w:rPr>
        <w:t>la courbe élatalon</w:t>
      </w:r>
    </w:p>
    <w:p w14:paraId="369836A9" w14:textId="27F1AD5C" w:rsidR="0029715A" w:rsidRDefault="0029715A" w:rsidP="0029715A">
      <w:pPr>
        <w:pStyle w:val="Paragraphedeliste"/>
        <w:numPr>
          <w:ilvl w:val="0"/>
          <w:numId w:val="19"/>
        </w:numPr>
        <w:spacing w:line="240" w:lineRule="auto"/>
        <w:rPr>
          <w:i/>
        </w:rPr>
      </w:pPr>
      <w:r w:rsidRPr="00254701">
        <w:rPr>
          <w:i/>
        </w:rPr>
        <w:t>Récupérer l'incertitude de la concentration via regressi</w:t>
      </w:r>
      <w:r>
        <w:rPr>
          <w:i/>
        </w:rPr>
        <w:t xml:space="preserve"> et la mettre dans le Excel (Cf)</w:t>
      </w:r>
    </w:p>
    <w:p w14:paraId="0875B9B4" w14:textId="77777777" w:rsidR="0029715A" w:rsidRDefault="0029715A" w:rsidP="0029715A">
      <w:pPr>
        <w:pStyle w:val="Paragraphedeliste"/>
        <w:numPr>
          <w:ilvl w:val="0"/>
          <w:numId w:val="19"/>
        </w:numPr>
        <w:spacing w:line="240" w:lineRule="auto"/>
        <w:rPr>
          <w:i/>
        </w:rPr>
      </w:pPr>
      <w:r w:rsidRPr="00254701">
        <w:rPr>
          <w:i/>
        </w:rPr>
        <w:t xml:space="preserve">On propage les incertitudes, cf Excel !! </w:t>
      </w:r>
    </w:p>
    <w:p w14:paraId="4F333522" w14:textId="77777777" w:rsidR="0004767E" w:rsidRDefault="0004767E" w:rsidP="0004767E"/>
    <w:p w14:paraId="0E9ABFBD" w14:textId="509FC033" w:rsidR="00FE14FD" w:rsidRDefault="0004767E" w:rsidP="00FE14FD">
      <w:pPr>
        <w:pStyle w:val="Transition"/>
      </w:pPr>
      <w:r>
        <w:t>Transition : L’étalonnage est une méthode de dosage efficace</w:t>
      </w:r>
      <w:r w:rsidR="00FE14FD">
        <w:t>, elle a l'avantage de ne pas être destructrice. M</w:t>
      </w:r>
      <w:r>
        <w:t>ais</w:t>
      </w:r>
      <w:r w:rsidR="00FE14FD">
        <w:t xml:space="preserve"> elle est </w:t>
      </w:r>
      <w:r>
        <w:t xml:space="preserve"> lente car </w:t>
      </w:r>
      <w:r w:rsidR="00FE14FD">
        <w:t xml:space="preserve">elle </w:t>
      </w:r>
      <w:r>
        <w:t>nécessite de réaliser un étalonnage. De plus, il est indispensable de posséder le produit que l’on souhaite doser a</w:t>
      </w:r>
      <w:r w:rsidR="00FE14FD">
        <w:t>fin de réaliser la gamme étalon, ce n'est pas très pratique.</w:t>
      </w:r>
    </w:p>
    <w:p w14:paraId="7A8A282C" w14:textId="4AC16E76" w:rsidR="0004767E" w:rsidRDefault="0004767E" w:rsidP="00FE14FD">
      <w:pPr>
        <w:pStyle w:val="Transition"/>
      </w:pPr>
      <w:r>
        <w:t>Une seconde méthode de dosage existe : il s’agit du titrage.</w:t>
      </w:r>
    </w:p>
    <w:p w14:paraId="548BBF90" w14:textId="54779CE8" w:rsidR="00FE14FD" w:rsidRDefault="00FE14FD" w:rsidP="00FE14FD">
      <w:pPr>
        <w:pStyle w:val="Sansinterligne"/>
      </w:pPr>
    </w:p>
    <w:p w14:paraId="1040E0F7" w14:textId="2A80BCDC" w:rsidR="00FE14FD" w:rsidRDefault="00CB134B" w:rsidP="00CB134B">
      <w:pPr>
        <w:pStyle w:val="Titre1"/>
      </w:pPr>
      <w:bookmarkStart w:id="6" w:name="_Toc451004281"/>
      <w:r>
        <w:t xml:space="preserve">II- </w:t>
      </w:r>
      <w:r w:rsidR="00FE14FD">
        <w:t>Dosages par titrage</w:t>
      </w:r>
      <w:bookmarkEnd w:id="6"/>
    </w:p>
    <w:p w14:paraId="24031B8E" w14:textId="77777777" w:rsidR="00FE14FD" w:rsidRDefault="00FE14FD" w:rsidP="00FE14FD">
      <w:pPr>
        <w:pStyle w:val="Sansinterligne"/>
        <w:rPr>
          <w:b/>
          <w:bCs/>
          <w:u w:val="single"/>
        </w:rPr>
      </w:pPr>
    </w:p>
    <w:p w14:paraId="2644D66D" w14:textId="77777777" w:rsidR="00FE14FD" w:rsidRPr="00CB134B" w:rsidRDefault="00FE14FD" w:rsidP="00FE14FD">
      <w:pPr>
        <w:pStyle w:val="Sansinterligne"/>
        <w:ind w:firstLine="360"/>
        <w:rPr>
          <w:color w:val="3366FF"/>
        </w:rPr>
      </w:pPr>
      <w:r w:rsidRPr="00CB134B">
        <w:rPr>
          <w:color w:val="3366FF"/>
        </w:rPr>
        <w:t xml:space="preserve">Dans cette partie nous allons développer uniquement des dosages volumétriques mais historiquement les premiers dosages étaient gravimétriques et reposer donc sur la mesure de la masse de réactif utilisé. </w:t>
      </w:r>
    </w:p>
    <w:p w14:paraId="39E2E425" w14:textId="77777777" w:rsidR="00FE14FD" w:rsidRPr="005C01F8" w:rsidRDefault="00FE14FD" w:rsidP="00FE14FD">
      <w:pPr>
        <w:pStyle w:val="Sansinterligne"/>
      </w:pPr>
    </w:p>
    <w:p w14:paraId="50574365" w14:textId="6A069237" w:rsidR="00FE14FD" w:rsidRDefault="00CB134B" w:rsidP="00CB134B">
      <w:pPr>
        <w:pStyle w:val="Titre2"/>
      </w:pPr>
      <w:r w:rsidRPr="00CB134B">
        <w:rPr>
          <w:u w:val="none"/>
        </w:rPr>
        <w:tab/>
      </w:r>
      <w:bookmarkStart w:id="7" w:name="_Toc451004282"/>
      <w:r>
        <w:t xml:space="preserve">1-/ </w:t>
      </w:r>
      <w:r w:rsidR="00FE14FD">
        <w:t>Principe et réaction support de titrage</w:t>
      </w:r>
      <w:bookmarkEnd w:id="7"/>
    </w:p>
    <w:p w14:paraId="2CA181A0" w14:textId="77777777" w:rsidR="008D3854" w:rsidRDefault="008D3854" w:rsidP="008D3854">
      <w:pPr>
        <w:pStyle w:val="normal0"/>
      </w:pPr>
    </w:p>
    <w:p w14:paraId="4AF6B47C" w14:textId="5567CD00" w:rsidR="008D3854" w:rsidRDefault="008D3854" w:rsidP="008D3854">
      <w:pPr>
        <w:pStyle w:val="normal0"/>
      </w:pPr>
      <w:r>
        <w:t xml:space="preserve">Petit topo dozzaqueux pour cette partie : </w:t>
      </w:r>
    </w:p>
    <w:p w14:paraId="45512791" w14:textId="5EDCBACF" w:rsidR="008D3854" w:rsidRDefault="008D3854" w:rsidP="008D3854">
      <w:pPr>
        <w:pStyle w:val="normal0"/>
      </w:pPr>
      <w:r>
        <w:t>1)  Bécher : V=10mL &amp; il faut mettre Na+ et Cl- à 0,15 mol/L</w:t>
      </w:r>
    </w:p>
    <w:p w14:paraId="54F78DCF" w14:textId="1D6AED26" w:rsidR="008D3854" w:rsidRDefault="008D3854" w:rsidP="008D3854">
      <w:pPr>
        <w:pStyle w:val="normal0"/>
      </w:pPr>
      <w:r>
        <w:t>2) Burette : Vmax= 40mL et Ag+ et NO3- à 0,1 mol/L</w:t>
      </w:r>
    </w:p>
    <w:p w14:paraId="2A187D75" w14:textId="1B4BC080" w:rsidR="008D3854" w:rsidRDefault="008D3854" w:rsidP="008D3854">
      <w:pPr>
        <w:pStyle w:val="normal0"/>
      </w:pPr>
      <w:r>
        <w:t xml:space="preserve">3) Espèce présente : Tout décocher puis ajouter AgCl </w:t>
      </w:r>
      <w:r w:rsidR="002D472E">
        <w:t xml:space="preserve">(s) </w:t>
      </w:r>
      <w:r>
        <w:t>en cliquant sur la roulette</w:t>
      </w:r>
      <w:r w:rsidR="002D472E">
        <w:t xml:space="preserve">. Attention il y a AgCL(aq) bien choisir (s) ! </w:t>
      </w:r>
    </w:p>
    <w:p w14:paraId="3D672687" w14:textId="5B61B36F" w:rsidR="00656FBC" w:rsidRPr="008D3854" w:rsidRDefault="00656FBC" w:rsidP="008D3854">
      <w:pPr>
        <w:pStyle w:val="normal0"/>
      </w:pPr>
      <w:r>
        <w:t xml:space="preserve">4) Ensuite on trace gamma en fonction de V  </w:t>
      </w:r>
    </w:p>
    <w:p w14:paraId="7135402F" w14:textId="77777777" w:rsidR="00065F79" w:rsidRDefault="00065F79" w:rsidP="00FE14FD">
      <w:pPr>
        <w:pStyle w:val="Sansinterligne"/>
        <w:ind w:firstLine="708"/>
        <w:rPr>
          <w:b/>
          <w:bCs/>
        </w:rPr>
      </w:pPr>
    </w:p>
    <w:p w14:paraId="5CCEC306" w14:textId="77777777" w:rsidR="00065F79" w:rsidRDefault="00FE14FD" w:rsidP="00065F79">
      <w:pPr>
        <w:pStyle w:val="Sansinterligne"/>
      </w:pPr>
      <w:r>
        <w:t>On s’intéresse à nouveau à la détermination de la concentration en NaCl dans le sérum physiologique. Cependant, nous allons procéder, cette fois, par titrage.</w:t>
      </w:r>
    </w:p>
    <w:p w14:paraId="6037E561" w14:textId="031C9EBE" w:rsidR="00FE14FD" w:rsidRPr="00065F79" w:rsidRDefault="00065F79" w:rsidP="00065F79">
      <w:pPr>
        <w:pStyle w:val="Sansinterligne"/>
      </w:pPr>
      <w:r w:rsidRPr="00065F79">
        <w:t>Qu'est ce que c'est ?</w:t>
      </w:r>
    </w:p>
    <w:p w14:paraId="5B679D4B" w14:textId="77777777" w:rsidR="00FE14FD" w:rsidRDefault="00FE14FD" w:rsidP="00FE14FD">
      <w:pPr>
        <w:pStyle w:val="Sansinterligne"/>
        <w:ind w:firstLine="708"/>
        <w:rPr>
          <w:color w:val="7030A0"/>
        </w:rPr>
      </w:pPr>
    </w:p>
    <w:p w14:paraId="4095183B" w14:textId="2E6DEEF9" w:rsidR="00065F79" w:rsidRDefault="00065F79" w:rsidP="00FE14FD">
      <w:pPr>
        <w:pStyle w:val="Sansinterligne"/>
      </w:pPr>
      <w:r w:rsidRPr="00065F79">
        <w:rPr>
          <w:b/>
        </w:rPr>
        <w:t xml:space="preserve">Un </w:t>
      </w:r>
      <w:r w:rsidR="00FE14FD" w:rsidRPr="00065F79">
        <w:rPr>
          <w:b/>
        </w:rPr>
        <w:t xml:space="preserve">dosage par titrage (direct) est une technique de dosage mettant en jeu une réaction chimique. Cette réaction est appelée </w:t>
      </w:r>
      <w:r w:rsidR="00FE14FD" w:rsidRPr="00065F79">
        <w:rPr>
          <w:b/>
          <w:i/>
          <w:iCs/>
        </w:rPr>
        <w:t xml:space="preserve">réaction support de titrage </w:t>
      </w:r>
      <w:r w:rsidR="00FE14FD" w:rsidRPr="00065F79">
        <w:rPr>
          <w:b/>
        </w:rPr>
        <w:t>et elle doit être rapide, quantitative et unique.</w:t>
      </w:r>
      <w:r w:rsidR="00FE14FD">
        <w:t xml:space="preserve"> </w:t>
      </w:r>
      <w:r>
        <w:t xml:space="preserve"> </w:t>
      </w:r>
      <w:r w:rsidR="00EF00DC">
        <w:t>[</w:t>
      </w:r>
      <w:r w:rsidRPr="00EF00DC">
        <w:rPr>
          <w:color w:val="3366FF"/>
        </w:rPr>
        <w:t>5]p. 470</w:t>
      </w:r>
    </w:p>
    <w:p w14:paraId="133668FB" w14:textId="77777777" w:rsidR="00065F79" w:rsidRDefault="00065F79" w:rsidP="00FE14FD">
      <w:pPr>
        <w:pStyle w:val="Sansinterligne"/>
      </w:pPr>
    </w:p>
    <w:p w14:paraId="6D3B7520" w14:textId="29662972" w:rsidR="00FE14FD" w:rsidRDefault="00FE14FD" w:rsidP="00FE14FD">
      <w:pPr>
        <w:pStyle w:val="Sansinterligne"/>
      </w:pPr>
      <w:r>
        <w:t xml:space="preserve">Cette réaction a lieu entre une espèce dont la concentration est connue appelée </w:t>
      </w:r>
      <w:r>
        <w:rPr>
          <w:i/>
          <w:iCs/>
        </w:rPr>
        <w:t>espèce titrante</w:t>
      </w:r>
      <w:r>
        <w:t xml:space="preserve"> et l’espèce dont la concentration est inconnue appelée </w:t>
      </w:r>
      <w:r>
        <w:rPr>
          <w:i/>
          <w:iCs/>
        </w:rPr>
        <w:t>espèce titrée</w:t>
      </w:r>
      <w:r>
        <w:t>.</w:t>
      </w:r>
    </w:p>
    <w:p w14:paraId="5B092876" w14:textId="77777777" w:rsidR="00065F79" w:rsidRDefault="00065F79" w:rsidP="00FE14FD">
      <w:pPr>
        <w:pStyle w:val="Sansinterligne"/>
      </w:pPr>
    </w:p>
    <w:p w14:paraId="09621D00" w14:textId="4F50C019" w:rsidR="00065F79" w:rsidRDefault="00065F79" w:rsidP="00FE14FD">
      <w:pPr>
        <w:pStyle w:val="Sansinterligne"/>
      </w:pPr>
      <w:r>
        <w:t xml:space="preserve">Comment ? </w:t>
      </w:r>
    </w:p>
    <w:p w14:paraId="51D615D0" w14:textId="509D8B6C" w:rsidR="00065F79" w:rsidRDefault="00065F79" w:rsidP="00065F79">
      <w:pPr>
        <w:pStyle w:val="Diapo"/>
      </w:pPr>
      <w:r>
        <w:t>Diapo: Présentation d’</w:t>
      </w:r>
      <w:r w:rsidRPr="00065F79">
        <w:rPr>
          <w:u w:val="single"/>
        </w:rPr>
        <w:t>un</w:t>
      </w:r>
      <w:r>
        <w:t xml:space="preserve"> montage permettant la réalisation d’un titrage</w:t>
      </w:r>
    </w:p>
    <w:p w14:paraId="1D0948EF" w14:textId="77777777" w:rsidR="00FE14FD" w:rsidRDefault="00FE14FD" w:rsidP="00FE14FD">
      <w:pPr>
        <w:pStyle w:val="Sansinterligne"/>
      </w:pPr>
    </w:p>
    <w:p w14:paraId="083FB97E" w14:textId="5A971114" w:rsidR="00FE14FD" w:rsidRDefault="00FE14FD" w:rsidP="00FE14FD">
      <w:pPr>
        <w:pStyle w:val="Sansinterligne"/>
      </w:pPr>
      <w:r>
        <w:lastRenderedPageBreak/>
        <w:t xml:space="preserve">L’espèce titrante est placée dans une burette qui permet de délivrer un volume précis </w:t>
      </w:r>
      <w:r w:rsidR="00065F79">
        <w:t xml:space="preserve">de </w:t>
      </w:r>
      <w:r>
        <w:t xml:space="preserve">cette solution. </w:t>
      </w:r>
    </w:p>
    <w:p w14:paraId="0FBBC0E3" w14:textId="77777777" w:rsidR="00FE14FD" w:rsidRDefault="00FE14FD" w:rsidP="00FE14FD">
      <w:pPr>
        <w:pStyle w:val="Sansinterligne"/>
      </w:pPr>
    </w:p>
    <w:p w14:paraId="746C1381" w14:textId="7076FFBC" w:rsidR="00065F79" w:rsidRDefault="00065F79" w:rsidP="00FE14FD">
      <w:pPr>
        <w:pStyle w:val="Sansinterligne"/>
      </w:pPr>
      <w:r>
        <w:t xml:space="preserve">Afin d'avoir accès à la concentration de l'espaèce titrante, plusieurs solutions s'offre à nous; on peut faire un </w:t>
      </w:r>
      <w:r w:rsidRPr="00065F79">
        <w:rPr>
          <w:b/>
        </w:rPr>
        <w:t>suivi par pH-métrie</w:t>
      </w:r>
      <w:r w:rsidR="00FE14FD" w:rsidRPr="00065F79">
        <w:rPr>
          <w:b/>
        </w:rPr>
        <w:t xml:space="preserve"> </w:t>
      </w:r>
      <w:r w:rsidR="00FE14FD">
        <w:t xml:space="preserve">dans le cas où la réaction support de titrage est une réaction acido-basique (dosage de l’acide éthanoïque dans le vinaigre par la soude), par </w:t>
      </w:r>
      <w:r w:rsidR="00FE14FD" w:rsidRPr="00065F79">
        <w:rPr>
          <w:b/>
        </w:rPr>
        <w:t>colorimétrie</w:t>
      </w:r>
      <w:r w:rsidR="00FE14FD">
        <w:t xml:space="preserve"> (avec indicateur colorée) ou </w:t>
      </w:r>
      <w:r w:rsidR="00FE14FD" w:rsidRPr="00065F79">
        <w:rPr>
          <w:b/>
        </w:rPr>
        <w:t>par conductimétrie</w:t>
      </w:r>
      <w:r w:rsidR="00FE14FD">
        <w:t xml:space="preserve"> dans le cas de solution contant des espèces des ioniques. C’est notre cas.</w:t>
      </w:r>
    </w:p>
    <w:p w14:paraId="618E3B88" w14:textId="77777777" w:rsidR="00065F79" w:rsidRDefault="00065F79" w:rsidP="00FE14FD">
      <w:pPr>
        <w:pStyle w:val="Sansinterligne"/>
      </w:pPr>
    </w:p>
    <w:p w14:paraId="288EB6AF" w14:textId="52185463" w:rsidR="00065F79" w:rsidRDefault="00065F79" w:rsidP="00FE14FD">
      <w:pPr>
        <w:pStyle w:val="Sansinterligne"/>
      </w:pPr>
      <w:r>
        <w:t>Nous allons donc utiliser une solution de nitrate d'argent de concentration connue et la faire réagir avec les ions Cl-. On sait que la réaction de précipitation du chlorure d'argent est une réaction rapide et quantitative</w:t>
      </w:r>
    </w:p>
    <w:p w14:paraId="21F5E4CB" w14:textId="77777777" w:rsidR="00FE14FD" w:rsidRDefault="00FE14FD" w:rsidP="00FE14FD">
      <w:pPr>
        <w:pStyle w:val="Sansinterligne"/>
      </w:pPr>
    </w:p>
    <w:p w14:paraId="71570580" w14:textId="0C69179A" w:rsidR="00FE14FD" w:rsidRDefault="00FE14FD" w:rsidP="00FE14FD">
      <w:pPr>
        <w:pStyle w:val="Sansinterligne"/>
      </w:pPr>
      <w:r>
        <w:t xml:space="preserve">Dans notre </w:t>
      </w:r>
      <w:r w:rsidRPr="00065F79">
        <w:rPr>
          <w:b/>
        </w:rPr>
        <w:t xml:space="preserve">cas la réaction support de titrage est : </w:t>
      </w:r>
      <m:oMath>
        <m:sSub>
          <m:sSubPr>
            <m:ctrlPr>
              <w:rPr>
                <w:rFonts w:ascii="Cambria Math" w:hAnsi="Cambria Math"/>
                <w:b/>
                <w:i/>
              </w:rPr>
            </m:ctrlPr>
          </m:sSubPr>
          <m:e>
            <m:sSup>
              <m:sSupPr>
                <m:ctrlPr>
                  <w:rPr>
                    <w:rFonts w:ascii="Cambria Math" w:hAnsi="Cambria Math"/>
                    <w:b/>
                    <w:i/>
                  </w:rPr>
                </m:ctrlPr>
              </m:sSupPr>
              <m:e>
                <m:r>
                  <m:rPr>
                    <m:sty m:val="bi"/>
                  </m:rPr>
                  <w:rPr>
                    <w:rFonts w:ascii="Cambria Math" w:hAnsi="Cambria Math"/>
                  </w:rPr>
                  <m:t>Ag</m:t>
                </m:r>
              </m:e>
              <m:sup>
                <m:r>
                  <m:rPr>
                    <m:sty m:val="bi"/>
                  </m:rPr>
                  <w:rPr>
                    <w:rFonts w:ascii="Cambria Math" w:hAnsi="Cambria Math"/>
                  </w:rPr>
                  <m:t>+</m:t>
                </m:r>
              </m:sup>
            </m:sSup>
          </m:e>
          <m:sub>
            <m:r>
              <m:rPr>
                <m:sty m:val="bi"/>
              </m:rPr>
              <w:rPr>
                <w:rFonts w:ascii="Cambria Math" w:hAnsi="Cambria Math"/>
              </w:rPr>
              <m:t>(aq)</m:t>
            </m:r>
          </m:sub>
        </m:sSub>
        <m:r>
          <m:rPr>
            <m:sty m:val="bi"/>
          </m:rPr>
          <w:rPr>
            <w:rFonts w:ascii="Cambria Math" w:hAnsi="Cambria Math"/>
          </w:rPr>
          <m:t xml:space="preserve"> + </m:t>
        </m:r>
        <m:sSub>
          <m:sSubPr>
            <m:ctrlPr>
              <w:rPr>
                <w:rFonts w:ascii="Cambria Math" w:hAnsi="Cambria Math"/>
                <w:b/>
                <w:i/>
              </w:rPr>
            </m:ctrlPr>
          </m:sSubPr>
          <m:e>
            <m:sSup>
              <m:sSupPr>
                <m:ctrlPr>
                  <w:rPr>
                    <w:rFonts w:ascii="Cambria Math" w:hAnsi="Cambria Math"/>
                    <w:b/>
                    <w:i/>
                  </w:rPr>
                </m:ctrlPr>
              </m:sSupPr>
              <m:e>
                <m:r>
                  <m:rPr>
                    <m:sty m:val="bi"/>
                  </m:rPr>
                  <w:rPr>
                    <w:rFonts w:ascii="Cambria Math" w:hAnsi="Cambria Math"/>
                  </w:rPr>
                  <m:t>Cl</m:t>
                </m:r>
              </m:e>
              <m:sup>
                <m:r>
                  <m:rPr>
                    <m:sty m:val="bi"/>
                  </m:rPr>
                  <w:rPr>
                    <w:rFonts w:ascii="Cambria Math" w:hAnsi="Cambria Math"/>
                  </w:rPr>
                  <m:t>-</m:t>
                </m:r>
              </m:sup>
            </m:sSup>
          </m:e>
          <m:sub>
            <m:r>
              <m:rPr>
                <m:sty m:val="bi"/>
              </m:rPr>
              <w:rPr>
                <w:rFonts w:ascii="Cambria Math" w:hAnsi="Cambria Math"/>
              </w:rPr>
              <m:t>(aq)</m:t>
            </m:r>
          </m:sub>
        </m:sSub>
        <m:r>
          <m:rPr>
            <m:sty m:val="bi"/>
          </m:rPr>
          <w:rPr>
            <w:rFonts w:ascii="Cambria Math" w:hAnsi="Cambria Math"/>
          </w:rPr>
          <m:t xml:space="preserve"> → </m:t>
        </m:r>
        <m:sSub>
          <m:sSubPr>
            <m:ctrlPr>
              <w:rPr>
                <w:rFonts w:ascii="Cambria Math" w:hAnsi="Cambria Math"/>
                <w:b/>
                <w:i/>
              </w:rPr>
            </m:ctrlPr>
          </m:sSubPr>
          <m:e>
            <m:r>
              <m:rPr>
                <m:sty m:val="bi"/>
              </m:rPr>
              <w:rPr>
                <w:rFonts w:ascii="Cambria Math" w:hAnsi="Cambria Math"/>
              </w:rPr>
              <m:t>AgCl</m:t>
            </m:r>
          </m:e>
          <m:sub>
            <m:r>
              <m:rPr>
                <m:sty m:val="bi"/>
              </m:rPr>
              <w:rPr>
                <w:rFonts w:ascii="Cambria Math" w:hAnsi="Cambria Math"/>
              </w:rPr>
              <m:t>(s)</m:t>
            </m:r>
          </m:sub>
        </m:sSub>
      </m:oMath>
    </w:p>
    <w:p w14:paraId="327B03D3" w14:textId="77777777" w:rsidR="00FE14FD" w:rsidRDefault="00FE14FD" w:rsidP="00FE14FD">
      <w:pPr>
        <w:pStyle w:val="Sansinterligne"/>
      </w:pPr>
    </w:p>
    <w:p w14:paraId="4E324FBF" w14:textId="1A565693" w:rsidR="00065F79" w:rsidRDefault="00065F79" w:rsidP="00FE14FD">
      <w:pPr>
        <w:pStyle w:val="Sansinterligne"/>
      </w:pPr>
      <w:r>
        <w:t>Le titrage repose sur une notion importante :</w:t>
      </w:r>
    </w:p>
    <w:p w14:paraId="7D440AB5" w14:textId="77777777" w:rsidR="00065F79" w:rsidRDefault="00065F79" w:rsidP="00FE14FD">
      <w:pPr>
        <w:pStyle w:val="Sansinterligne"/>
      </w:pPr>
    </w:p>
    <w:p w14:paraId="344E871A" w14:textId="51CC5DD9" w:rsidR="00FE14FD" w:rsidRDefault="00FE14FD" w:rsidP="00FE14FD">
      <w:pPr>
        <w:pStyle w:val="Sansinterligne"/>
      </w:pPr>
      <w:r>
        <w:t xml:space="preserve">Définition : </w:t>
      </w:r>
      <w:r w:rsidRPr="00EF00DC">
        <w:rPr>
          <w:color w:val="3366FF"/>
        </w:rPr>
        <w:t>[3] p.482 </w:t>
      </w:r>
      <w:r>
        <w:t xml:space="preserve">: </w:t>
      </w:r>
      <w:r w:rsidRPr="00065F79">
        <w:rPr>
          <w:b/>
        </w:rPr>
        <w:t>L’</w:t>
      </w:r>
      <w:r w:rsidRPr="00065F79">
        <w:rPr>
          <w:b/>
          <w:i/>
          <w:iCs/>
        </w:rPr>
        <w:t>équivalence</w:t>
      </w:r>
      <w:r w:rsidRPr="00065F79">
        <w:rPr>
          <w:b/>
        </w:rPr>
        <w:t xml:space="preserve"> </w:t>
      </w:r>
      <w:r>
        <w:t>correspond à l’état du système chimique pour lequel l’espèce à titrer et l’espèce titrante ont été introduites dans les proportions stœchiométriques de la réaction support de titrage.</w:t>
      </w:r>
      <w:r w:rsidR="00065F79">
        <w:t xml:space="preserve"> En ayant accès à la quantité de matière de l'espèce titrante on détermine alors la quantité de matière de l'espèce à titrer. L'objectif va alors être de repérer l'équivalence ! </w:t>
      </w:r>
    </w:p>
    <w:p w14:paraId="43A1B4EE" w14:textId="77777777" w:rsidR="00FE14FD" w:rsidRDefault="00FE14FD" w:rsidP="00FE14FD">
      <w:pPr>
        <w:pStyle w:val="Sansinterligne"/>
      </w:pPr>
    </w:p>
    <w:p w14:paraId="2DA6E90D" w14:textId="07FBE1FF" w:rsidR="00FE14FD" w:rsidRDefault="00FE14FD" w:rsidP="00371DD0">
      <w:pPr>
        <w:pStyle w:val="Diapo"/>
      </w:pPr>
      <w:r>
        <w:t xml:space="preserve">(Diapo) </w:t>
      </w:r>
      <w:r w:rsidR="00371DD0" w:rsidRPr="00371DD0">
        <w:t xml:space="preserve">Titrage des ions chlorures </w:t>
      </w:r>
      <w:r w:rsidR="00371DD0" w:rsidRPr="00371DD0">
        <w:br/>
        <w:t>par une solution de nitrate d’argent</w:t>
      </w:r>
    </w:p>
    <w:p w14:paraId="26773AD4" w14:textId="77777777" w:rsidR="00371DD0" w:rsidRPr="00F014FD" w:rsidRDefault="00371DD0" w:rsidP="00371DD0">
      <w:pPr>
        <w:pStyle w:val="Diapo"/>
      </w:pPr>
    </w:p>
    <w:p w14:paraId="20B3C183" w14:textId="77777777" w:rsidR="00791D7B" w:rsidRPr="00791D7B" w:rsidRDefault="00FE14FD" w:rsidP="00CB1500">
      <w:pPr>
        <w:rPr>
          <w:rFonts w:ascii="Helvetica" w:eastAsia="Times New Roman" w:hAnsi="Helvetica" w:cs="Times New Roman"/>
          <w:b/>
          <w:color w:val="FF6600"/>
          <w:sz w:val="23"/>
          <w:szCs w:val="23"/>
          <w:u w:val="single"/>
        </w:rPr>
      </w:pPr>
      <w:r w:rsidRPr="00791D7B">
        <w:rPr>
          <w:rFonts w:ascii="Helvetica" w:eastAsia="Times New Roman" w:hAnsi="Helvetica" w:cs="Times New Roman"/>
          <w:b/>
          <w:color w:val="FF6600"/>
          <w:sz w:val="23"/>
          <w:szCs w:val="23"/>
          <w:u w:val="single"/>
        </w:rPr>
        <w:t xml:space="preserve">Titrage des ions chlorures : </w:t>
      </w:r>
    </w:p>
    <w:p w14:paraId="77476259" w14:textId="49D6DAA2" w:rsidR="00FE14FD" w:rsidRPr="00791D7B" w:rsidRDefault="00FE14FD" w:rsidP="00CB1500">
      <w:pPr>
        <w:rPr>
          <w:rFonts w:ascii="Helvetica" w:eastAsia="Times New Roman" w:hAnsi="Helvetica" w:cs="Times New Roman"/>
          <w:color w:val="3366FF"/>
          <w:sz w:val="23"/>
          <w:szCs w:val="23"/>
        </w:rPr>
      </w:pPr>
      <w:r w:rsidRPr="00791D7B">
        <w:rPr>
          <w:rFonts w:ascii="Helvetica" w:eastAsia="Times New Roman" w:hAnsi="Helvetica" w:cs="Times New Roman"/>
          <w:color w:val="3366FF"/>
          <w:sz w:val="23"/>
          <w:szCs w:val="23"/>
        </w:rPr>
        <w:t>[6]</w:t>
      </w:r>
      <w:r w:rsidR="00CB1500" w:rsidRPr="00791D7B">
        <w:rPr>
          <w:rFonts w:ascii="Helvetica" w:eastAsia="Times New Roman" w:hAnsi="Helvetica" w:cs="Times New Roman"/>
          <w:color w:val="3366FF"/>
          <w:sz w:val="23"/>
          <w:szCs w:val="23"/>
        </w:rPr>
        <w:t xml:space="preserve"> </w:t>
      </w:r>
      <w:r w:rsidRPr="00791D7B">
        <w:rPr>
          <w:rFonts w:ascii="Helvetica" w:eastAsia="Times New Roman" w:hAnsi="Helvetica" w:cs="Times New Roman"/>
          <w:color w:val="3366FF"/>
          <w:sz w:val="23"/>
          <w:szCs w:val="23"/>
        </w:rPr>
        <w:t>p.476 et suivantes</w:t>
      </w:r>
      <w:r w:rsidR="00735C71">
        <w:rPr>
          <w:rFonts w:ascii="Helvetica" w:eastAsia="Times New Roman" w:hAnsi="Helvetica" w:cs="Times New Roman"/>
          <w:color w:val="3366FF"/>
          <w:sz w:val="23"/>
          <w:szCs w:val="23"/>
        </w:rPr>
        <w:t xml:space="preserve"> (cf. Fassicule rentrée joint au dossier) </w:t>
      </w:r>
    </w:p>
    <w:p w14:paraId="0AFA7BEF" w14:textId="46712763" w:rsidR="00CB1500" w:rsidRPr="00791D7B" w:rsidRDefault="00CB1500" w:rsidP="00CB1500">
      <w:pPr>
        <w:rPr>
          <w:rFonts w:ascii="Helvetica" w:eastAsia="Times New Roman" w:hAnsi="Helvetica" w:cs="Times New Roman"/>
          <w:b/>
          <w:color w:val="FF6600"/>
          <w:sz w:val="23"/>
          <w:szCs w:val="23"/>
          <w:u w:val="single"/>
        </w:rPr>
      </w:pPr>
      <w:r w:rsidRPr="00791D7B">
        <w:rPr>
          <w:rFonts w:ascii="Helvetica" w:eastAsia="Times New Roman" w:hAnsi="Helvetica" w:cs="Times New Roman"/>
          <w:b/>
          <w:color w:val="FF6600"/>
          <w:sz w:val="23"/>
          <w:szCs w:val="23"/>
          <w:u w:val="single"/>
        </w:rPr>
        <w:t xml:space="preserve">En préparation : </w:t>
      </w:r>
    </w:p>
    <w:p w14:paraId="524C0B09" w14:textId="0AC1DC78" w:rsidR="00CB1500" w:rsidRPr="00CB1500" w:rsidRDefault="00FE14FD" w:rsidP="00CB1500">
      <w:pPr>
        <w:rPr>
          <w:rFonts w:ascii="Helvetica" w:eastAsia="Times New Roman" w:hAnsi="Helvetica" w:cs="Times New Roman"/>
          <w:color w:val="FF6600"/>
          <w:sz w:val="23"/>
          <w:szCs w:val="23"/>
        </w:rPr>
      </w:pPr>
      <w:r w:rsidRPr="00CB1500">
        <w:rPr>
          <w:rFonts w:ascii="Helvetica" w:eastAsia="Times New Roman" w:hAnsi="Helvetica" w:cs="Times New Roman"/>
          <w:color w:val="FF6600"/>
          <w:sz w:val="23"/>
          <w:szCs w:val="23"/>
        </w:rPr>
        <w:t>Solut</w:t>
      </w:r>
      <w:r w:rsidR="00CB1500">
        <w:rPr>
          <w:rFonts w:ascii="Helvetica" w:eastAsia="Times New Roman" w:hAnsi="Helvetica" w:cs="Times New Roman"/>
          <w:color w:val="FF6600"/>
          <w:sz w:val="23"/>
          <w:szCs w:val="23"/>
        </w:rPr>
        <w:t xml:space="preserve">ions préparées en préparation : </w:t>
      </w:r>
    </w:p>
    <w:p w14:paraId="78A47372" w14:textId="409C317D" w:rsidR="00CB1500" w:rsidRDefault="00CB1500" w:rsidP="00CB1500">
      <w:pPr>
        <w:rPr>
          <w:rFonts w:ascii="Helvetica" w:eastAsia="Times New Roman" w:hAnsi="Helvetica" w:cs="Times New Roman"/>
          <w:color w:val="FF6600"/>
          <w:sz w:val="23"/>
          <w:szCs w:val="23"/>
        </w:rPr>
      </w:pPr>
      <w:r>
        <w:rPr>
          <w:rFonts w:ascii="Helvetica" w:eastAsia="Times New Roman" w:hAnsi="Helvetica" w:cs="Times New Roman"/>
          <w:color w:val="FF6600"/>
          <w:sz w:val="23"/>
          <w:szCs w:val="23"/>
        </w:rPr>
        <w:t xml:space="preserve">-Solution titrante dans la burette prête à être utilisée: </w:t>
      </w:r>
      <w:r w:rsidR="00FE14FD" w:rsidRPr="00CB1500">
        <w:rPr>
          <w:rFonts w:ascii="Helvetica" w:eastAsia="Times New Roman" w:hAnsi="Helvetica" w:cs="Times New Roman"/>
          <w:color w:val="FF6600"/>
          <w:sz w:val="23"/>
          <w:szCs w:val="23"/>
        </w:rPr>
        <w:t>Modification de la concentration de la solution de</w:t>
      </w:r>
      <w:r>
        <w:rPr>
          <w:rFonts w:ascii="Helvetica" w:eastAsia="Times New Roman" w:hAnsi="Helvetica" w:cs="Times New Roman"/>
          <w:color w:val="FF6600"/>
          <w:sz w:val="23"/>
          <w:szCs w:val="23"/>
        </w:rPr>
        <w:t xml:space="preserve"> nitrate d’argent (0,1 mol/L)  </w:t>
      </w:r>
      <w:r w:rsidRPr="00CB1500">
        <w:rPr>
          <w:rFonts w:ascii="Helvetica" w:eastAsia="Times New Roman" w:hAnsi="Helvetica" w:cs="Times New Roman"/>
          <w:color w:val="3366FF"/>
          <w:sz w:val="23"/>
          <w:szCs w:val="23"/>
        </w:rPr>
        <w:t xml:space="preserve">volume équivalent vers 15,4 mL (cf CAC-RO </w:t>
      </w:r>
      <w:r w:rsidR="000805A3">
        <w:rPr>
          <w:rFonts w:ascii="Helvetica" w:eastAsia="Times New Roman" w:hAnsi="Helvetica" w:cs="Times New Roman"/>
          <w:color w:val="3366FF"/>
          <w:sz w:val="23"/>
          <w:szCs w:val="23"/>
        </w:rPr>
        <w:t xml:space="preserve">[2] </w:t>
      </w:r>
      <w:r w:rsidRPr="00CB1500">
        <w:rPr>
          <w:rFonts w:ascii="Helvetica" w:eastAsia="Times New Roman" w:hAnsi="Helvetica" w:cs="Times New Roman"/>
          <w:color w:val="3366FF"/>
          <w:sz w:val="23"/>
          <w:szCs w:val="23"/>
        </w:rPr>
        <w:t>p.307)</w:t>
      </w:r>
    </w:p>
    <w:p w14:paraId="5AC27051" w14:textId="2F805DA9" w:rsidR="00CB1500" w:rsidRDefault="00CB1500" w:rsidP="00CB1500">
      <w:pPr>
        <w:rPr>
          <w:rFonts w:ascii="Helvetica" w:eastAsia="Times New Roman" w:hAnsi="Helvetica" w:cs="Times New Roman"/>
          <w:color w:val="FF6600"/>
          <w:sz w:val="23"/>
          <w:szCs w:val="23"/>
        </w:rPr>
      </w:pPr>
      <w:r>
        <w:rPr>
          <w:rFonts w:ascii="Helvetica" w:eastAsia="Times New Roman" w:hAnsi="Helvetica" w:cs="Times New Roman"/>
          <w:color w:val="FF6600"/>
          <w:sz w:val="23"/>
          <w:szCs w:val="23"/>
        </w:rPr>
        <w:t>-Solution à titrer: 10 mL de sérum phy et on ajoute 90mL d'eau (dans un bécher) pour pouvoir faire tremper la cellule.</w:t>
      </w:r>
    </w:p>
    <w:p w14:paraId="2784C57A" w14:textId="77777777" w:rsidR="00CB1500" w:rsidRDefault="00FE14FD" w:rsidP="00CB1500">
      <w:pPr>
        <w:rPr>
          <w:rFonts w:ascii="Helvetica" w:eastAsia="Times New Roman" w:hAnsi="Helvetica" w:cs="Times New Roman"/>
          <w:color w:val="FF6600"/>
          <w:sz w:val="23"/>
          <w:szCs w:val="23"/>
        </w:rPr>
      </w:pPr>
      <w:r w:rsidRPr="00CB1500">
        <w:rPr>
          <w:rFonts w:ascii="Helvetica" w:eastAsia="Times New Roman" w:hAnsi="Helvetica" w:cs="Times New Roman"/>
          <w:color w:val="FF6600"/>
          <w:sz w:val="23"/>
          <w:szCs w:val="23"/>
        </w:rPr>
        <w:tab/>
      </w:r>
    </w:p>
    <w:p w14:paraId="6D203B5D" w14:textId="77777777" w:rsidR="00CB1500" w:rsidRPr="00791D7B" w:rsidRDefault="00CB1500" w:rsidP="00CB1500">
      <w:pPr>
        <w:rPr>
          <w:rFonts w:ascii="Helvetica" w:eastAsia="Times New Roman" w:hAnsi="Helvetica" w:cs="Times New Roman"/>
          <w:b/>
          <w:color w:val="FF6600"/>
          <w:sz w:val="23"/>
          <w:szCs w:val="23"/>
          <w:u w:val="single"/>
        </w:rPr>
      </w:pPr>
      <w:r w:rsidRPr="00791D7B">
        <w:rPr>
          <w:rFonts w:ascii="Helvetica" w:eastAsia="Times New Roman" w:hAnsi="Helvetica" w:cs="Times New Roman"/>
          <w:b/>
          <w:color w:val="FF6600"/>
          <w:sz w:val="23"/>
          <w:szCs w:val="23"/>
          <w:u w:val="single"/>
        </w:rPr>
        <w:t xml:space="preserve">En préparation : </w:t>
      </w:r>
    </w:p>
    <w:p w14:paraId="0F7086A5" w14:textId="387FFA58" w:rsidR="00CB1500" w:rsidRDefault="00CB1500" w:rsidP="00CB1500">
      <w:pPr>
        <w:rPr>
          <w:rFonts w:ascii="Helvetica" w:eastAsia="Times New Roman" w:hAnsi="Helvetica" w:cs="Times New Roman"/>
          <w:color w:val="FF6600"/>
          <w:sz w:val="23"/>
          <w:szCs w:val="23"/>
        </w:rPr>
      </w:pPr>
      <w:r>
        <w:rPr>
          <w:rFonts w:ascii="Helvetica" w:eastAsia="Times New Roman" w:hAnsi="Helvetica" w:cs="Times New Roman"/>
          <w:color w:val="FF6600"/>
          <w:sz w:val="23"/>
          <w:szCs w:val="23"/>
        </w:rPr>
        <w:t>-</w:t>
      </w:r>
      <w:r w:rsidR="00FE14FD" w:rsidRPr="00CB1500">
        <w:rPr>
          <w:rFonts w:ascii="Helvetica" w:eastAsia="Times New Roman" w:hAnsi="Helvetica" w:cs="Times New Roman"/>
          <w:color w:val="FF6600"/>
          <w:sz w:val="23"/>
          <w:szCs w:val="23"/>
        </w:rPr>
        <w:t>Courbe face au jury : prendre environ 10 points</w:t>
      </w:r>
      <w:r>
        <w:rPr>
          <w:rFonts w:ascii="Helvetica" w:eastAsia="Times New Roman" w:hAnsi="Helvetica" w:cs="Times New Roman"/>
          <w:color w:val="FF6600"/>
          <w:sz w:val="23"/>
          <w:szCs w:val="23"/>
        </w:rPr>
        <w:t xml:space="preserve"> ... (un peu ambitieux, à voir) </w:t>
      </w:r>
      <w:r w:rsidR="00791D7B">
        <w:rPr>
          <w:rFonts w:ascii="Helvetica" w:eastAsia="Times New Roman" w:hAnsi="Helvetica" w:cs="Times New Roman"/>
          <w:color w:val="FF6600"/>
          <w:sz w:val="23"/>
          <w:szCs w:val="23"/>
        </w:rPr>
        <w:t>, points plus serrés aux extrémités.</w:t>
      </w:r>
    </w:p>
    <w:p w14:paraId="6714973E" w14:textId="355B04D1" w:rsidR="00FE14FD" w:rsidRPr="00CB1500" w:rsidRDefault="00CB1500" w:rsidP="00CB1500">
      <w:pPr>
        <w:rPr>
          <w:rFonts w:ascii="Helvetica" w:eastAsia="Times New Roman" w:hAnsi="Helvetica" w:cs="Times New Roman"/>
          <w:color w:val="FF6600"/>
          <w:sz w:val="23"/>
          <w:szCs w:val="23"/>
        </w:rPr>
      </w:pPr>
      <w:r>
        <w:rPr>
          <w:rFonts w:ascii="Helvetica" w:eastAsia="Times New Roman" w:hAnsi="Helvetica" w:cs="Times New Roman"/>
          <w:color w:val="FF6600"/>
          <w:sz w:val="23"/>
          <w:szCs w:val="23"/>
        </w:rPr>
        <w:t>-</w:t>
      </w:r>
      <w:r w:rsidR="00FE14FD" w:rsidRPr="00CB1500">
        <w:rPr>
          <w:rFonts w:ascii="Helvetica" w:eastAsia="Times New Roman" w:hAnsi="Helvetica" w:cs="Times New Roman"/>
          <w:color w:val="FF6600"/>
          <w:sz w:val="23"/>
          <w:szCs w:val="23"/>
        </w:rPr>
        <w:t>Prévoir une courbe qui fonctionne à montrer au cas où</w:t>
      </w:r>
    </w:p>
    <w:p w14:paraId="1BFB1984" w14:textId="419F9EF8" w:rsidR="00FE14FD" w:rsidRPr="00CB1500" w:rsidRDefault="00791D7B" w:rsidP="00791D7B">
      <w:pPr>
        <w:pStyle w:val="Diapo"/>
      </w:pPr>
      <w:r>
        <w:t xml:space="preserve">Ne pas oublier les incertitudes, elles sont faites dans l'Excel ! </w:t>
      </w:r>
    </w:p>
    <w:p w14:paraId="0B0E9753" w14:textId="77777777" w:rsidR="00FE14FD" w:rsidRDefault="00FE14FD" w:rsidP="00FE14FD">
      <w:pPr>
        <w:pStyle w:val="Sansinterligne"/>
      </w:pPr>
    </w:p>
    <w:p w14:paraId="7FD48BFB" w14:textId="41D1E070" w:rsidR="00CB1500" w:rsidRDefault="00CB1500" w:rsidP="00FE14FD">
      <w:pPr>
        <w:pStyle w:val="Sansinterligne"/>
      </w:pPr>
      <w:r>
        <w:t>Une fois qu'on a montré la belle courbe ...</w:t>
      </w:r>
    </w:p>
    <w:p w14:paraId="2B9C0FF1" w14:textId="77777777" w:rsidR="00CB1500" w:rsidRDefault="00CB1500" w:rsidP="00FE14FD">
      <w:pPr>
        <w:pStyle w:val="Sansinterligne"/>
      </w:pPr>
    </w:p>
    <w:p w14:paraId="49D3D488" w14:textId="2B112D1D" w:rsidR="001C6224" w:rsidRDefault="00791D7B" w:rsidP="00CB1500">
      <w:pPr>
        <w:pStyle w:val="Diapo"/>
      </w:pPr>
      <w:r>
        <w:t xml:space="preserve">Diapo : </w:t>
      </w:r>
      <w:r w:rsidR="00FE14FD">
        <w:t xml:space="preserve"> </w:t>
      </w:r>
      <w:r w:rsidR="001C6224" w:rsidRPr="001C6224">
        <w:rPr>
          <w:lang w:val="fr-FR"/>
        </w:rPr>
        <w:t>Évolution de la conductivité</w:t>
      </w:r>
    </w:p>
    <w:p w14:paraId="49D011BC" w14:textId="2CD882E8" w:rsidR="00FE14FD" w:rsidRDefault="001C6224" w:rsidP="001C6224">
      <w:r>
        <w:t>On interprète</w:t>
      </w:r>
      <w:r w:rsidR="00FE14FD">
        <w:t xml:space="preserve"> l’évolution de la conductivité en fonction du volume de solution titrante versée</w:t>
      </w:r>
    </w:p>
    <w:p w14:paraId="4E45372E" w14:textId="77777777" w:rsidR="00FE14FD" w:rsidRDefault="00FE14FD" w:rsidP="00FE14FD">
      <w:pPr>
        <w:pStyle w:val="Sansinterligne"/>
      </w:pPr>
    </w:p>
    <w:p w14:paraId="5062D067" w14:textId="77777777" w:rsidR="00FE14FD" w:rsidRDefault="00FE14FD" w:rsidP="00FE14FD">
      <w:pPr>
        <w:pStyle w:val="Sansinterligne"/>
      </w:pPr>
      <w:r>
        <w:t xml:space="preserve">Dans le cas d’un titrage conductimétrique, on repère l’équivalence à la rupture des pentes à cause des différences de conductivité ionique molaire.  </w:t>
      </w:r>
    </w:p>
    <w:p w14:paraId="6513393E" w14:textId="77777777" w:rsidR="00395764" w:rsidRDefault="00395764" w:rsidP="00FE14FD">
      <w:pPr>
        <w:pStyle w:val="Sansinterligne"/>
      </w:pPr>
    </w:p>
    <w:p w14:paraId="2D87FE87" w14:textId="77777777" w:rsidR="00395764" w:rsidRDefault="00395764" w:rsidP="00FE14FD">
      <w:pPr>
        <w:pStyle w:val="Sansinterligne"/>
      </w:pPr>
    </w:p>
    <w:p w14:paraId="79E1E072" w14:textId="3B3391FA" w:rsidR="00FE14FD" w:rsidRPr="00244C9F" w:rsidRDefault="00395764" w:rsidP="00244C9F">
      <w:pPr>
        <w:pStyle w:val="Transition"/>
      </w:pPr>
      <w:r>
        <w:t>Ici on a suivi la conductivité, on peut aussi suivre lors de titrages, d’autres grandeurs physiques telles que le pH lorsque la réaction support de titrage est une réaction acido-basique.</w:t>
      </w:r>
    </w:p>
    <w:p w14:paraId="696C7E3B" w14:textId="1382FCC0" w:rsidR="00FE14FD" w:rsidRDefault="00CB134B" w:rsidP="00CB134B">
      <w:pPr>
        <w:pStyle w:val="Titre2"/>
      </w:pPr>
      <w:r w:rsidRPr="00CB134B">
        <w:rPr>
          <w:u w:val="none"/>
        </w:rPr>
        <w:tab/>
      </w:r>
      <w:bookmarkStart w:id="8" w:name="_Toc451004283"/>
      <w:r>
        <w:rPr>
          <w:u w:val="none"/>
        </w:rPr>
        <w:t xml:space="preserve">2-/ </w:t>
      </w:r>
      <w:r w:rsidR="00244C9F">
        <w:t>Titrage</w:t>
      </w:r>
      <w:r w:rsidR="00FE14FD">
        <w:t xml:space="preserve"> acido-basique et indicateurs colorés</w:t>
      </w:r>
      <w:bookmarkEnd w:id="8"/>
    </w:p>
    <w:p w14:paraId="68BB535C" w14:textId="77777777" w:rsidR="00DD2FDC" w:rsidRDefault="00DD2FDC" w:rsidP="00DD2FDC">
      <w:pPr>
        <w:pStyle w:val="normal0"/>
      </w:pPr>
    </w:p>
    <w:p w14:paraId="7579E336" w14:textId="53DABFDD" w:rsidR="00DD2FDC" w:rsidRDefault="00DD2FDC" w:rsidP="00DD2FDC">
      <w:pPr>
        <w:pStyle w:val="normal0"/>
      </w:pPr>
      <w:r>
        <w:t xml:space="preserve">Petit topo Dozzaqueux : </w:t>
      </w:r>
    </w:p>
    <w:p w14:paraId="09FF5189" w14:textId="1A8B60E0" w:rsidR="00DD2FDC" w:rsidRDefault="00DD2FDC" w:rsidP="00DD2FDC">
      <w:pPr>
        <w:pStyle w:val="normal0"/>
      </w:pPr>
      <w:r>
        <w:t xml:space="preserve">Bécher CH3COOh à 1,33 mol/L et on prend 1mL </w:t>
      </w:r>
    </w:p>
    <w:p w14:paraId="3FBB4022" w14:textId="01EBFBF5" w:rsidR="00DD2FDC" w:rsidRDefault="00DD2FDC" w:rsidP="00DD2FDC">
      <w:pPr>
        <w:pStyle w:val="normal0"/>
      </w:pPr>
      <w:r>
        <w:t xml:space="preserve">Burette </w:t>
      </w:r>
      <w:bookmarkStart w:id="9" w:name="_GoBack"/>
      <w:bookmarkEnd w:id="9"/>
      <w:r>
        <w:t xml:space="preserve">OH- à 0,1 mol/L ! </w:t>
      </w:r>
    </w:p>
    <w:p w14:paraId="2C6F2A6C" w14:textId="77777777" w:rsidR="00DD2FDC" w:rsidRPr="00DD2FDC" w:rsidRDefault="00DD2FDC" w:rsidP="00DD2FDC">
      <w:pPr>
        <w:pStyle w:val="normal0"/>
      </w:pPr>
    </w:p>
    <w:p w14:paraId="0DC4007D" w14:textId="1CCF4E74" w:rsidR="005F6DBC" w:rsidRDefault="0024774A" w:rsidP="0024774A">
      <w:pPr>
        <w:pStyle w:val="Diapo"/>
      </w:pPr>
      <w:r>
        <w:t>Diapo : Contrôle qualité vinaigre incolore</w:t>
      </w:r>
    </w:p>
    <w:p w14:paraId="0D840563" w14:textId="77777777" w:rsidR="0024774A" w:rsidRDefault="0024774A" w:rsidP="0024774A">
      <w:pPr>
        <w:pStyle w:val="Diapo"/>
      </w:pPr>
    </w:p>
    <w:p w14:paraId="5801876A" w14:textId="04EA7A56" w:rsidR="0024774A" w:rsidRDefault="0024774A" w:rsidP="0024774A">
      <w:r>
        <w:t xml:space="preserve">On propose de titrer l'acide éthanoïque par de la soude, c'est bel et bien une réaction acido-basique.  </w:t>
      </w:r>
    </w:p>
    <w:p w14:paraId="3263F3BC" w14:textId="4A095BA0" w:rsidR="0024774A" w:rsidRDefault="0024774A" w:rsidP="0024774A">
      <w:r>
        <w:t xml:space="preserve">Il va y avoir un saut de pH : pourquoi ? </w:t>
      </w:r>
    </w:p>
    <w:p w14:paraId="640CD8C6" w14:textId="25073471" w:rsidR="0024774A" w:rsidRDefault="0024774A" w:rsidP="0024774A">
      <w:r>
        <w:t>On ajoute une base forte qui est avant l'équivalence consommée par l'acide faible, après l'équivalence c'est à dire lorsque l'on a consommé tout l'acide éthanoïque, la soude ajouté ne réagissant plus, il y a une soudaine augmentation du pH !</w:t>
      </w:r>
    </w:p>
    <w:p w14:paraId="2073A763" w14:textId="77777777" w:rsidR="0024774A" w:rsidRDefault="0024774A" w:rsidP="0024774A"/>
    <w:p w14:paraId="0FE93202" w14:textId="69186E02" w:rsidR="0024774A" w:rsidRDefault="0024774A" w:rsidP="0024774A">
      <w:r>
        <w:t>Pour repérer cette variation de pH on va utiliser un indicateur coloré, qui aura une couleur différente selon l'acidité du milieu.</w:t>
      </w:r>
    </w:p>
    <w:p w14:paraId="5F875ED7" w14:textId="77777777" w:rsidR="0024774A" w:rsidRDefault="0024774A" w:rsidP="0024774A">
      <w:pPr>
        <w:pStyle w:val="Diapo"/>
      </w:pPr>
    </w:p>
    <w:p w14:paraId="33537661" w14:textId="28E100C0" w:rsidR="005F6DBC" w:rsidRDefault="005F6DBC" w:rsidP="005F6DBC">
      <w:pPr>
        <w:pStyle w:val="normal0"/>
        <w:rPr>
          <w:color w:val="F79646" w:themeColor="accent6"/>
        </w:rPr>
      </w:pPr>
      <w:r w:rsidRPr="00546020">
        <w:rPr>
          <w:color w:val="F79646" w:themeColor="accent6"/>
        </w:rPr>
        <w:t>Dosage</w:t>
      </w:r>
      <w:r w:rsidR="002E34CF" w:rsidRPr="00546020">
        <w:rPr>
          <w:color w:val="F79646" w:themeColor="accent6"/>
        </w:rPr>
        <w:t xml:space="preserve"> de l'acide éthanoïque dans le vinaigre</w:t>
      </w:r>
      <w:r w:rsidR="00546020" w:rsidRPr="00546020">
        <w:rPr>
          <w:color w:val="F79646" w:themeColor="accent6"/>
        </w:rPr>
        <w:t xml:space="preserve">, on ne fait que le titrage colorimétrique. </w:t>
      </w:r>
      <w:r w:rsidR="009545C5">
        <w:rPr>
          <w:color w:val="F79646" w:themeColor="accent6"/>
        </w:rPr>
        <w:t>Je pense pas qu'on ait le temps de faire un pH-métrique.</w:t>
      </w:r>
    </w:p>
    <w:p w14:paraId="5AE69014" w14:textId="204B4034" w:rsidR="009545C5" w:rsidRPr="000D4493" w:rsidRDefault="009545C5" w:rsidP="005F6DBC">
      <w:pPr>
        <w:pStyle w:val="normal0"/>
        <w:rPr>
          <w:color w:val="3366FF"/>
        </w:rPr>
      </w:pPr>
      <w:r w:rsidRPr="000D4493">
        <w:rPr>
          <w:color w:val="3366FF"/>
        </w:rPr>
        <w:t>Réf= [8] p.19 et [9] p.259</w:t>
      </w:r>
    </w:p>
    <w:p w14:paraId="01EAD96B" w14:textId="6B3AB3AD" w:rsidR="009545C5" w:rsidRPr="000D4493" w:rsidRDefault="009545C5" w:rsidP="005F6DBC">
      <w:pPr>
        <w:pStyle w:val="normal0"/>
        <w:rPr>
          <w:color w:val="3366FF"/>
        </w:rPr>
      </w:pPr>
      <w:r w:rsidRPr="000D4493">
        <w:rPr>
          <w:color w:val="3366FF"/>
        </w:rPr>
        <w:t>[9] est plus détaillé</w:t>
      </w:r>
      <w:r w:rsidR="000D4493" w:rsidRPr="000D4493">
        <w:rPr>
          <w:color w:val="3366FF"/>
        </w:rPr>
        <w:t>e</w:t>
      </w:r>
      <w:r w:rsidRPr="000D4493">
        <w:rPr>
          <w:color w:val="3366FF"/>
        </w:rPr>
        <w:t xml:space="preserve"> mais on suit la démarche du [8] si ce n'est la préparation de la solu</w:t>
      </w:r>
      <w:r w:rsidR="000D4493">
        <w:rPr>
          <w:color w:val="3366FF"/>
        </w:rPr>
        <w:t>tion de soude qui provient de [9</w:t>
      </w:r>
      <w:r w:rsidRPr="000D4493">
        <w:rPr>
          <w:color w:val="3366FF"/>
        </w:rPr>
        <w:t>]</w:t>
      </w:r>
    </w:p>
    <w:p w14:paraId="5BABB5D9" w14:textId="77777777" w:rsidR="009545C5" w:rsidRDefault="009545C5" w:rsidP="005F6DBC">
      <w:pPr>
        <w:pStyle w:val="normal0"/>
        <w:rPr>
          <w:color w:val="F79646" w:themeColor="accent6"/>
        </w:rPr>
      </w:pPr>
    </w:p>
    <w:p w14:paraId="2A3D0001" w14:textId="5CACD3AD" w:rsidR="000D4493" w:rsidRPr="000D4493" w:rsidRDefault="000D4493" w:rsidP="005F6DBC">
      <w:pPr>
        <w:pStyle w:val="normal0"/>
        <w:rPr>
          <w:b/>
          <w:color w:val="F79646" w:themeColor="accent6"/>
          <w:u w:val="single"/>
        </w:rPr>
      </w:pPr>
      <w:r w:rsidRPr="000D4493">
        <w:rPr>
          <w:b/>
          <w:color w:val="F79646" w:themeColor="accent6"/>
          <w:u w:val="single"/>
        </w:rPr>
        <w:t>En préparation :</w:t>
      </w:r>
    </w:p>
    <w:p w14:paraId="24388741" w14:textId="03CD4559" w:rsidR="00546020" w:rsidRDefault="00546020" w:rsidP="005F6DBC">
      <w:pPr>
        <w:pStyle w:val="normal0"/>
        <w:rPr>
          <w:color w:val="F79646" w:themeColor="accent6"/>
        </w:rPr>
      </w:pPr>
      <w:r>
        <w:rPr>
          <w:color w:val="F79646" w:themeColor="accent6"/>
        </w:rPr>
        <w:t>-&gt; Il faut préparer une solution de</w:t>
      </w:r>
      <w:r w:rsidR="00262EEB">
        <w:rPr>
          <w:color w:val="F79646" w:themeColor="accent6"/>
        </w:rPr>
        <w:t xml:space="preserve"> NaOH (car sinon elle être va dégrad</w:t>
      </w:r>
      <w:r>
        <w:rPr>
          <w:color w:val="F79646" w:themeColor="accent6"/>
        </w:rPr>
        <w:t>é</w:t>
      </w:r>
      <w:r w:rsidR="00262EEB">
        <w:rPr>
          <w:color w:val="F79646" w:themeColor="accent6"/>
        </w:rPr>
        <w:t>)</w:t>
      </w:r>
      <w:r>
        <w:rPr>
          <w:color w:val="F79646" w:themeColor="accent6"/>
        </w:rPr>
        <w:t xml:space="preserve"> à 0,1 mol/L</w:t>
      </w:r>
    </w:p>
    <w:p w14:paraId="0EB1C90D" w14:textId="7A02A5EA" w:rsidR="000D4493" w:rsidRDefault="00546020" w:rsidP="005F6DBC">
      <w:pPr>
        <w:pStyle w:val="normal0"/>
        <w:rPr>
          <w:color w:val="F79646" w:themeColor="accent6"/>
        </w:rPr>
      </w:pPr>
      <w:r>
        <w:rPr>
          <w:color w:val="F79646" w:themeColor="accent6"/>
        </w:rPr>
        <w:t>-&gt;</w:t>
      </w:r>
      <w:r w:rsidR="000D4493">
        <w:rPr>
          <w:color w:val="F79646" w:themeColor="accent6"/>
        </w:rPr>
        <w:t xml:space="preserve"> Plutôt que de faire des dillutions, on travaille sur les quantités de matière, ça ne change rien si on rajoute de l'eau... C'est pour cela que je propose pour la préapartion de la solution à titrer de suivre [8] : </w:t>
      </w:r>
    </w:p>
    <w:p w14:paraId="2DE309FB" w14:textId="14F3A435" w:rsidR="000D4493" w:rsidRDefault="000D4493" w:rsidP="005F6DBC">
      <w:pPr>
        <w:pStyle w:val="normal0"/>
        <w:rPr>
          <w:color w:val="F79646" w:themeColor="accent6"/>
        </w:rPr>
      </w:pPr>
      <w:r>
        <w:rPr>
          <w:color w:val="F79646" w:themeColor="accent6"/>
        </w:rPr>
        <w:t>On pipette 1mL de vinaigre, on les dépose dans un erlenmyer et on ajoute en gros 19mL d'eau (éprouvette graduée)</w:t>
      </w:r>
    </w:p>
    <w:p w14:paraId="61EF4E28" w14:textId="1E56F6DD" w:rsidR="000D4493" w:rsidRDefault="000D4493" w:rsidP="005F6DBC">
      <w:pPr>
        <w:pStyle w:val="normal0"/>
        <w:rPr>
          <w:color w:val="F79646" w:themeColor="accent6"/>
        </w:rPr>
      </w:pPr>
      <w:r>
        <w:rPr>
          <w:color w:val="F79646" w:themeColor="accent6"/>
        </w:rPr>
        <w:t>-&gt; Préaparer la burette</w:t>
      </w:r>
    </w:p>
    <w:p w14:paraId="2D639C43" w14:textId="60350BA6" w:rsidR="000D4493" w:rsidRDefault="000D4493" w:rsidP="005F6DBC">
      <w:pPr>
        <w:pStyle w:val="normal0"/>
        <w:rPr>
          <w:color w:val="F79646" w:themeColor="accent6"/>
        </w:rPr>
      </w:pPr>
    </w:p>
    <w:p w14:paraId="6E0CCDAC" w14:textId="2D3A2762" w:rsidR="000D4493" w:rsidRPr="000D4493" w:rsidRDefault="000D4493" w:rsidP="005F6DBC">
      <w:pPr>
        <w:pStyle w:val="normal0"/>
        <w:rPr>
          <w:b/>
          <w:color w:val="F79646" w:themeColor="accent6"/>
          <w:u w:val="single"/>
        </w:rPr>
      </w:pPr>
      <w:r w:rsidRPr="000D4493">
        <w:rPr>
          <w:b/>
          <w:color w:val="F79646" w:themeColor="accent6"/>
          <w:u w:val="single"/>
        </w:rPr>
        <w:t>Devant le jury :</w:t>
      </w:r>
    </w:p>
    <w:p w14:paraId="26BC8B69" w14:textId="721D30CB" w:rsidR="000D4493" w:rsidRDefault="000D4493" w:rsidP="005F6DBC">
      <w:pPr>
        <w:pStyle w:val="normal0"/>
        <w:rPr>
          <w:color w:val="F79646" w:themeColor="accent6"/>
        </w:rPr>
      </w:pPr>
      <w:r>
        <w:rPr>
          <w:color w:val="F79646" w:themeColor="accent6"/>
        </w:rPr>
        <w:t xml:space="preserve">-On ajoute la phénophtaléine. </w:t>
      </w:r>
    </w:p>
    <w:p w14:paraId="64E5D80D" w14:textId="3010D57E" w:rsidR="000D4493" w:rsidRDefault="000D4493" w:rsidP="005F6DBC">
      <w:pPr>
        <w:pStyle w:val="normal0"/>
        <w:rPr>
          <w:color w:val="F79646" w:themeColor="accent6"/>
        </w:rPr>
      </w:pPr>
      <w:r>
        <w:rPr>
          <w:color w:val="F79646" w:themeColor="accent6"/>
        </w:rPr>
        <w:t xml:space="preserve">-Et on titre. </w:t>
      </w:r>
    </w:p>
    <w:p w14:paraId="192D4208" w14:textId="46C3E18F" w:rsidR="00546020" w:rsidRDefault="00546020" w:rsidP="005F6DBC">
      <w:pPr>
        <w:pStyle w:val="normal0"/>
        <w:rPr>
          <w:color w:val="F79646" w:themeColor="accent6"/>
        </w:rPr>
      </w:pPr>
      <w:r>
        <w:rPr>
          <w:color w:val="F79646" w:themeColor="accent6"/>
        </w:rPr>
        <w:t xml:space="preserve"> </w:t>
      </w:r>
      <w:r w:rsidR="000D4493">
        <w:rPr>
          <w:color w:val="F79646" w:themeColor="accent6"/>
        </w:rPr>
        <w:t>-Ne pas oublier de placer une feuille blanche sous l'erlenmeyer.</w:t>
      </w:r>
    </w:p>
    <w:p w14:paraId="5EDFB231" w14:textId="77777777" w:rsidR="000D4493" w:rsidRDefault="000D4493" w:rsidP="005F6DBC">
      <w:pPr>
        <w:pStyle w:val="normal0"/>
        <w:rPr>
          <w:color w:val="F79646" w:themeColor="accent6"/>
        </w:rPr>
      </w:pPr>
    </w:p>
    <w:p w14:paraId="2FB81CE9" w14:textId="60A1D995" w:rsidR="00546020" w:rsidRDefault="000D4493" w:rsidP="005F6DBC">
      <w:pPr>
        <w:pStyle w:val="normal0"/>
        <w:rPr>
          <w:color w:val="F79646" w:themeColor="accent6"/>
        </w:rPr>
      </w:pPr>
      <w:r>
        <w:rPr>
          <w:color w:val="F79646" w:themeColor="accent6"/>
        </w:rPr>
        <w:t xml:space="preserve">Conclure sur la qualité du vinaigre en utilisant le Excel. </w:t>
      </w:r>
      <w:r w:rsidR="00A2440A">
        <w:rPr>
          <w:color w:val="F79646" w:themeColor="accent6"/>
        </w:rPr>
        <w:t>D=C(acide éthanoïque)*M(acide éthanoïque)*0,1</w:t>
      </w:r>
    </w:p>
    <w:p w14:paraId="2EAC075C" w14:textId="413D6EDB" w:rsidR="000D4493" w:rsidRPr="00546020" w:rsidRDefault="000D4493" w:rsidP="005F6DBC">
      <w:pPr>
        <w:pStyle w:val="normal0"/>
        <w:rPr>
          <w:color w:val="F79646" w:themeColor="accent6"/>
        </w:rPr>
      </w:pPr>
    </w:p>
    <w:p w14:paraId="0F5BDD19" w14:textId="4F203B85" w:rsidR="00FE14FD" w:rsidRDefault="002118DB" w:rsidP="002118DB">
      <w:pPr>
        <w:pStyle w:val="Transition"/>
      </w:pPr>
      <w:r>
        <w:t>On aurait pu utiliser une autre méthode pour suivre le pH mais celle-ci est la plus rapide, cependant elle demande à l'expérimentateur d'être très précis sur l'ajout de la solution titrante.</w:t>
      </w:r>
    </w:p>
    <w:p w14:paraId="22984CA9" w14:textId="62FBF8D5" w:rsidR="002118DB" w:rsidRDefault="002118DB" w:rsidP="002118DB">
      <w:pPr>
        <w:pStyle w:val="Transition"/>
      </w:pPr>
      <w:r>
        <w:t>Autre possibilité : suivi pH-métrique ou même conductiméttrique vu qu'on a des ions en solution (cf [9] )</w:t>
      </w:r>
    </w:p>
    <w:p w14:paraId="53E1EB72" w14:textId="5CFD7647" w:rsidR="00EF0C9F" w:rsidRPr="00EF0C9F" w:rsidRDefault="00EF0C9F" w:rsidP="00EF0C9F">
      <w:pPr>
        <w:rPr>
          <w:color w:val="3366FF"/>
        </w:rPr>
      </w:pPr>
      <w:r>
        <w:rPr>
          <w:color w:val="3366FF"/>
        </w:rPr>
        <w:t>Par un suivi pH métrique on aurait pu déterminer le pKa à la demi-équivalence. Cf [8] seulement si la solution n'est pas trop dilué initialement (càad, il ne faut pas que le pH soit dejà supérieur au pkA=4,75 ici)</w:t>
      </w:r>
    </w:p>
    <w:p w14:paraId="47200614" w14:textId="77777777" w:rsidR="00FE14FD" w:rsidRDefault="00FE14FD" w:rsidP="00FE14FD">
      <w:pPr>
        <w:pStyle w:val="Sansinterligne"/>
        <w:rPr>
          <w:b/>
          <w:bCs/>
          <w:smallCaps/>
          <w:color w:val="FF0000"/>
        </w:rPr>
      </w:pPr>
    </w:p>
    <w:p w14:paraId="329600D0" w14:textId="77777777" w:rsidR="00FE14FD" w:rsidRDefault="00FE14FD" w:rsidP="002118DB">
      <w:pPr>
        <w:pStyle w:val="Titre1"/>
      </w:pPr>
      <w:bookmarkStart w:id="10" w:name="_Toc451004284"/>
      <w:r>
        <w:t>Conclusion :</w:t>
      </w:r>
      <w:bookmarkEnd w:id="10"/>
      <w:r>
        <w:t xml:space="preserve"> </w:t>
      </w:r>
    </w:p>
    <w:p w14:paraId="3FA9F358" w14:textId="28CCC382" w:rsidR="00FE14FD" w:rsidRDefault="00FE14FD" w:rsidP="000805A3">
      <w:r>
        <w:t xml:space="preserve">Au cours de cette leçon, nous avons </w:t>
      </w:r>
      <w:r w:rsidR="0024774A">
        <w:t xml:space="preserve">Vu </w:t>
      </w:r>
      <w:r>
        <w:t>comment doser une espèce en solution, soit par un dosage par étal</w:t>
      </w:r>
      <w:r w:rsidR="000805A3">
        <w:t>onnage ou un dosage par titrage, ceci nous permet de déterminer précisément une concentration. Il s'agit des techniques utiliser en laboratoire pour discuter de la qualité d'un produit, de l'eau....</w:t>
      </w:r>
    </w:p>
    <w:p w14:paraId="3B31EEF5" w14:textId="23BF77BD" w:rsidR="00AF1B4B" w:rsidRDefault="00AF1B4B" w:rsidP="00AF1B4B">
      <w:pPr>
        <w:pStyle w:val="Diapo"/>
      </w:pPr>
      <w:r>
        <w:t xml:space="preserve">Diapo : Quel choix faire ? </w:t>
      </w:r>
    </w:p>
    <w:p w14:paraId="75E95141" w14:textId="77777777" w:rsidR="00FE14FD" w:rsidRDefault="00FE14FD" w:rsidP="000805A3">
      <w:r>
        <w:t>Il existe d’autres méthodes de dosage par titrage comme le dosage potentiométrique ou encore sur les titrages indirects (en retour ou en excès – Voir livre d’anne sophie).</w:t>
      </w:r>
    </w:p>
    <w:p w14:paraId="0532621C" w14:textId="61306B03" w:rsidR="00AE62EC" w:rsidRPr="000805A3" w:rsidRDefault="00FE14FD" w:rsidP="000805A3">
      <w:r>
        <w:t xml:space="preserve">Les méthodes utilisées ici sont également des méthodes de suivi cinétique d’une réaction (par spectrophotométrie ou par conductimétrie). </w:t>
      </w:r>
    </w:p>
    <w:p w14:paraId="78EA82A4" w14:textId="683FB1B1" w:rsidR="00AE62EC" w:rsidRPr="00623FEF" w:rsidRDefault="00AE62EC" w:rsidP="001B7C0A">
      <w:pPr>
        <w:pStyle w:val="Titre1"/>
        <w:rPr>
          <w:rFonts w:asciiTheme="minorHAnsi" w:hAnsiTheme="minorHAnsi"/>
        </w:rPr>
      </w:pPr>
      <w:bookmarkStart w:id="11" w:name="_Toc451004285"/>
      <w:r w:rsidRPr="00623FEF">
        <w:rPr>
          <w:rFonts w:asciiTheme="minorHAnsi" w:hAnsiTheme="minorHAnsi"/>
        </w:rPr>
        <w:t>Questions :</w:t>
      </w:r>
      <w:bookmarkEnd w:id="11"/>
      <w:r w:rsidRPr="00623FEF">
        <w:rPr>
          <w:rFonts w:asciiTheme="minorHAnsi" w:hAnsiTheme="minorHAnsi"/>
        </w:rPr>
        <w:t xml:space="preserve"> </w:t>
      </w:r>
    </w:p>
    <w:p w14:paraId="6D991CB5" w14:textId="77777777" w:rsidR="00766CC1" w:rsidRDefault="00766CC1" w:rsidP="00766CC1">
      <w:pPr>
        <w:pStyle w:val="Sansinterligne"/>
        <w:rPr>
          <w:b/>
          <w:bCs/>
        </w:rPr>
      </w:pPr>
      <w:r>
        <w:rPr>
          <w:b/>
          <w:bCs/>
        </w:rPr>
        <w:t>Quelle est l’origine du changement de couleur dans le cas d’un titrage colorimétrique ?</w:t>
      </w:r>
    </w:p>
    <w:p w14:paraId="25EF2EBC" w14:textId="68FFC168" w:rsidR="00766CC1" w:rsidRDefault="00766CC1" w:rsidP="00766CC1">
      <w:pPr>
        <w:pStyle w:val="Sansinterligne"/>
        <w:rPr>
          <w:i/>
          <w:iCs/>
        </w:rPr>
      </w:pPr>
      <w:r>
        <w:rPr>
          <w:i/>
          <w:iCs/>
        </w:rPr>
        <w:t>Utilisation d’un indicateur coloré qui existe à la fois pour les titrages acido-basiques et les titrages reposant sur de l’oxydoréduction.</w:t>
      </w:r>
    </w:p>
    <w:p w14:paraId="63E0BA30" w14:textId="77777777" w:rsidR="00766CC1" w:rsidRDefault="00766CC1" w:rsidP="00766CC1">
      <w:pPr>
        <w:pStyle w:val="Sansinterligne"/>
        <w:rPr>
          <w:i/>
          <w:iCs/>
        </w:rPr>
      </w:pPr>
    </w:p>
    <w:p w14:paraId="3F539FC0" w14:textId="77777777" w:rsidR="00766CC1" w:rsidRDefault="00766CC1" w:rsidP="00766CC1">
      <w:pPr>
        <w:pStyle w:val="Sansinterligne"/>
        <w:rPr>
          <w:b/>
          <w:bCs/>
        </w:rPr>
      </w:pPr>
      <w:r>
        <w:rPr>
          <w:b/>
          <w:bCs/>
        </w:rPr>
        <w:t>Comment fonctionne les électrodes pour la pH-métrie ?</w:t>
      </w:r>
    </w:p>
    <w:p w14:paraId="06245A33" w14:textId="36ABAA5E" w:rsidR="00766CC1" w:rsidRDefault="00766CC1" w:rsidP="00766CC1">
      <w:pPr>
        <w:pStyle w:val="Sansinterligne"/>
        <w:rPr>
          <w:i/>
          <w:iCs/>
        </w:rPr>
      </w:pPr>
      <w:r>
        <w:rPr>
          <w:i/>
          <w:iCs/>
        </w:rPr>
        <w:t>Électrode de verre et électrode de référence (ECS)</w:t>
      </w:r>
    </w:p>
    <w:p w14:paraId="3BA51B03" w14:textId="77777777" w:rsidR="00766CC1" w:rsidRDefault="00766CC1" w:rsidP="00766CC1">
      <w:pPr>
        <w:pStyle w:val="Sansinterligne"/>
        <w:rPr>
          <w:i/>
          <w:iCs/>
        </w:rPr>
      </w:pPr>
    </w:p>
    <w:p w14:paraId="480A1CAE" w14:textId="77777777" w:rsidR="00766CC1" w:rsidRPr="00967E01" w:rsidRDefault="00766CC1" w:rsidP="00766CC1">
      <w:pPr>
        <w:pStyle w:val="Sansinterligne"/>
        <w:rPr>
          <w:b/>
          <w:bCs/>
        </w:rPr>
      </w:pPr>
      <w:r>
        <w:rPr>
          <w:b/>
          <w:bCs/>
        </w:rPr>
        <w:t>Comment choisir la méthode de titrage ou de dosage ?</w:t>
      </w:r>
    </w:p>
    <w:p w14:paraId="46FB09D7" w14:textId="72B3AE17" w:rsidR="00766CC1" w:rsidRDefault="00766CC1" w:rsidP="00766CC1">
      <w:pPr>
        <w:pStyle w:val="Sansinterligne"/>
        <w:rPr>
          <w:i/>
          <w:iCs/>
        </w:rPr>
      </w:pPr>
      <w:r>
        <w:rPr>
          <w:i/>
          <w:iCs/>
        </w:rPr>
        <w:t>Espèces chargées : dosage par étalonnage ou titrage conductimétrique ; titrages colorimétriques ou potentiométriques</w:t>
      </w:r>
    </w:p>
    <w:p w14:paraId="27B553A6" w14:textId="722A8F4E" w:rsidR="00766CC1" w:rsidRDefault="00766CC1" w:rsidP="00766CC1">
      <w:pPr>
        <w:pStyle w:val="Sansinterligne"/>
        <w:rPr>
          <w:i/>
          <w:iCs/>
        </w:rPr>
      </w:pPr>
      <w:r>
        <w:rPr>
          <w:i/>
          <w:iCs/>
        </w:rPr>
        <w:t>Espèces acido-basiques : titrage pH-métrique, potentiométrique ou colorimétrique</w:t>
      </w:r>
    </w:p>
    <w:p w14:paraId="7256D946" w14:textId="65C8935A" w:rsidR="00766CC1" w:rsidRDefault="00766CC1" w:rsidP="00766CC1">
      <w:pPr>
        <w:pStyle w:val="Sansinterligne"/>
        <w:rPr>
          <w:i/>
          <w:iCs/>
        </w:rPr>
      </w:pPr>
      <w:r>
        <w:rPr>
          <w:i/>
          <w:iCs/>
        </w:rPr>
        <w:t>Titrage par complexation également</w:t>
      </w:r>
    </w:p>
    <w:p w14:paraId="08DA47B2" w14:textId="77777777" w:rsidR="00766CC1" w:rsidRDefault="00766CC1" w:rsidP="00766CC1">
      <w:pPr>
        <w:pStyle w:val="Sansinterligne"/>
        <w:rPr>
          <w:i/>
          <w:iCs/>
        </w:rPr>
      </w:pPr>
    </w:p>
    <w:p w14:paraId="38FD357B" w14:textId="77777777" w:rsidR="00766CC1" w:rsidRDefault="00766CC1" w:rsidP="00766CC1">
      <w:pPr>
        <w:pStyle w:val="Sansinterligne"/>
        <w:rPr>
          <w:b/>
          <w:bCs/>
        </w:rPr>
      </w:pPr>
      <w:r>
        <w:rPr>
          <w:b/>
          <w:bCs/>
        </w:rPr>
        <w:t>Conditions d’application de la loi de Beer-Lambert ?</w:t>
      </w:r>
    </w:p>
    <w:p w14:paraId="64F983E7" w14:textId="5AC9D2D0" w:rsidR="00766CC1" w:rsidRDefault="00766CC1" w:rsidP="00766CC1">
      <w:pPr>
        <w:pStyle w:val="Sansinterligne"/>
        <w:rPr>
          <w:i/>
          <w:iCs/>
        </w:rPr>
      </w:pPr>
      <w:r>
        <w:rPr>
          <w:i/>
          <w:iCs/>
        </w:rPr>
        <w:t>Pas de réactions sous l’influence de la lumière</w:t>
      </w:r>
    </w:p>
    <w:p w14:paraId="5346150D" w14:textId="7EE14243" w:rsidR="00766CC1" w:rsidRDefault="00766CC1" w:rsidP="00766CC1">
      <w:pPr>
        <w:pStyle w:val="Sansinterligne"/>
        <w:rPr>
          <w:i/>
          <w:iCs/>
        </w:rPr>
      </w:pPr>
      <w:r>
        <w:rPr>
          <w:i/>
          <w:iCs/>
        </w:rPr>
        <w:t>Solution pas trop concentrée pour éviter la formation d’agrégats</w:t>
      </w:r>
    </w:p>
    <w:p w14:paraId="42A26F49" w14:textId="22B8067E" w:rsidR="00766CC1" w:rsidRDefault="00766CC1" w:rsidP="00766CC1">
      <w:pPr>
        <w:pStyle w:val="Sansinterligne"/>
        <w:rPr>
          <w:i/>
          <w:iCs/>
        </w:rPr>
      </w:pPr>
      <w:r>
        <w:rPr>
          <w:i/>
          <w:iCs/>
        </w:rPr>
        <w:t>Solution homogène</w:t>
      </w:r>
    </w:p>
    <w:p w14:paraId="6C941C02" w14:textId="77777777" w:rsidR="00766CC1" w:rsidRDefault="00766CC1" w:rsidP="00766CC1">
      <w:pPr>
        <w:pStyle w:val="Sansinterligne"/>
        <w:rPr>
          <w:i/>
          <w:iCs/>
        </w:rPr>
      </w:pPr>
    </w:p>
    <w:p w14:paraId="0903666D" w14:textId="77777777" w:rsidR="00766CC1" w:rsidRDefault="00766CC1" w:rsidP="00766CC1">
      <w:pPr>
        <w:pStyle w:val="Sansinterligne"/>
        <w:rPr>
          <w:b/>
          <w:bCs/>
        </w:rPr>
      </w:pPr>
      <w:r>
        <w:rPr>
          <w:b/>
          <w:bCs/>
        </w:rPr>
        <w:t>Comment trouver le pKa d’un acide faible ?</w:t>
      </w:r>
    </w:p>
    <w:p w14:paraId="627D1413" w14:textId="08DDD6E2" w:rsidR="00766CC1" w:rsidRDefault="00766CC1" w:rsidP="00766CC1">
      <w:pPr>
        <w:pStyle w:val="Sansinterligne"/>
        <w:rPr>
          <w:i/>
          <w:iCs/>
        </w:rPr>
      </w:pPr>
      <w:r>
        <w:rPr>
          <w:i/>
          <w:iCs/>
        </w:rPr>
        <w:t>À la demi-équivalence, on peut remonter au pKa</w:t>
      </w:r>
    </w:p>
    <w:p w14:paraId="73780ABF" w14:textId="77777777" w:rsidR="00766CC1" w:rsidRDefault="00766CC1" w:rsidP="00766CC1">
      <w:pPr>
        <w:pStyle w:val="Sansinterligne"/>
        <w:rPr>
          <w:i/>
          <w:iCs/>
        </w:rPr>
      </w:pPr>
    </w:p>
    <w:p w14:paraId="5F41262A" w14:textId="77777777" w:rsidR="00766CC1" w:rsidRDefault="00766CC1" w:rsidP="00766CC1">
      <w:pPr>
        <w:pStyle w:val="Sansinterligne"/>
        <w:rPr>
          <w:b/>
          <w:bCs/>
        </w:rPr>
      </w:pPr>
      <w:r>
        <w:rPr>
          <w:b/>
          <w:bCs/>
        </w:rPr>
        <w:t>Pourquoi n’a-t-on pas des vraies droites en conductimétrie ?</w:t>
      </w:r>
    </w:p>
    <w:p w14:paraId="6161FEEF" w14:textId="41895E0A" w:rsidR="00766CC1" w:rsidRDefault="00766CC1" w:rsidP="00766CC1">
      <w:pPr>
        <w:pStyle w:val="Sansinterligne"/>
        <w:rPr>
          <w:i/>
          <w:iCs/>
        </w:rPr>
      </w:pPr>
      <w:r>
        <w:rPr>
          <w:i/>
          <w:iCs/>
        </w:rPr>
        <w:t>Ceci est dû à la dilution au fur et à mesure du titrage</w:t>
      </w:r>
    </w:p>
    <w:p w14:paraId="077E0353" w14:textId="77777777" w:rsidR="00766CC1" w:rsidRDefault="00766CC1" w:rsidP="00766CC1">
      <w:pPr>
        <w:pStyle w:val="Sansinterligne"/>
        <w:rPr>
          <w:b/>
          <w:bCs/>
        </w:rPr>
      </w:pPr>
      <w:r>
        <w:rPr>
          <w:b/>
          <w:bCs/>
        </w:rPr>
        <w:lastRenderedPageBreak/>
        <w:t xml:space="preserve">Comment ramener mathématiquement la méthode pH-métrique à une droite ? </w:t>
      </w:r>
    </w:p>
    <w:p w14:paraId="08523B3B" w14:textId="4DE9797A" w:rsidR="00766CC1" w:rsidRDefault="00766CC1" w:rsidP="00766CC1">
      <w:pPr>
        <w:pStyle w:val="Sansinterligne"/>
        <w:rPr>
          <w:i/>
          <w:iCs/>
        </w:rPr>
      </w:pPr>
      <w:r>
        <w:rPr>
          <w:i/>
          <w:iCs/>
        </w:rPr>
        <w:t>Par la méthode de Grann</w:t>
      </w:r>
    </w:p>
    <w:p w14:paraId="55B70320" w14:textId="77777777" w:rsidR="00766CC1" w:rsidRPr="00B17F42" w:rsidRDefault="00766CC1" w:rsidP="00766CC1">
      <w:pPr>
        <w:pStyle w:val="Sansinterligne"/>
        <w:rPr>
          <w:i/>
          <w:iCs/>
        </w:rPr>
      </w:pPr>
    </w:p>
    <w:p w14:paraId="2DBBD87A" w14:textId="77777777" w:rsidR="001B7C0A" w:rsidRPr="00623FEF" w:rsidRDefault="001B7C0A" w:rsidP="000A48A7">
      <w:pPr>
        <w:rPr>
          <w:rFonts w:asciiTheme="minorHAnsi" w:eastAsia="Calibri" w:hAnsiTheme="minorHAnsi" w:cs="Calibri"/>
          <w:color w:val="FF0000"/>
        </w:rPr>
      </w:pPr>
    </w:p>
    <w:sectPr w:rsidR="001B7C0A" w:rsidRPr="00623FEF">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46964" w14:textId="77777777" w:rsidR="00262EEB" w:rsidRDefault="00262EEB" w:rsidP="00D4510A">
      <w:pPr>
        <w:spacing w:line="240" w:lineRule="auto"/>
      </w:pPr>
      <w:r>
        <w:separator/>
      </w:r>
    </w:p>
  </w:endnote>
  <w:endnote w:type="continuationSeparator" w:id="0">
    <w:p w14:paraId="104AE721" w14:textId="77777777" w:rsidR="00262EEB" w:rsidRDefault="00262EEB" w:rsidP="00D451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Utopia-Regular">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237D6" w14:textId="77777777" w:rsidR="00262EEB" w:rsidRDefault="00262EEB" w:rsidP="00D4510A">
      <w:pPr>
        <w:spacing w:line="240" w:lineRule="auto"/>
      </w:pPr>
      <w:r>
        <w:separator/>
      </w:r>
    </w:p>
  </w:footnote>
  <w:footnote w:type="continuationSeparator" w:id="0">
    <w:p w14:paraId="207523CE" w14:textId="77777777" w:rsidR="00262EEB" w:rsidRDefault="00262EEB" w:rsidP="00D4510A">
      <w:pPr>
        <w:spacing w:line="240" w:lineRule="auto"/>
      </w:pPr>
      <w:r>
        <w:continuationSeparator/>
      </w:r>
    </w:p>
  </w:footnote>
  <w:footnote w:id="1">
    <w:p w14:paraId="27413F3B" w14:textId="752F2347" w:rsidR="00262EEB" w:rsidRDefault="00262EEB" w:rsidP="0029715A">
      <w:pPr>
        <w:pStyle w:val="Notedebasdepage"/>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A7927"/>
    <w:multiLevelType w:val="hybridMultilevel"/>
    <w:tmpl w:val="A2BC7DE8"/>
    <w:lvl w:ilvl="0" w:tplc="62CC9848">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0D441F79"/>
    <w:multiLevelType w:val="hybridMultilevel"/>
    <w:tmpl w:val="155A7FE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0EC55FA0"/>
    <w:multiLevelType w:val="multilevel"/>
    <w:tmpl w:val="A7DE5990"/>
    <w:lvl w:ilvl="0">
      <w:start w:val="1"/>
      <w:numFmt w:val="bullet"/>
      <w:lvlText w:val="❖"/>
      <w:lvlJc w:val="left"/>
      <w:pPr>
        <w:ind w:left="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35B3B94"/>
    <w:multiLevelType w:val="hybridMultilevel"/>
    <w:tmpl w:val="75D2844E"/>
    <w:lvl w:ilvl="0" w:tplc="6DDE38E8">
      <w:start w:val="1"/>
      <w:numFmt w:val="bullet"/>
      <w:lvlText w:val=""/>
      <w:lvlJc w:val="left"/>
      <w:pPr>
        <w:ind w:left="360" w:hanging="360"/>
      </w:pPr>
      <w:rPr>
        <w:rFonts w:ascii="Wingdings" w:eastAsiaTheme="minorEastAsia" w:hAnsi="Wingdings" w:cstheme="minorBid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21184112"/>
    <w:multiLevelType w:val="hybridMultilevel"/>
    <w:tmpl w:val="A7A4CF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55B437A"/>
    <w:multiLevelType w:val="multilevel"/>
    <w:tmpl w:val="C34C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71879A6"/>
    <w:multiLevelType w:val="hybridMultilevel"/>
    <w:tmpl w:val="5568E96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A970EFC"/>
    <w:multiLevelType w:val="hybridMultilevel"/>
    <w:tmpl w:val="6F9629E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7D35B53"/>
    <w:multiLevelType w:val="multilevel"/>
    <w:tmpl w:val="A9A6B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464D332F"/>
    <w:multiLevelType w:val="hybridMultilevel"/>
    <w:tmpl w:val="7AF6BC58"/>
    <w:lvl w:ilvl="0" w:tplc="1EB6738E">
      <w:numFmt w:val="bullet"/>
      <w:lvlText w:val=""/>
      <w:lvlJc w:val="left"/>
      <w:pPr>
        <w:ind w:left="535" w:hanging="428"/>
      </w:pPr>
      <w:rPr>
        <w:rFonts w:ascii="Wingdings" w:eastAsia="Wingdings" w:hAnsi="Wingdings" w:cs="Wingdings" w:hint="default"/>
        <w:color w:val="933634"/>
        <w:w w:val="100"/>
        <w:sz w:val="24"/>
        <w:szCs w:val="24"/>
        <w:lang w:val="fr-FR" w:eastAsia="en-US" w:bidi="ar-SA"/>
      </w:rPr>
    </w:lvl>
    <w:lvl w:ilvl="1" w:tplc="80ACD52C">
      <w:numFmt w:val="bullet"/>
      <w:lvlText w:val="•"/>
      <w:lvlJc w:val="left"/>
      <w:pPr>
        <w:ind w:left="1460" w:hanging="428"/>
      </w:pPr>
      <w:rPr>
        <w:rFonts w:hint="default"/>
        <w:lang w:val="fr-FR" w:eastAsia="en-US" w:bidi="ar-SA"/>
      </w:rPr>
    </w:lvl>
    <w:lvl w:ilvl="2" w:tplc="9CA25F9E">
      <w:numFmt w:val="bullet"/>
      <w:lvlText w:val="•"/>
      <w:lvlJc w:val="left"/>
      <w:pPr>
        <w:ind w:left="2380" w:hanging="428"/>
      </w:pPr>
      <w:rPr>
        <w:rFonts w:hint="default"/>
        <w:lang w:val="fr-FR" w:eastAsia="en-US" w:bidi="ar-SA"/>
      </w:rPr>
    </w:lvl>
    <w:lvl w:ilvl="3" w:tplc="C49C1DBE">
      <w:numFmt w:val="bullet"/>
      <w:lvlText w:val="•"/>
      <w:lvlJc w:val="left"/>
      <w:pPr>
        <w:ind w:left="3301" w:hanging="428"/>
      </w:pPr>
      <w:rPr>
        <w:rFonts w:hint="default"/>
        <w:lang w:val="fr-FR" w:eastAsia="en-US" w:bidi="ar-SA"/>
      </w:rPr>
    </w:lvl>
    <w:lvl w:ilvl="4" w:tplc="7DB053A2">
      <w:numFmt w:val="bullet"/>
      <w:lvlText w:val="•"/>
      <w:lvlJc w:val="left"/>
      <w:pPr>
        <w:ind w:left="4221" w:hanging="428"/>
      </w:pPr>
      <w:rPr>
        <w:rFonts w:hint="default"/>
        <w:lang w:val="fr-FR" w:eastAsia="en-US" w:bidi="ar-SA"/>
      </w:rPr>
    </w:lvl>
    <w:lvl w:ilvl="5" w:tplc="D976168E">
      <w:numFmt w:val="bullet"/>
      <w:lvlText w:val="•"/>
      <w:lvlJc w:val="left"/>
      <w:pPr>
        <w:ind w:left="5142" w:hanging="428"/>
      </w:pPr>
      <w:rPr>
        <w:rFonts w:hint="default"/>
        <w:lang w:val="fr-FR" w:eastAsia="en-US" w:bidi="ar-SA"/>
      </w:rPr>
    </w:lvl>
    <w:lvl w:ilvl="6" w:tplc="8A1E2EB6">
      <w:numFmt w:val="bullet"/>
      <w:lvlText w:val="•"/>
      <w:lvlJc w:val="left"/>
      <w:pPr>
        <w:ind w:left="6062" w:hanging="428"/>
      </w:pPr>
      <w:rPr>
        <w:rFonts w:hint="default"/>
        <w:lang w:val="fr-FR" w:eastAsia="en-US" w:bidi="ar-SA"/>
      </w:rPr>
    </w:lvl>
    <w:lvl w:ilvl="7" w:tplc="43963572">
      <w:numFmt w:val="bullet"/>
      <w:lvlText w:val="•"/>
      <w:lvlJc w:val="left"/>
      <w:pPr>
        <w:ind w:left="6982" w:hanging="428"/>
      </w:pPr>
      <w:rPr>
        <w:rFonts w:hint="default"/>
        <w:lang w:val="fr-FR" w:eastAsia="en-US" w:bidi="ar-SA"/>
      </w:rPr>
    </w:lvl>
    <w:lvl w:ilvl="8" w:tplc="D4EA9742">
      <w:numFmt w:val="bullet"/>
      <w:lvlText w:val="•"/>
      <w:lvlJc w:val="left"/>
      <w:pPr>
        <w:ind w:left="7903" w:hanging="428"/>
      </w:pPr>
      <w:rPr>
        <w:rFonts w:hint="default"/>
        <w:lang w:val="fr-FR" w:eastAsia="en-US" w:bidi="ar-SA"/>
      </w:rPr>
    </w:lvl>
  </w:abstractNum>
  <w:abstractNum w:abstractNumId="10">
    <w:nsid w:val="46CE0268"/>
    <w:multiLevelType w:val="hybridMultilevel"/>
    <w:tmpl w:val="A810DD3E"/>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4BDB4AC8"/>
    <w:multiLevelType w:val="hybridMultilevel"/>
    <w:tmpl w:val="47E6D97C"/>
    <w:lvl w:ilvl="0" w:tplc="A8EE49B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DE76631"/>
    <w:multiLevelType w:val="hybridMultilevel"/>
    <w:tmpl w:val="632C18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6176739"/>
    <w:multiLevelType w:val="multilevel"/>
    <w:tmpl w:val="A078AD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nsid w:val="5AD6028C"/>
    <w:multiLevelType w:val="hybridMultilevel"/>
    <w:tmpl w:val="DCCC10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AEA0A4D"/>
    <w:multiLevelType w:val="hybridMultilevel"/>
    <w:tmpl w:val="8D265C9E"/>
    <w:lvl w:ilvl="0" w:tplc="040C0019">
      <w:start w:val="1"/>
      <w:numFmt w:val="lowerLetter"/>
      <w:lvlText w:val="%1."/>
      <w:lvlJc w:val="left"/>
      <w:pPr>
        <w:ind w:left="1068" w:hanging="360"/>
      </w:pPr>
      <w:rPr>
        <w:rFonts w:hint="default"/>
        <w:u w:val="none"/>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nsid w:val="6346336C"/>
    <w:multiLevelType w:val="hybridMultilevel"/>
    <w:tmpl w:val="A14EAFE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68ED0A29"/>
    <w:multiLevelType w:val="hybridMultilevel"/>
    <w:tmpl w:val="EC60C1CE"/>
    <w:lvl w:ilvl="0" w:tplc="040C0001">
      <w:start w:val="1"/>
      <w:numFmt w:val="bullet"/>
      <w:lvlText w:val=""/>
      <w:lvlJc w:val="left"/>
      <w:pPr>
        <w:ind w:left="827" w:hanging="360"/>
      </w:pPr>
      <w:rPr>
        <w:rFonts w:ascii="Symbol" w:hAnsi="Symbol" w:hint="default"/>
      </w:rPr>
    </w:lvl>
    <w:lvl w:ilvl="1" w:tplc="040C0003" w:tentative="1">
      <w:start w:val="1"/>
      <w:numFmt w:val="bullet"/>
      <w:lvlText w:val="o"/>
      <w:lvlJc w:val="left"/>
      <w:pPr>
        <w:ind w:left="1547" w:hanging="360"/>
      </w:pPr>
      <w:rPr>
        <w:rFonts w:ascii="Courier New" w:hAnsi="Courier New" w:hint="default"/>
      </w:rPr>
    </w:lvl>
    <w:lvl w:ilvl="2" w:tplc="040C0005" w:tentative="1">
      <w:start w:val="1"/>
      <w:numFmt w:val="bullet"/>
      <w:lvlText w:val=""/>
      <w:lvlJc w:val="left"/>
      <w:pPr>
        <w:ind w:left="2267" w:hanging="360"/>
      </w:pPr>
      <w:rPr>
        <w:rFonts w:ascii="Wingdings" w:hAnsi="Wingdings" w:hint="default"/>
      </w:rPr>
    </w:lvl>
    <w:lvl w:ilvl="3" w:tplc="040C0001" w:tentative="1">
      <w:start w:val="1"/>
      <w:numFmt w:val="bullet"/>
      <w:lvlText w:val=""/>
      <w:lvlJc w:val="left"/>
      <w:pPr>
        <w:ind w:left="2987" w:hanging="360"/>
      </w:pPr>
      <w:rPr>
        <w:rFonts w:ascii="Symbol" w:hAnsi="Symbol" w:hint="default"/>
      </w:rPr>
    </w:lvl>
    <w:lvl w:ilvl="4" w:tplc="040C0003" w:tentative="1">
      <w:start w:val="1"/>
      <w:numFmt w:val="bullet"/>
      <w:lvlText w:val="o"/>
      <w:lvlJc w:val="left"/>
      <w:pPr>
        <w:ind w:left="3707" w:hanging="360"/>
      </w:pPr>
      <w:rPr>
        <w:rFonts w:ascii="Courier New" w:hAnsi="Courier New" w:hint="default"/>
      </w:rPr>
    </w:lvl>
    <w:lvl w:ilvl="5" w:tplc="040C0005" w:tentative="1">
      <w:start w:val="1"/>
      <w:numFmt w:val="bullet"/>
      <w:lvlText w:val=""/>
      <w:lvlJc w:val="left"/>
      <w:pPr>
        <w:ind w:left="4427" w:hanging="360"/>
      </w:pPr>
      <w:rPr>
        <w:rFonts w:ascii="Wingdings" w:hAnsi="Wingdings" w:hint="default"/>
      </w:rPr>
    </w:lvl>
    <w:lvl w:ilvl="6" w:tplc="040C0001" w:tentative="1">
      <w:start w:val="1"/>
      <w:numFmt w:val="bullet"/>
      <w:lvlText w:val=""/>
      <w:lvlJc w:val="left"/>
      <w:pPr>
        <w:ind w:left="5147" w:hanging="360"/>
      </w:pPr>
      <w:rPr>
        <w:rFonts w:ascii="Symbol" w:hAnsi="Symbol" w:hint="default"/>
      </w:rPr>
    </w:lvl>
    <w:lvl w:ilvl="7" w:tplc="040C0003" w:tentative="1">
      <w:start w:val="1"/>
      <w:numFmt w:val="bullet"/>
      <w:lvlText w:val="o"/>
      <w:lvlJc w:val="left"/>
      <w:pPr>
        <w:ind w:left="5867" w:hanging="360"/>
      </w:pPr>
      <w:rPr>
        <w:rFonts w:ascii="Courier New" w:hAnsi="Courier New" w:hint="default"/>
      </w:rPr>
    </w:lvl>
    <w:lvl w:ilvl="8" w:tplc="040C0005" w:tentative="1">
      <w:start w:val="1"/>
      <w:numFmt w:val="bullet"/>
      <w:lvlText w:val=""/>
      <w:lvlJc w:val="left"/>
      <w:pPr>
        <w:ind w:left="6587" w:hanging="360"/>
      </w:pPr>
      <w:rPr>
        <w:rFonts w:ascii="Wingdings" w:hAnsi="Wingdings" w:hint="default"/>
      </w:rPr>
    </w:lvl>
  </w:abstractNum>
  <w:abstractNum w:abstractNumId="18">
    <w:nsid w:val="6ACB2F35"/>
    <w:multiLevelType w:val="hybridMultilevel"/>
    <w:tmpl w:val="90DA65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E3D5E97"/>
    <w:multiLevelType w:val="hybridMultilevel"/>
    <w:tmpl w:val="14928A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278319E"/>
    <w:multiLevelType w:val="hybridMultilevel"/>
    <w:tmpl w:val="6548FDB2"/>
    <w:lvl w:ilvl="0" w:tplc="412A418C">
      <w:numFmt w:val="bullet"/>
      <w:lvlText w:val=""/>
      <w:lvlJc w:val="left"/>
      <w:pPr>
        <w:ind w:left="107" w:hanging="428"/>
      </w:pPr>
      <w:rPr>
        <w:rFonts w:ascii="Wingdings" w:eastAsia="Wingdings" w:hAnsi="Wingdings" w:cs="Wingdings" w:hint="default"/>
        <w:color w:val="933634"/>
        <w:w w:val="100"/>
        <w:sz w:val="24"/>
        <w:szCs w:val="24"/>
        <w:lang w:val="fr-FR" w:eastAsia="en-US" w:bidi="ar-SA"/>
      </w:rPr>
    </w:lvl>
    <w:lvl w:ilvl="1" w:tplc="1DBE4656">
      <w:numFmt w:val="bullet"/>
      <w:lvlText w:val="•"/>
      <w:lvlJc w:val="left"/>
      <w:pPr>
        <w:ind w:left="1064" w:hanging="428"/>
      </w:pPr>
      <w:rPr>
        <w:rFonts w:hint="default"/>
        <w:lang w:val="fr-FR" w:eastAsia="en-US" w:bidi="ar-SA"/>
      </w:rPr>
    </w:lvl>
    <w:lvl w:ilvl="2" w:tplc="9EA83C6E">
      <w:numFmt w:val="bullet"/>
      <w:lvlText w:val="•"/>
      <w:lvlJc w:val="left"/>
      <w:pPr>
        <w:ind w:left="2028" w:hanging="428"/>
      </w:pPr>
      <w:rPr>
        <w:rFonts w:hint="default"/>
        <w:lang w:val="fr-FR" w:eastAsia="en-US" w:bidi="ar-SA"/>
      </w:rPr>
    </w:lvl>
    <w:lvl w:ilvl="3" w:tplc="931867C0">
      <w:numFmt w:val="bullet"/>
      <w:lvlText w:val="•"/>
      <w:lvlJc w:val="left"/>
      <w:pPr>
        <w:ind w:left="2993" w:hanging="428"/>
      </w:pPr>
      <w:rPr>
        <w:rFonts w:hint="default"/>
        <w:lang w:val="fr-FR" w:eastAsia="en-US" w:bidi="ar-SA"/>
      </w:rPr>
    </w:lvl>
    <w:lvl w:ilvl="4" w:tplc="8C123312">
      <w:numFmt w:val="bullet"/>
      <w:lvlText w:val="•"/>
      <w:lvlJc w:val="left"/>
      <w:pPr>
        <w:ind w:left="3957" w:hanging="428"/>
      </w:pPr>
      <w:rPr>
        <w:rFonts w:hint="default"/>
        <w:lang w:val="fr-FR" w:eastAsia="en-US" w:bidi="ar-SA"/>
      </w:rPr>
    </w:lvl>
    <w:lvl w:ilvl="5" w:tplc="9E9658CC">
      <w:numFmt w:val="bullet"/>
      <w:lvlText w:val="•"/>
      <w:lvlJc w:val="left"/>
      <w:pPr>
        <w:ind w:left="4922" w:hanging="428"/>
      </w:pPr>
      <w:rPr>
        <w:rFonts w:hint="default"/>
        <w:lang w:val="fr-FR" w:eastAsia="en-US" w:bidi="ar-SA"/>
      </w:rPr>
    </w:lvl>
    <w:lvl w:ilvl="6" w:tplc="E60044DC">
      <w:numFmt w:val="bullet"/>
      <w:lvlText w:val="•"/>
      <w:lvlJc w:val="left"/>
      <w:pPr>
        <w:ind w:left="5886" w:hanging="428"/>
      </w:pPr>
      <w:rPr>
        <w:rFonts w:hint="default"/>
        <w:lang w:val="fr-FR" w:eastAsia="en-US" w:bidi="ar-SA"/>
      </w:rPr>
    </w:lvl>
    <w:lvl w:ilvl="7" w:tplc="17E070F2">
      <w:numFmt w:val="bullet"/>
      <w:lvlText w:val="•"/>
      <w:lvlJc w:val="left"/>
      <w:pPr>
        <w:ind w:left="6850" w:hanging="428"/>
      </w:pPr>
      <w:rPr>
        <w:rFonts w:hint="default"/>
        <w:lang w:val="fr-FR" w:eastAsia="en-US" w:bidi="ar-SA"/>
      </w:rPr>
    </w:lvl>
    <w:lvl w:ilvl="8" w:tplc="684CBCFC">
      <w:numFmt w:val="bullet"/>
      <w:lvlText w:val="•"/>
      <w:lvlJc w:val="left"/>
      <w:pPr>
        <w:ind w:left="7815" w:hanging="428"/>
      </w:pPr>
      <w:rPr>
        <w:rFonts w:hint="default"/>
        <w:lang w:val="fr-FR" w:eastAsia="en-US" w:bidi="ar-SA"/>
      </w:rPr>
    </w:lvl>
  </w:abstractNum>
  <w:num w:numId="1">
    <w:abstractNumId w:val="5"/>
  </w:num>
  <w:num w:numId="2">
    <w:abstractNumId w:val="2"/>
  </w:num>
  <w:num w:numId="3">
    <w:abstractNumId w:val="8"/>
  </w:num>
  <w:num w:numId="4">
    <w:abstractNumId w:val="13"/>
  </w:num>
  <w:num w:numId="5">
    <w:abstractNumId w:val="20"/>
  </w:num>
  <w:num w:numId="6">
    <w:abstractNumId w:val="9"/>
  </w:num>
  <w:num w:numId="7">
    <w:abstractNumId w:val="17"/>
  </w:num>
  <w:num w:numId="8">
    <w:abstractNumId w:val="6"/>
  </w:num>
  <w:num w:numId="9">
    <w:abstractNumId w:val="12"/>
  </w:num>
  <w:num w:numId="10">
    <w:abstractNumId w:val="14"/>
  </w:num>
  <w:num w:numId="11">
    <w:abstractNumId w:val="1"/>
  </w:num>
  <w:num w:numId="12">
    <w:abstractNumId w:val="10"/>
  </w:num>
  <w:num w:numId="13">
    <w:abstractNumId w:val="16"/>
  </w:num>
  <w:num w:numId="14">
    <w:abstractNumId w:val="7"/>
  </w:num>
  <w:num w:numId="15">
    <w:abstractNumId w:val="0"/>
  </w:num>
  <w:num w:numId="16">
    <w:abstractNumId w:val="3"/>
  </w:num>
  <w:num w:numId="17">
    <w:abstractNumId w:val="4"/>
  </w:num>
  <w:num w:numId="18">
    <w:abstractNumId w:val="18"/>
  </w:num>
  <w:num w:numId="19">
    <w:abstractNumId w:val="19"/>
  </w:num>
  <w:num w:numId="20">
    <w:abstractNumId w:val="15"/>
  </w:num>
  <w:num w:numId="21">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B93FDC"/>
    <w:rsid w:val="00015090"/>
    <w:rsid w:val="00016B12"/>
    <w:rsid w:val="000170E8"/>
    <w:rsid w:val="0002338A"/>
    <w:rsid w:val="00024366"/>
    <w:rsid w:val="000451D7"/>
    <w:rsid w:val="000455A8"/>
    <w:rsid w:val="0004767E"/>
    <w:rsid w:val="00050DE6"/>
    <w:rsid w:val="00065F79"/>
    <w:rsid w:val="0007107D"/>
    <w:rsid w:val="00071908"/>
    <w:rsid w:val="000765B5"/>
    <w:rsid w:val="000805A3"/>
    <w:rsid w:val="000848AF"/>
    <w:rsid w:val="000A1E53"/>
    <w:rsid w:val="000A48A7"/>
    <w:rsid w:val="000A64B8"/>
    <w:rsid w:val="000C2128"/>
    <w:rsid w:val="000D443F"/>
    <w:rsid w:val="000D4493"/>
    <w:rsid w:val="001136E7"/>
    <w:rsid w:val="00122CE5"/>
    <w:rsid w:val="00124A92"/>
    <w:rsid w:val="00125CC1"/>
    <w:rsid w:val="0014228C"/>
    <w:rsid w:val="00143FC0"/>
    <w:rsid w:val="00146DB4"/>
    <w:rsid w:val="00150873"/>
    <w:rsid w:val="0015378C"/>
    <w:rsid w:val="00154C67"/>
    <w:rsid w:val="00166200"/>
    <w:rsid w:val="00174EEC"/>
    <w:rsid w:val="00181B71"/>
    <w:rsid w:val="00184905"/>
    <w:rsid w:val="0018696A"/>
    <w:rsid w:val="001902C3"/>
    <w:rsid w:val="00191FA5"/>
    <w:rsid w:val="001A7D58"/>
    <w:rsid w:val="001B0177"/>
    <w:rsid w:val="001B3DB5"/>
    <w:rsid w:val="001B3F0D"/>
    <w:rsid w:val="001B7C0A"/>
    <w:rsid w:val="001C3386"/>
    <w:rsid w:val="001C41FB"/>
    <w:rsid w:val="001C53C8"/>
    <w:rsid w:val="001C5FDD"/>
    <w:rsid w:val="001C6224"/>
    <w:rsid w:val="001C7D13"/>
    <w:rsid w:val="001D2C27"/>
    <w:rsid w:val="001E6F15"/>
    <w:rsid w:val="00200E34"/>
    <w:rsid w:val="00206997"/>
    <w:rsid w:val="002118DB"/>
    <w:rsid w:val="00224D4B"/>
    <w:rsid w:val="0022568C"/>
    <w:rsid w:val="00234B19"/>
    <w:rsid w:val="002428A9"/>
    <w:rsid w:val="0024305D"/>
    <w:rsid w:val="00244C9F"/>
    <w:rsid w:val="0024774A"/>
    <w:rsid w:val="00262EEB"/>
    <w:rsid w:val="00264BE9"/>
    <w:rsid w:val="002763AA"/>
    <w:rsid w:val="00281C93"/>
    <w:rsid w:val="00290658"/>
    <w:rsid w:val="0029114D"/>
    <w:rsid w:val="002950A3"/>
    <w:rsid w:val="0029715A"/>
    <w:rsid w:val="002A17FF"/>
    <w:rsid w:val="002B0B7F"/>
    <w:rsid w:val="002B11FF"/>
    <w:rsid w:val="002B2111"/>
    <w:rsid w:val="002C0FA4"/>
    <w:rsid w:val="002D472E"/>
    <w:rsid w:val="002E34CF"/>
    <w:rsid w:val="002F1080"/>
    <w:rsid w:val="003066AF"/>
    <w:rsid w:val="0030691C"/>
    <w:rsid w:val="00315FF8"/>
    <w:rsid w:val="003164EE"/>
    <w:rsid w:val="00321F5D"/>
    <w:rsid w:val="00323772"/>
    <w:rsid w:val="00323F4E"/>
    <w:rsid w:val="00333FB5"/>
    <w:rsid w:val="00343D66"/>
    <w:rsid w:val="003529F5"/>
    <w:rsid w:val="00366529"/>
    <w:rsid w:val="003716C9"/>
    <w:rsid w:val="00371DD0"/>
    <w:rsid w:val="0037641B"/>
    <w:rsid w:val="00380E6D"/>
    <w:rsid w:val="00386BCC"/>
    <w:rsid w:val="003926BD"/>
    <w:rsid w:val="00393FC7"/>
    <w:rsid w:val="00395764"/>
    <w:rsid w:val="003A6083"/>
    <w:rsid w:val="003B70D4"/>
    <w:rsid w:val="003D4EBE"/>
    <w:rsid w:val="003E2176"/>
    <w:rsid w:val="003E44BC"/>
    <w:rsid w:val="003F1747"/>
    <w:rsid w:val="00416CE7"/>
    <w:rsid w:val="004176F4"/>
    <w:rsid w:val="00421EB2"/>
    <w:rsid w:val="00422EA3"/>
    <w:rsid w:val="00423F56"/>
    <w:rsid w:val="0044507F"/>
    <w:rsid w:val="00455030"/>
    <w:rsid w:val="004567F3"/>
    <w:rsid w:val="00456D57"/>
    <w:rsid w:val="0046495C"/>
    <w:rsid w:val="00466156"/>
    <w:rsid w:val="00471B9E"/>
    <w:rsid w:val="0048204A"/>
    <w:rsid w:val="00484906"/>
    <w:rsid w:val="004875D3"/>
    <w:rsid w:val="004B7CAE"/>
    <w:rsid w:val="004C03EB"/>
    <w:rsid w:val="004C27A8"/>
    <w:rsid w:val="004C35F2"/>
    <w:rsid w:val="004C6776"/>
    <w:rsid w:val="004E2588"/>
    <w:rsid w:val="004E2917"/>
    <w:rsid w:val="004F7C57"/>
    <w:rsid w:val="00503E62"/>
    <w:rsid w:val="005154D7"/>
    <w:rsid w:val="00531216"/>
    <w:rsid w:val="00536D53"/>
    <w:rsid w:val="00546020"/>
    <w:rsid w:val="00553DC9"/>
    <w:rsid w:val="005564B6"/>
    <w:rsid w:val="0056295D"/>
    <w:rsid w:val="00574FAC"/>
    <w:rsid w:val="00580AF6"/>
    <w:rsid w:val="00586BF5"/>
    <w:rsid w:val="005954DD"/>
    <w:rsid w:val="0059621F"/>
    <w:rsid w:val="005B5421"/>
    <w:rsid w:val="005C2AEC"/>
    <w:rsid w:val="005C6E16"/>
    <w:rsid w:val="005C7C5F"/>
    <w:rsid w:val="005D4569"/>
    <w:rsid w:val="005E2F21"/>
    <w:rsid w:val="005E7A98"/>
    <w:rsid w:val="005F42E9"/>
    <w:rsid w:val="005F4E6F"/>
    <w:rsid w:val="005F6DBC"/>
    <w:rsid w:val="006064D2"/>
    <w:rsid w:val="00616B4F"/>
    <w:rsid w:val="00617B14"/>
    <w:rsid w:val="00620225"/>
    <w:rsid w:val="00620FD4"/>
    <w:rsid w:val="00623FEF"/>
    <w:rsid w:val="0064250D"/>
    <w:rsid w:val="00656FBC"/>
    <w:rsid w:val="00660E3A"/>
    <w:rsid w:val="00662545"/>
    <w:rsid w:val="0069273E"/>
    <w:rsid w:val="006B0A84"/>
    <w:rsid w:val="006B0B72"/>
    <w:rsid w:val="006B16AB"/>
    <w:rsid w:val="006B3DB2"/>
    <w:rsid w:val="006B5A30"/>
    <w:rsid w:val="006C09B4"/>
    <w:rsid w:val="006D5424"/>
    <w:rsid w:val="006E424A"/>
    <w:rsid w:val="00711FC3"/>
    <w:rsid w:val="00712624"/>
    <w:rsid w:val="00713297"/>
    <w:rsid w:val="00713CD2"/>
    <w:rsid w:val="00723E35"/>
    <w:rsid w:val="0072577C"/>
    <w:rsid w:val="00735C71"/>
    <w:rsid w:val="00747065"/>
    <w:rsid w:val="007517B3"/>
    <w:rsid w:val="0075572C"/>
    <w:rsid w:val="00766CC1"/>
    <w:rsid w:val="00776505"/>
    <w:rsid w:val="00783D10"/>
    <w:rsid w:val="00791D7B"/>
    <w:rsid w:val="007A6CC8"/>
    <w:rsid w:val="007C47A6"/>
    <w:rsid w:val="007E0076"/>
    <w:rsid w:val="007E045E"/>
    <w:rsid w:val="007E0C91"/>
    <w:rsid w:val="007E5D8D"/>
    <w:rsid w:val="007F675B"/>
    <w:rsid w:val="008012BC"/>
    <w:rsid w:val="00805BFA"/>
    <w:rsid w:val="00822821"/>
    <w:rsid w:val="00824B64"/>
    <w:rsid w:val="00827364"/>
    <w:rsid w:val="00833E64"/>
    <w:rsid w:val="00837F90"/>
    <w:rsid w:val="00840F81"/>
    <w:rsid w:val="00844139"/>
    <w:rsid w:val="0086023E"/>
    <w:rsid w:val="00863853"/>
    <w:rsid w:val="008647E7"/>
    <w:rsid w:val="008920B8"/>
    <w:rsid w:val="00892314"/>
    <w:rsid w:val="008C2CC3"/>
    <w:rsid w:val="008C2D3C"/>
    <w:rsid w:val="008D0321"/>
    <w:rsid w:val="008D0451"/>
    <w:rsid w:val="008D3854"/>
    <w:rsid w:val="008E7525"/>
    <w:rsid w:val="008E78DD"/>
    <w:rsid w:val="008F254E"/>
    <w:rsid w:val="00900E72"/>
    <w:rsid w:val="0090252A"/>
    <w:rsid w:val="0091037B"/>
    <w:rsid w:val="009220CB"/>
    <w:rsid w:val="00922692"/>
    <w:rsid w:val="00923D82"/>
    <w:rsid w:val="00932C69"/>
    <w:rsid w:val="00935C86"/>
    <w:rsid w:val="0094134E"/>
    <w:rsid w:val="00947D34"/>
    <w:rsid w:val="009545C5"/>
    <w:rsid w:val="00960664"/>
    <w:rsid w:val="0096144E"/>
    <w:rsid w:val="00964CE5"/>
    <w:rsid w:val="0097515E"/>
    <w:rsid w:val="00980C89"/>
    <w:rsid w:val="00980DD2"/>
    <w:rsid w:val="009878E0"/>
    <w:rsid w:val="009923FE"/>
    <w:rsid w:val="009A53F9"/>
    <w:rsid w:val="009B09C1"/>
    <w:rsid w:val="009B2C13"/>
    <w:rsid w:val="009B3589"/>
    <w:rsid w:val="009D33A4"/>
    <w:rsid w:val="009E6E1C"/>
    <w:rsid w:val="009F7F79"/>
    <w:rsid w:val="00A009FE"/>
    <w:rsid w:val="00A05622"/>
    <w:rsid w:val="00A1116E"/>
    <w:rsid w:val="00A2440A"/>
    <w:rsid w:val="00A42445"/>
    <w:rsid w:val="00A61B13"/>
    <w:rsid w:val="00A964DE"/>
    <w:rsid w:val="00AB06D0"/>
    <w:rsid w:val="00AB3D77"/>
    <w:rsid w:val="00AD0018"/>
    <w:rsid w:val="00AE041D"/>
    <w:rsid w:val="00AE0A23"/>
    <w:rsid w:val="00AE33EE"/>
    <w:rsid w:val="00AE62EC"/>
    <w:rsid w:val="00AF104C"/>
    <w:rsid w:val="00AF1B4B"/>
    <w:rsid w:val="00B01356"/>
    <w:rsid w:val="00B36444"/>
    <w:rsid w:val="00B54841"/>
    <w:rsid w:val="00B54F7C"/>
    <w:rsid w:val="00B70844"/>
    <w:rsid w:val="00B70961"/>
    <w:rsid w:val="00B8364B"/>
    <w:rsid w:val="00B93FDC"/>
    <w:rsid w:val="00BA5BDC"/>
    <w:rsid w:val="00BB3056"/>
    <w:rsid w:val="00BE080C"/>
    <w:rsid w:val="00BE3855"/>
    <w:rsid w:val="00BF2D4E"/>
    <w:rsid w:val="00C07748"/>
    <w:rsid w:val="00C149D9"/>
    <w:rsid w:val="00C16B69"/>
    <w:rsid w:val="00C43A34"/>
    <w:rsid w:val="00C50B0C"/>
    <w:rsid w:val="00C91093"/>
    <w:rsid w:val="00C95FB2"/>
    <w:rsid w:val="00C976B9"/>
    <w:rsid w:val="00CB134B"/>
    <w:rsid w:val="00CB1500"/>
    <w:rsid w:val="00CB6B89"/>
    <w:rsid w:val="00CC62B3"/>
    <w:rsid w:val="00CD7B7B"/>
    <w:rsid w:val="00CE7BD5"/>
    <w:rsid w:val="00CF4DC7"/>
    <w:rsid w:val="00D255CF"/>
    <w:rsid w:val="00D35C47"/>
    <w:rsid w:val="00D40607"/>
    <w:rsid w:val="00D4510A"/>
    <w:rsid w:val="00D509AE"/>
    <w:rsid w:val="00D51607"/>
    <w:rsid w:val="00D90816"/>
    <w:rsid w:val="00D95887"/>
    <w:rsid w:val="00DB063C"/>
    <w:rsid w:val="00DB09F0"/>
    <w:rsid w:val="00DC0239"/>
    <w:rsid w:val="00DD2FDC"/>
    <w:rsid w:val="00DD5843"/>
    <w:rsid w:val="00DD66E8"/>
    <w:rsid w:val="00DD6A4A"/>
    <w:rsid w:val="00DE271D"/>
    <w:rsid w:val="00DE7A8F"/>
    <w:rsid w:val="00DF7F34"/>
    <w:rsid w:val="00E051EA"/>
    <w:rsid w:val="00E05A3E"/>
    <w:rsid w:val="00E07BA1"/>
    <w:rsid w:val="00E133C8"/>
    <w:rsid w:val="00E15D6B"/>
    <w:rsid w:val="00E168EE"/>
    <w:rsid w:val="00E17D10"/>
    <w:rsid w:val="00E22728"/>
    <w:rsid w:val="00E2421B"/>
    <w:rsid w:val="00E246E3"/>
    <w:rsid w:val="00E3075C"/>
    <w:rsid w:val="00E329E8"/>
    <w:rsid w:val="00E37638"/>
    <w:rsid w:val="00E54DE2"/>
    <w:rsid w:val="00E562D4"/>
    <w:rsid w:val="00E80A98"/>
    <w:rsid w:val="00EA2BFD"/>
    <w:rsid w:val="00ED2407"/>
    <w:rsid w:val="00ED514A"/>
    <w:rsid w:val="00ED6877"/>
    <w:rsid w:val="00EE4535"/>
    <w:rsid w:val="00EF00DC"/>
    <w:rsid w:val="00EF0C9F"/>
    <w:rsid w:val="00F03150"/>
    <w:rsid w:val="00F16FF5"/>
    <w:rsid w:val="00F270CC"/>
    <w:rsid w:val="00F479E0"/>
    <w:rsid w:val="00F53D74"/>
    <w:rsid w:val="00F5575B"/>
    <w:rsid w:val="00F61C25"/>
    <w:rsid w:val="00F8338E"/>
    <w:rsid w:val="00FA61AB"/>
    <w:rsid w:val="00FC0510"/>
    <w:rsid w:val="00FC0BF4"/>
    <w:rsid w:val="00FC1A78"/>
    <w:rsid w:val="00FC25A9"/>
    <w:rsid w:val="00FD089A"/>
    <w:rsid w:val="00FD702B"/>
    <w:rsid w:val="00FE14FD"/>
    <w:rsid w:val="00FE547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448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uiPriority w:val="2"/>
    <w:qFormat/>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3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 w:type="paragraph" w:styleId="Notedebasdepage">
    <w:name w:val="footnote text"/>
    <w:basedOn w:val="Normal"/>
    <w:link w:val="NotedebasdepageCar"/>
    <w:uiPriority w:val="99"/>
    <w:semiHidden/>
    <w:unhideWhenUsed/>
    <w:rsid w:val="00234B19"/>
    <w:pPr>
      <w:spacing w:line="240" w:lineRule="auto"/>
    </w:pPr>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234B19"/>
    <w:rPr>
      <w:rFonts w:asciiTheme="minorHAnsi" w:eastAsiaTheme="minorHAnsi" w:hAnsiTheme="minorHAnsi" w:cstheme="minorBidi"/>
      <w:sz w:val="20"/>
      <w:szCs w:val="20"/>
      <w:lang w:val="fr-FR" w:eastAsia="en-US"/>
    </w:rPr>
  </w:style>
  <w:style w:type="character" w:styleId="Marquenotebasdepage">
    <w:name w:val="footnote reference"/>
    <w:basedOn w:val="Policepardfaut"/>
    <w:uiPriority w:val="99"/>
    <w:semiHidden/>
    <w:unhideWhenUsed/>
    <w:rsid w:val="00234B19"/>
    <w:rPr>
      <w:vertAlign w:val="superscript"/>
    </w:rPr>
  </w:style>
  <w:style w:type="paragraph" w:customStyle="1" w:styleId="TableParagraph">
    <w:name w:val="Table Paragraph"/>
    <w:basedOn w:val="Normal"/>
    <w:uiPriority w:val="1"/>
    <w:qFormat/>
    <w:rsid w:val="001C41FB"/>
    <w:pPr>
      <w:widowControl w:val="0"/>
      <w:autoSpaceDE w:val="0"/>
      <w:autoSpaceDN w:val="0"/>
      <w:spacing w:line="240" w:lineRule="auto"/>
    </w:pPr>
    <w:rPr>
      <w:rFonts w:ascii="Arial" w:hAnsi="Arial"/>
      <w:sz w:val="22"/>
      <w:lang w:val="fr-FR" w:eastAsia="en-US"/>
    </w:rPr>
  </w:style>
  <w:style w:type="paragraph" w:styleId="Corpsdetexte">
    <w:name w:val="Body Text"/>
    <w:basedOn w:val="Normal"/>
    <w:link w:val="CorpsdetexteCar"/>
    <w:uiPriority w:val="1"/>
    <w:qFormat/>
    <w:rsid w:val="000A48A7"/>
    <w:pPr>
      <w:widowControl w:val="0"/>
      <w:autoSpaceDE w:val="0"/>
      <w:autoSpaceDN w:val="0"/>
      <w:spacing w:line="240" w:lineRule="auto"/>
    </w:pPr>
    <w:rPr>
      <w:rFonts w:ascii="Arial" w:hAnsi="Arial"/>
      <w:szCs w:val="24"/>
      <w:lang w:val="fr-FR" w:eastAsia="en-US"/>
    </w:rPr>
  </w:style>
  <w:style w:type="character" w:customStyle="1" w:styleId="CorpsdetexteCar">
    <w:name w:val="Corps de texte Car"/>
    <w:basedOn w:val="Policepardfaut"/>
    <w:link w:val="Corpsdetexte"/>
    <w:uiPriority w:val="1"/>
    <w:rsid w:val="000A48A7"/>
    <w:rPr>
      <w:sz w:val="24"/>
      <w:szCs w:val="24"/>
      <w:lang w:val="fr-FR"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30"/>
    <w:rPr>
      <w:rFonts w:ascii="Times" w:hAnsi="Times"/>
      <w:sz w:val="24"/>
    </w:rPr>
  </w:style>
  <w:style w:type="paragraph" w:styleId="Titre1">
    <w:name w:val="heading 1"/>
    <w:basedOn w:val="normal0"/>
    <w:next w:val="normal0"/>
    <w:qFormat/>
    <w:rsid w:val="00923D82"/>
    <w:pPr>
      <w:keepNext/>
      <w:keepLines/>
      <w:spacing w:before="400" w:after="120"/>
      <w:outlineLvl w:val="0"/>
    </w:pPr>
    <w:rPr>
      <w:rFonts w:ascii="Times" w:hAnsi="Times"/>
      <w:b/>
      <w:color w:val="FF0000"/>
      <w:sz w:val="28"/>
      <w:szCs w:val="40"/>
      <w:u w:val="single"/>
    </w:rPr>
  </w:style>
  <w:style w:type="paragraph" w:styleId="Titre2">
    <w:name w:val="heading 2"/>
    <w:basedOn w:val="normal0"/>
    <w:next w:val="normal0"/>
    <w:qFormat/>
    <w:rsid w:val="00923D82"/>
    <w:pPr>
      <w:keepNext/>
      <w:keepLines/>
      <w:spacing w:before="360" w:after="120"/>
      <w:outlineLvl w:val="1"/>
    </w:pPr>
    <w:rPr>
      <w:rFonts w:ascii="Times" w:hAnsi="Times"/>
      <w:b/>
      <w:color w:val="FF0000"/>
      <w:sz w:val="24"/>
      <w:szCs w:val="32"/>
      <w:u w:val="single"/>
    </w:rPr>
  </w:style>
  <w:style w:type="paragraph" w:styleId="Titre3">
    <w:name w:val="heading 3"/>
    <w:basedOn w:val="normal0"/>
    <w:next w:val="normal0"/>
    <w:qFormat/>
    <w:rsid w:val="00ED2407"/>
    <w:pPr>
      <w:keepNext/>
      <w:keepLines/>
      <w:spacing w:before="320" w:after="80"/>
      <w:outlineLvl w:val="2"/>
    </w:pPr>
    <w:rPr>
      <w:rFonts w:ascii="Times" w:hAnsi="Times"/>
      <w:b/>
      <w:color w:val="434343"/>
      <w:sz w:val="24"/>
      <w:szCs w:val="28"/>
      <w:u w:val="single"/>
    </w:rPr>
  </w:style>
  <w:style w:type="paragraph" w:styleId="Titre4">
    <w:name w:val="heading 4"/>
    <w:basedOn w:val="normal0"/>
    <w:next w:val="normal0"/>
    <w:pPr>
      <w:keepNext/>
      <w:keepLines/>
      <w:spacing w:before="280" w:after="80"/>
      <w:outlineLvl w:val="3"/>
    </w:pPr>
    <w:rPr>
      <w:color w:val="666666"/>
      <w:sz w:val="24"/>
      <w:szCs w:val="24"/>
    </w:rPr>
  </w:style>
  <w:style w:type="paragraph" w:styleId="Titre5">
    <w:name w:val="heading 5"/>
    <w:basedOn w:val="normal0"/>
    <w:next w:val="normal0"/>
    <w:pPr>
      <w:keepNext/>
      <w:keepLines/>
      <w:spacing w:before="240" w:after="80"/>
      <w:outlineLvl w:val="4"/>
    </w:pPr>
    <w:rPr>
      <w:color w:val="666666"/>
    </w:rPr>
  </w:style>
  <w:style w:type="paragraph" w:styleId="Titre6">
    <w:name w:val="heading 6"/>
    <w:basedOn w:val="normal0"/>
    <w:next w:val="normal0"/>
    <w:pPr>
      <w:keepNext/>
      <w:keepLines/>
      <w:spacing w:before="240" w:after="80"/>
      <w:outlineLvl w:val="5"/>
    </w:pPr>
    <w:rPr>
      <w:i/>
      <w:color w:val="666666"/>
    </w:rPr>
  </w:style>
  <w:style w:type="paragraph" w:styleId="Titre7">
    <w:name w:val="heading 7"/>
    <w:basedOn w:val="Normal"/>
    <w:next w:val="Normal"/>
    <w:link w:val="Titre7Car"/>
    <w:uiPriority w:val="9"/>
    <w:unhideWhenUsed/>
    <w:qFormat/>
    <w:rsid w:val="00D9081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uiPriority w:val="2"/>
    <w:qFormat/>
    <w:tblPr>
      <w:tblCellMar>
        <w:top w:w="0" w:type="dxa"/>
        <w:left w:w="0" w:type="dxa"/>
        <w:bottom w:w="0" w:type="dxa"/>
        <w:right w:w="0" w:type="dxa"/>
      </w:tblCellMar>
    </w:tblPr>
  </w:style>
  <w:style w:type="paragraph" w:styleId="Titre">
    <w:name w:val="Title"/>
    <w:basedOn w:val="normal0"/>
    <w:next w:val="normal0"/>
    <w:pPr>
      <w:keepNext/>
      <w:keepLines/>
      <w:spacing w:after="60"/>
    </w:pPr>
    <w:rPr>
      <w:sz w:val="52"/>
      <w:szCs w:val="52"/>
    </w:rPr>
  </w:style>
  <w:style w:type="paragraph" w:styleId="Sous-titre">
    <w:name w:val="Subtitle"/>
    <w:basedOn w:val="normal0"/>
    <w:next w:val="normal0"/>
    <w:pPr>
      <w:keepNext/>
      <w:keepLines/>
      <w:spacing w:after="320"/>
    </w:pPr>
    <w:rPr>
      <w:color w:val="666666"/>
      <w:sz w:val="30"/>
      <w:szCs w:val="30"/>
    </w:rPr>
  </w:style>
  <w:style w:type="paragraph" w:styleId="Textedebulles">
    <w:name w:val="Balloon Text"/>
    <w:basedOn w:val="Normal"/>
    <w:link w:val="TextedebullesCar"/>
    <w:uiPriority w:val="99"/>
    <w:semiHidden/>
    <w:unhideWhenUsed/>
    <w:rsid w:val="00A42445"/>
    <w:pPr>
      <w:spacing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A42445"/>
    <w:rPr>
      <w:rFonts w:ascii="Lucida Grande" w:hAnsi="Lucida Grande"/>
      <w:sz w:val="18"/>
      <w:szCs w:val="18"/>
    </w:rPr>
  </w:style>
  <w:style w:type="character" w:styleId="Textedelespacerserv">
    <w:name w:val="Placeholder Text"/>
    <w:basedOn w:val="Policepardfaut"/>
    <w:uiPriority w:val="99"/>
    <w:semiHidden/>
    <w:rsid w:val="00A42445"/>
    <w:rPr>
      <w:color w:val="808080"/>
    </w:rPr>
  </w:style>
  <w:style w:type="table" w:styleId="Grille">
    <w:name w:val="Table Grid"/>
    <w:basedOn w:val="TableauNormal"/>
    <w:uiPriority w:val="39"/>
    <w:rsid w:val="00A4244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6B5A30"/>
    <w:pPr>
      <w:ind w:left="720"/>
      <w:contextualSpacing/>
    </w:pPr>
  </w:style>
  <w:style w:type="character" w:customStyle="1" w:styleId="highlight">
    <w:name w:val="highlight"/>
    <w:basedOn w:val="Policepardfaut"/>
    <w:rsid w:val="0097515E"/>
  </w:style>
  <w:style w:type="paragraph" w:styleId="En-tte">
    <w:name w:val="header"/>
    <w:basedOn w:val="Normal"/>
    <w:link w:val="En-tteCar"/>
    <w:uiPriority w:val="99"/>
    <w:unhideWhenUsed/>
    <w:rsid w:val="00D4510A"/>
    <w:pPr>
      <w:tabs>
        <w:tab w:val="center" w:pos="4536"/>
        <w:tab w:val="right" w:pos="9072"/>
      </w:tabs>
      <w:spacing w:line="240" w:lineRule="auto"/>
    </w:pPr>
  </w:style>
  <w:style w:type="character" w:customStyle="1" w:styleId="En-tteCar">
    <w:name w:val="En-tête Car"/>
    <w:basedOn w:val="Policepardfaut"/>
    <w:link w:val="En-tte"/>
    <w:uiPriority w:val="99"/>
    <w:rsid w:val="00D4510A"/>
  </w:style>
  <w:style w:type="paragraph" w:styleId="Pieddepage">
    <w:name w:val="footer"/>
    <w:basedOn w:val="Normal"/>
    <w:link w:val="PieddepageCar"/>
    <w:uiPriority w:val="99"/>
    <w:unhideWhenUsed/>
    <w:rsid w:val="00D4510A"/>
    <w:pPr>
      <w:tabs>
        <w:tab w:val="center" w:pos="4536"/>
        <w:tab w:val="right" w:pos="9072"/>
      </w:tabs>
      <w:spacing w:line="240" w:lineRule="auto"/>
    </w:pPr>
  </w:style>
  <w:style w:type="character" w:customStyle="1" w:styleId="PieddepageCar">
    <w:name w:val="Pied de page Car"/>
    <w:basedOn w:val="Policepardfaut"/>
    <w:link w:val="Pieddepage"/>
    <w:uiPriority w:val="99"/>
    <w:rsid w:val="00D4510A"/>
  </w:style>
  <w:style w:type="paragraph" w:styleId="Sansinterligne">
    <w:name w:val="No Spacing"/>
    <w:uiPriority w:val="1"/>
    <w:qFormat/>
    <w:rsid w:val="00DD66E8"/>
    <w:pPr>
      <w:spacing w:line="240" w:lineRule="auto"/>
    </w:pPr>
  </w:style>
  <w:style w:type="character" w:styleId="Lienhypertexte">
    <w:name w:val="Hyperlink"/>
    <w:basedOn w:val="Policepardfaut"/>
    <w:uiPriority w:val="99"/>
    <w:unhideWhenUsed/>
    <w:rsid w:val="00050DE6"/>
    <w:rPr>
      <w:color w:val="0000FF" w:themeColor="hyperlink"/>
      <w:u w:val="single"/>
    </w:rPr>
  </w:style>
  <w:style w:type="character" w:styleId="Marquedannotation">
    <w:name w:val="annotation reference"/>
    <w:basedOn w:val="Policepardfaut"/>
    <w:uiPriority w:val="99"/>
    <w:semiHidden/>
    <w:unhideWhenUsed/>
    <w:rsid w:val="004C27A8"/>
    <w:rPr>
      <w:sz w:val="18"/>
      <w:szCs w:val="18"/>
    </w:rPr>
  </w:style>
  <w:style w:type="paragraph" w:styleId="Commentaire">
    <w:name w:val="annotation text"/>
    <w:basedOn w:val="Normal"/>
    <w:link w:val="CommentaireCar"/>
    <w:uiPriority w:val="99"/>
    <w:semiHidden/>
    <w:unhideWhenUsed/>
    <w:rsid w:val="004C27A8"/>
    <w:pPr>
      <w:spacing w:line="240" w:lineRule="auto"/>
    </w:pPr>
    <w:rPr>
      <w:szCs w:val="24"/>
    </w:rPr>
  </w:style>
  <w:style w:type="character" w:customStyle="1" w:styleId="CommentaireCar">
    <w:name w:val="Commentaire Car"/>
    <w:basedOn w:val="Policepardfaut"/>
    <w:link w:val="Commentaire"/>
    <w:uiPriority w:val="99"/>
    <w:semiHidden/>
    <w:rsid w:val="004C27A8"/>
    <w:rPr>
      <w:sz w:val="24"/>
      <w:szCs w:val="24"/>
    </w:rPr>
  </w:style>
  <w:style w:type="paragraph" w:styleId="Objetducommentaire">
    <w:name w:val="annotation subject"/>
    <w:basedOn w:val="Commentaire"/>
    <w:next w:val="Commentaire"/>
    <w:link w:val="ObjetducommentaireCar"/>
    <w:uiPriority w:val="99"/>
    <w:semiHidden/>
    <w:unhideWhenUsed/>
    <w:rsid w:val="004C27A8"/>
    <w:rPr>
      <w:b/>
      <w:bCs/>
      <w:sz w:val="20"/>
      <w:szCs w:val="20"/>
    </w:rPr>
  </w:style>
  <w:style w:type="character" w:customStyle="1" w:styleId="ObjetducommentaireCar">
    <w:name w:val="Objet du commentaire Car"/>
    <w:basedOn w:val="CommentaireCar"/>
    <w:link w:val="Objetducommentaire"/>
    <w:uiPriority w:val="99"/>
    <w:semiHidden/>
    <w:rsid w:val="004C27A8"/>
    <w:rPr>
      <w:b/>
      <w:bCs/>
      <w:sz w:val="20"/>
      <w:szCs w:val="20"/>
    </w:rPr>
  </w:style>
  <w:style w:type="paragraph" w:styleId="Tabledesautorits">
    <w:name w:val="table of authorities"/>
    <w:basedOn w:val="Normal"/>
    <w:next w:val="Normal"/>
    <w:uiPriority w:val="99"/>
    <w:unhideWhenUsed/>
    <w:rsid w:val="004C27A8"/>
    <w:pPr>
      <w:ind w:left="220" w:hanging="220"/>
    </w:pPr>
    <w:rPr>
      <w:rFonts w:asciiTheme="minorHAnsi" w:hAnsiTheme="minorHAnsi"/>
      <w:sz w:val="20"/>
      <w:szCs w:val="20"/>
    </w:rPr>
  </w:style>
  <w:style w:type="paragraph" w:styleId="Titredetablederfrences">
    <w:name w:val="toa heading"/>
    <w:basedOn w:val="Normal"/>
    <w:next w:val="Normal"/>
    <w:uiPriority w:val="99"/>
    <w:unhideWhenUsed/>
    <w:rsid w:val="004C27A8"/>
    <w:pPr>
      <w:spacing w:before="120" w:after="120"/>
    </w:pPr>
    <w:rPr>
      <w:rFonts w:asciiTheme="minorHAnsi" w:hAnsiTheme="minorHAnsi"/>
      <w:sz w:val="20"/>
      <w:szCs w:val="20"/>
      <w:u w:val="single"/>
    </w:rPr>
  </w:style>
  <w:style w:type="character" w:customStyle="1" w:styleId="Titre7Car">
    <w:name w:val="Titre 7 Car"/>
    <w:basedOn w:val="Policepardfaut"/>
    <w:link w:val="Titre7"/>
    <w:uiPriority w:val="9"/>
    <w:rsid w:val="00D90816"/>
    <w:rPr>
      <w:rFonts w:asciiTheme="majorHAnsi" w:eastAsiaTheme="majorEastAsia" w:hAnsiTheme="majorHAnsi" w:cstheme="majorBidi"/>
      <w:i/>
      <w:iCs/>
      <w:color w:val="404040" w:themeColor="text1" w:themeTint="BF"/>
    </w:rPr>
  </w:style>
  <w:style w:type="paragraph" w:customStyle="1" w:styleId="Transition">
    <w:name w:val="Transition"/>
    <w:basedOn w:val="Normal"/>
    <w:qFormat/>
    <w:rsid w:val="00923D82"/>
    <w:rPr>
      <w:b/>
      <w:i/>
      <w:color w:val="008000"/>
    </w:rPr>
  </w:style>
  <w:style w:type="paragraph" w:customStyle="1" w:styleId="Diapo">
    <w:name w:val="Diapo"/>
    <w:basedOn w:val="Transition"/>
    <w:qFormat/>
    <w:rsid w:val="00923D82"/>
    <w:rPr>
      <w:color w:val="800080"/>
    </w:rPr>
  </w:style>
  <w:style w:type="paragraph" w:styleId="TM1">
    <w:name w:val="toc 1"/>
    <w:basedOn w:val="Normal"/>
    <w:next w:val="Normal"/>
    <w:autoRedefine/>
    <w:uiPriority w:val="39"/>
    <w:unhideWhenUsed/>
    <w:rsid w:val="00C16B69"/>
  </w:style>
  <w:style w:type="paragraph" w:styleId="TM2">
    <w:name w:val="toc 2"/>
    <w:basedOn w:val="Normal"/>
    <w:next w:val="Normal"/>
    <w:autoRedefine/>
    <w:uiPriority w:val="39"/>
    <w:unhideWhenUsed/>
    <w:rsid w:val="00C16B69"/>
    <w:pPr>
      <w:ind w:left="240"/>
    </w:pPr>
  </w:style>
  <w:style w:type="paragraph" w:styleId="TM3">
    <w:name w:val="toc 3"/>
    <w:basedOn w:val="Normal"/>
    <w:next w:val="Normal"/>
    <w:autoRedefine/>
    <w:uiPriority w:val="39"/>
    <w:unhideWhenUsed/>
    <w:rsid w:val="00C16B69"/>
    <w:pPr>
      <w:ind w:left="480"/>
    </w:pPr>
  </w:style>
  <w:style w:type="paragraph" w:styleId="TM4">
    <w:name w:val="toc 4"/>
    <w:basedOn w:val="Normal"/>
    <w:next w:val="Normal"/>
    <w:autoRedefine/>
    <w:uiPriority w:val="39"/>
    <w:unhideWhenUsed/>
    <w:rsid w:val="00C16B69"/>
    <w:pPr>
      <w:ind w:left="720"/>
    </w:pPr>
  </w:style>
  <w:style w:type="paragraph" w:styleId="TM5">
    <w:name w:val="toc 5"/>
    <w:basedOn w:val="Normal"/>
    <w:next w:val="Normal"/>
    <w:autoRedefine/>
    <w:uiPriority w:val="39"/>
    <w:unhideWhenUsed/>
    <w:rsid w:val="00C16B69"/>
    <w:pPr>
      <w:ind w:left="960"/>
    </w:pPr>
  </w:style>
  <w:style w:type="paragraph" w:styleId="TM6">
    <w:name w:val="toc 6"/>
    <w:basedOn w:val="Normal"/>
    <w:next w:val="Normal"/>
    <w:autoRedefine/>
    <w:uiPriority w:val="39"/>
    <w:unhideWhenUsed/>
    <w:rsid w:val="00C16B69"/>
    <w:pPr>
      <w:ind w:left="1200"/>
    </w:pPr>
  </w:style>
  <w:style w:type="paragraph" w:styleId="TM7">
    <w:name w:val="toc 7"/>
    <w:basedOn w:val="Normal"/>
    <w:next w:val="Normal"/>
    <w:autoRedefine/>
    <w:uiPriority w:val="39"/>
    <w:unhideWhenUsed/>
    <w:rsid w:val="00C16B69"/>
    <w:pPr>
      <w:ind w:left="1440"/>
    </w:pPr>
  </w:style>
  <w:style w:type="paragraph" w:styleId="TM8">
    <w:name w:val="toc 8"/>
    <w:basedOn w:val="Normal"/>
    <w:next w:val="Normal"/>
    <w:autoRedefine/>
    <w:uiPriority w:val="39"/>
    <w:unhideWhenUsed/>
    <w:rsid w:val="00C16B69"/>
    <w:pPr>
      <w:ind w:left="1680"/>
    </w:pPr>
  </w:style>
  <w:style w:type="paragraph" w:styleId="TM9">
    <w:name w:val="toc 9"/>
    <w:basedOn w:val="Normal"/>
    <w:next w:val="Normal"/>
    <w:autoRedefine/>
    <w:uiPriority w:val="39"/>
    <w:unhideWhenUsed/>
    <w:rsid w:val="00C16B69"/>
    <w:pPr>
      <w:ind w:left="1920"/>
    </w:pPr>
  </w:style>
  <w:style w:type="paragraph" w:styleId="NormalWeb">
    <w:name w:val="Normal (Web)"/>
    <w:basedOn w:val="Normal"/>
    <w:uiPriority w:val="99"/>
    <w:semiHidden/>
    <w:unhideWhenUsed/>
    <w:rsid w:val="0044507F"/>
    <w:pPr>
      <w:spacing w:before="100" w:beforeAutospacing="1" w:after="100" w:afterAutospacing="1" w:line="240" w:lineRule="auto"/>
    </w:pPr>
    <w:rPr>
      <w:rFonts w:cs="Times New Roman"/>
      <w:sz w:val="20"/>
      <w:szCs w:val="20"/>
      <w:lang w:val="fr-FR"/>
    </w:rPr>
  </w:style>
  <w:style w:type="character" w:styleId="Lienhypertextesuivi">
    <w:name w:val="FollowedHyperlink"/>
    <w:basedOn w:val="Policepardfaut"/>
    <w:uiPriority w:val="99"/>
    <w:semiHidden/>
    <w:unhideWhenUsed/>
    <w:rsid w:val="008E78DD"/>
    <w:rPr>
      <w:color w:val="800080" w:themeColor="followedHyperlink"/>
      <w:u w:val="single"/>
    </w:rPr>
  </w:style>
  <w:style w:type="character" w:customStyle="1" w:styleId="st">
    <w:name w:val="st"/>
    <w:basedOn w:val="Policepardfaut"/>
    <w:rsid w:val="004C35F2"/>
  </w:style>
  <w:style w:type="paragraph" w:styleId="Notedebasdepage">
    <w:name w:val="footnote text"/>
    <w:basedOn w:val="Normal"/>
    <w:link w:val="NotedebasdepageCar"/>
    <w:uiPriority w:val="99"/>
    <w:semiHidden/>
    <w:unhideWhenUsed/>
    <w:rsid w:val="00234B19"/>
    <w:pPr>
      <w:spacing w:line="240" w:lineRule="auto"/>
    </w:pPr>
    <w:rPr>
      <w:rFonts w:asciiTheme="minorHAnsi" w:eastAsiaTheme="minorHAnsi" w:hAnsiTheme="minorHAnsi" w:cstheme="minorBidi"/>
      <w:sz w:val="20"/>
      <w:szCs w:val="20"/>
      <w:lang w:val="fr-FR" w:eastAsia="en-US"/>
    </w:rPr>
  </w:style>
  <w:style w:type="character" w:customStyle="1" w:styleId="NotedebasdepageCar">
    <w:name w:val="Note de bas de page Car"/>
    <w:basedOn w:val="Policepardfaut"/>
    <w:link w:val="Notedebasdepage"/>
    <w:uiPriority w:val="99"/>
    <w:semiHidden/>
    <w:rsid w:val="00234B19"/>
    <w:rPr>
      <w:rFonts w:asciiTheme="minorHAnsi" w:eastAsiaTheme="minorHAnsi" w:hAnsiTheme="minorHAnsi" w:cstheme="minorBidi"/>
      <w:sz w:val="20"/>
      <w:szCs w:val="20"/>
      <w:lang w:val="fr-FR" w:eastAsia="en-US"/>
    </w:rPr>
  </w:style>
  <w:style w:type="character" w:styleId="Marquenotebasdepage">
    <w:name w:val="footnote reference"/>
    <w:basedOn w:val="Policepardfaut"/>
    <w:uiPriority w:val="99"/>
    <w:semiHidden/>
    <w:unhideWhenUsed/>
    <w:rsid w:val="00234B19"/>
    <w:rPr>
      <w:vertAlign w:val="superscript"/>
    </w:rPr>
  </w:style>
  <w:style w:type="paragraph" w:customStyle="1" w:styleId="TableParagraph">
    <w:name w:val="Table Paragraph"/>
    <w:basedOn w:val="Normal"/>
    <w:uiPriority w:val="1"/>
    <w:qFormat/>
    <w:rsid w:val="001C41FB"/>
    <w:pPr>
      <w:widowControl w:val="0"/>
      <w:autoSpaceDE w:val="0"/>
      <w:autoSpaceDN w:val="0"/>
      <w:spacing w:line="240" w:lineRule="auto"/>
    </w:pPr>
    <w:rPr>
      <w:rFonts w:ascii="Arial" w:hAnsi="Arial"/>
      <w:sz w:val="22"/>
      <w:lang w:val="fr-FR" w:eastAsia="en-US"/>
    </w:rPr>
  </w:style>
  <w:style w:type="paragraph" w:styleId="Corpsdetexte">
    <w:name w:val="Body Text"/>
    <w:basedOn w:val="Normal"/>
    <w:link w:val="CorpsdetexteCar"/>
    <w:uiPriority w:val="1"/>
    <w:qFormat/>
    <w:rsid w:val="000A48A7"/>
    <w:pPr>
      <w:widowControl w:val="0"/>
      <w:autoSpaceDE w:val="0"/>
      <w:autoSpaceDN w:val="0"/>
      <w:spacing w:line="240" w:lineRule="auto"/>
    </w:pPr>
    <w:rPr>
      <w:rFonts w:ascii="Arial" w:hAnsi="Arial"/>
      <w:szCs w:val="24"/>
      <w:lang w:val="fr-FR" w:eastAsia="en-US"/>
    </w:rPr>
  </w:style>
  <w:style w:type="character" w:customStyle="1" w:styleId="CorpsdetexteCar">
    <w:name w:val="Corps de texte Car"/>
    <w:basedOn w:val="Policepardfaut"/>
    <w:link w:val="Corpsdetexte"/>
    <w:uiPriority w:val="1"/>
    <w:rsid w:val="000A48A7"/>
    <w:rPr>
      <w:sz w:val="24"/>
      <w:szCs w:val="24"/>
      <w:lang w:val="fr-F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2902">
      <w:bodyDiv w:val="1"/>
      <w:marLeft w:val="0"/>
      <w:marRight w:val="0"/>
      <w:marTop w:val="0"/>
      <w:marBottom w:val="0"/>
      <w:divBdr>
        <w:top w:val="none" w:sz="0" w:space="0" w:color="auto"/>
        <w:left w:val="none" w:sz="0" w:space="0" w:color="auto"/>
        <w:bottom w:val="none" w:sz="0" w:space="0" w:color="auto"/>
        <w:right w:val="none" w:sz="0" w:space="0" w:color="auto"/>
      </w:divBdr>
    </w:div>
    <w:div w:id="342054702">
      <w:bodyDiv w:val="1"/>
      <w:marLeft w:val="0"/>
      <w:marRight w:val="0"/>
      <w:marTop w:val="0"/>
      <w:marBottom w:val="0"/>
      <w:divBdr>
        <w:top w:val="none" w:sz="0" w:space="0" w:color="auto"/>
        <w:left w:val="none" w:sz="0" w:space="0" w:color="auto"/>
        <w:bottom w:val="none" w:sz="0" w:space="0" w:color="auto"/>
        <w:right w:val="none" w:sz="0" w:space="0" w:color="auto"/>
      </w:divBdr>
    </w:div>
    <w:div w:id="1237276128">
      <w:bodyDiv w:val="1"/>
      <w:marLeft w:val="0"/>
      <w:marRight w:val="0"/>
      <w:marTop w:val="0"/>
      <w:marBottom w:val="0"/>
      <w:divBdr>
        <w:top w:val="none" w:sz="0" w:space="0" w:color="auto"/>
        <w:left w:val="none" w:sz="0" w:space="0" w:color="auto"/>
        <w:bottom w:val="none" w:sz="0" w:space="0" w:color="auto"/>
        <w:right w:val="none" w:sz="0" w:space="0" w:color="auto"/>
      </w:divBdr>
    </w:div>
    <w:div w:id="198773468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yperlink" Target="https://fr.wikipedia.org/wiki/Affaire_du_talc_Morhang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20697-5A07-E040-A697-113BACC87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13</Pages>
  <Words>3301</Words>
  <Characters>18156</Characters>
  <Application>Microsoft Macintosh Word</Application>
  <DocSecurity>0</DocSecurity>
  <Lines>151</Lines>
  <Paragraphs>42</Paragraphs>
  <ScaleCrop>false</ScaleCrop>
  <Company/>
  <LinksUpToDate>false</LinksUpToDate>
  <CharactersWithSpaces>21415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matthis chapon</cp:lastModifiedBy>
  <cp:revision>18</cp:revision>
  <cp:lastPrinted>2020-03-30T17:18:00Z</cp:lastPrinted>
  <dcterms:created xsi:type="dcterms:W3CDTF">2020-05-12T15:47:00Z</dcterms:created>
  <dcterms:modified xsi:type="dcterms:W3CDTF">2020-06-20T16:24:00Z</dcterms:modified>
</cp:coreProperties>
</file>