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6663"/>
      </w:tblGrid>
      <w:tr w:rsidR="00572D04" w:rsidTr="009B26A3">
        <w:trPr>
          <w:trHeight w:val="370"/>
        </w:trPr>
        <w:tc>
          <w:tcPr>
            <w:tcW w:w="4111" w:type="dxa"/>
            <w:vAlign w:val="center"/>
          </w:tcPr>
          <w:p w:rsidR="00572D04" w:rsidRPr="00572D04" w:rsidRDefault="007A3E06" w:rsidP="009B26A3">
            <w:pPr>
              <w:pStyle w:val="Titre1"/>
              <w:outlineLvl w:val="0"/>
            </w:pPr>
            <w:r>
              <w:t>Constitution et transformations de la matière</w:t>
            </w:r>
          </w:p>
        </w:tc>
        <w:tc>
          <w:tcPr>
            <w:tcW w:w="6663" w:type="dxa"/>
            <w:vAlign w:val="center"/>
          </w:tcPr>
          <w:p w:rsidR="00572D04" w:rsidRDefault="007F2C93" w:rsidP="002006E2">
            <w:pPr>
              <w:pStyle w:val="Titre1"/>
              <w:spacing w:before="0"/>
              <w:ind w:left="720"/>
              <w:outlineLvl w:val="0"/>
            </w:pPr>
            <w:r>
              <w:t>C</w:t>
            </w:r>
            <w:r w:rsidR="007A3E06">
              <w:t>2 : identification d’espèces chimiques -2</w:t>
            </w:r>
          </w:p>
        </w:tc>
      </w:tr>
      <w:tr w:rsidR="00572D04" w:rsidTr="009B26A3">
        <w:tc>
          <w:tcPr>
            <w:tcW w:w="10774" w:type="dxa"/>
            <w:gridSpan w:val="2"/>
            <w:vAlign w:val="center"/>
          </w:tcPr>
          <w:p w:rsidR="00572D04" w:rsidRDefault="007A3E06" w:rsidP="007F2C93">
            <w:pPr>
              <w:pStyle w:val="Titre1"/>
              <w:spacing w:before="0"/>
              <w:outlineLvl w:val="0"/>
            </w:pPr>
            <w:r>
              <w:t>Bilan cours</w:t>
            </w:r>
          </w:p>
        </w:tc>
      </w:tr>
    </w:tbl>
    <w:p w:rsidR="009B26A3" w:rsidRDefault="007A3E06" w:rsidP="00D56C45">
      <w:pPr>
        <w:jc w:val="both"/>
      </w:pPr>
      <w:r>
        <w:t xml:space="preserve">Dans le chapitre précédent, nous avons redéfini ce qu’étaient des corps purs et des </w:t>
      </w:r>
      <w:bookmarkStart w:id="0" w:name="_GoBack"/>
      <w:bookmarkEnd w:id="0"/>
      <w:r>
        <w:t xml:space="preserve">mélanges, et nous avons vu quelques méthodes chimiques pour identifier ces espèces. Nous allons maintenant nous </w:t>
      </w:r>
      <w:r w:rsidR="00D56C45">
        <w:t>intéresser</w:t>
      </w:r>
      <w:r>
        <w:t xml:space="preserve"> aux méthodes physiques qui permettent d’identifier les espèces chimiques.</w:t>
      </w:r>
    </w:p>
    <w:p w:rsidR="007A3E06" w:rsidRDefault="007A3E06" w:rsidP="009B26A3"/>
    <w:p w:rsidR="007A3E06" w:rsidRDefault="007A3E06" w:rsidP="00AC442D">
      <w:pPr>
        <w:pStyle w:val="Titre2"/>
      </w:pPr>
      <w:r>
        <w:sym w:font="Wingdings" w:char="F0E0"/>
      </w:r>
      <w:r>
        <w:t xml:space="preserve"> L</w:t>
      </w:r>
      <w:r w:rsidR="00D56C45">
        <w:t>es</w:t>
      </w:r>
      <w:r>
        <w:t xml:space="preserve"> changements d’états</w:t>
      </w:r>
      <w:r w:rsidR="00D56C45">
        <w:t xml:space="preserve"> au sein de la matière</w:t>
      </w:r>
    </w:p>
    <w:p w:rsidR="007A3E06" w:rsidRDefault="007A3E06" w:rsidP="009B26A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540"/>
        <w:gridCol w:w="3540"/>
        <w:gridCol w:w="3541"/>
      </w:tblGrid>
      <w:tr w:rsidR="007A3E06" w:rsidTr="00D166C8">
        <w:tc>
          <w:tcPr>
            <w:tcW w:w="3540" w:type="dxa"/>
            <w:shd w:val="clear" w:color="auto" w:fill="A6A6A6" w:themeFill="background1" w:themeFillShade="A6"/>
          </w:tcPr>
          <w:p w:rsidR="007A3E06" w:rsidRDefault="007A3E06" w:rsidP="006436CE">
            <w:r>
              <w:t>Solide</w:t>
            </w:r>
          </w:p>
        </w:tc>
        <w:tc>
          <w:tcPr>
            <w:tcW w:w="3540" w:type="dxa"/>
            <w:shd w:val="clear" w:color="auto" w:fill="A6A6A6" w:themeFill="background1" w:themeFillShade="A6"/>
          </w:tcPr>
          <w:p w:rsidR="007A3E06" w:rsidRDefault="007A3E06" w:rsidP="006436CE">
            <w:r>
              <w:t>Liquide</w:t>
            </w:r>
          </w:p>
        </w:tc>
        <w:tc>
          <w:tcPr>
            <w:tcW w:w="3541" w:type="dxa"/>
            <w:shd w:val="clear" w:color="auto" w:fill="A6A6A6" w:themeFill="background1" w:themeFillShade="A6"/>
          </w:tcPr>
          <w:p w:rsidR="007A3E06" w:rsidRDefault="007A3E06" w:rsidP="006436CE">
            <w:r>
              <w:t>Gaz</w:t>
            </w:r>
          </w:p>
        </w:tc>
      </w:tr>
      <w:tr w:rsidR="007A3E06" w:rsidTr="006436CE">
        <w:tc>
          <w:tcPr>
            <w:tcW w:w="3540" w:type="dxa"/>
          </w:tcPr>
          <w:p w:rsidR="007A3E06" w:rsidRDefault="007A3E06" w:rsidP="006436CE"/>
        </w:tc>
        <w:tc>
          <w:tcPr>
            <w:tcW w:w="3540" w:type="dxa"/>
          </w:tcPr>
          <w:p w:rsidR="007A3E06" w:rsidRDefault="007A3E06" w:rsidP="006436CE"/>
        </w:tc>
        <w:tc>
          <w:tcPr>
            <w:tcW w:w="3541" w:type="dxa"/>
          </w:tcPr>
          <w:p w:rsidR="007A3E06" w:rsidRDefault="007A3E06" w:rsidP="006436CE"/>
        </w:tc>
      </w:tr>
    </w:tbl>
    <w:p w:rsidR="00D65C34" w:rsidRDefault="00D65C34" w:rsidP="007B674E">
      <w:pPr>
        <w:jc w:val="both"/>
        <w:rPr>
          <w:rFonts w:eastAsia="Times New Roman"/>
          <w:shd w:val="clear" w:color="auto" w:fill="F2F4CC"/>
        </w:rPr>
      </w:pPr>
      <w:r w:rsidRPr="007B674E">
        <w:rPr>
          <w:rFonts w:eastAsia="Times New Roman"/>
          <w:shd w:val="clear" w:color="auto" w:fill="F2F4CC"/>
        </w:rPr>
        <w:t>Le passage de la matière d’un état à un autre (solide, liquide ou gazeux) est appe</w:t>
      </w:r>
      <w:r w:rsidRPr="007B674E">
        <w:rPr>
          <w:rFonts w:eastAsia="Times New Roman"/>
          <w:color w:val="000000" w:themeColor="text1"/>
          <w:shd w:val="clear" w:color="auto" w:fill="F2F4CC"/>
        </w:rPr>
        <w:t>lé </w:t>
      </w:r>
      <w:r w:rsidR="005F3596">
        <w:rPr>
          <w:rFonts w:eastAsia="Times New Roman"/>
          <w:b/>
          <w:bCs/>
          <w:color w:val="000000" w:themeColor="text1"/>
          <w:shd w:val="clear" w:color="auto" w:fill="F2F4CC"/>
        </w:rPr>
        <w:t>………………………..</w:t>
      </w:r>
      <w:r w:rsidRPr="007B674E">
        <w:rPr>
          <w:rFonts w:eastAsia="Times New Roman"/>
          <w:shd w:val="clear" w:color="auto" w:fill="F2F4CC"/>
        </w:rPr>
        <w:t xml:space="preserve">. </w:t>
      </w:r>
    </w:p>
    <w:p w:rsidR="005F3596" w:rsidRPr="00D65C34" w:rsidRDefault="005F3596" w:rsidP="005F3596">
      <w:pPr>
        <w:rPr>
          <w:rFonts w:eastAsia="Times New Roman"/>
        </w:rPr>
      </w:pPr>
      <w:r>
        <w:rPr>
          <w:rFonts w:eastAsia="Times New Roman"/>
        </w:rPr>
        <w:t>Pour réaliser le changement d’état, on augmente/diminue : la température et /ou la pression.</w:t>
      </w:r>
    </w:p>
    <w:p w:rsidR="007A3E06" w:rsidRDefault="007A3E06" w:rsidP="009B26A3"/>
    <w:p w:rsidR="007A3E06" w:rsidRDefault="007A3E06" w:rsidP="009B26A3"/>
    <w:p w:rsidR="007A3E06" w:rsidRDefault="007A3E06" w:rsidP="009B26A3">
      <w:r w:rsidRPr="00C155A1">
        <w:rPr>
          <w:noProof/>
        </w:rPr>
        <w:drawing>
          <wp:inline distT="0" distB="0" distL="0" distR="0" wp14:anchorId="2F437800" wp14:editId="4A5F51D8">
            <wp:extent cx="4740442" cy="188306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922" cy="188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06" w:rsidRDefault="007A3E06" w:rsidP="009B26A3"/>
    <w:p w:rsidR="007A3E06" w:rsidRDefault="007A3E06" w:rsidP="00032708">
      <w:pPr>
        <w:jc w:val="both"/>
      </w:pPr>
    </w:p>
    <w:p w:rsidR="00644B75" w:rsidRDefault="00D56C45" w:rsidP="00032708">
      <w:pPr>
        <w:jc w:val="both"/>
      </w:pPr>
      <w:r>
        <w:t>Ainsi , on peut distinguer un corps pur d’un mélange</w:t>
      </w:r>
      <w:r w:rsidR="00644B75">
        <w:t xml:space="preserve"> grâce au graphique donnant l’évolution de la température en fonction du temps : </w:t>
      </w:r>
    </w:p>
    <w:p w:rsidR="00992E19" w:rsidRDefault="00644B75" w:rsidP="004F177D">
      <w:pPr>
        <w:jc w:val="both"/>
      </w:pPr>
      <w:r>
        <w:t>-pour un corps pur, le changement d’état se fera à température constante (présence d’un pallier sur la courbe).</w:t>
      </w:r>
    </w:p>
    <w:p w:rsidR="005F3596" w:rsidRDefault="005F3596" w:rsidP="004F177D">
      <w:pPr>
        <w:jc w:val="both"/>
      </w:pPr>
    </w:p>
    <w:p w:rsidR="005F3596" w:rsidRDefault="005F3596" w:rsidP="004F177D">
      <w:pPr>
        <w:jc w:val="both"/>
      </w:pPr>
    </w:p>
    <w:p w:rsidR="005F3596" w:rsidRDefault="005F3596" w:rsidP="004F177D">
      <w:pPr>
        <w:jc w:val="both"/>
      </w:pPr>
    </w:p>
    <w:p w:rsidR="005F3596" w:rsidRDefault="005F3596" w:rsidP="004F177D">
      <w:pPr>
        <w:jc w:val="both"/>
      </w:pPr>
    </w:p>
    <w:p w:rsidR="005F3596" w:rsidRDefault="005F3596" w:rsidP="004F177D">
      <w:pPr>
        <w:jc w:val="both"/>
      </w:pPr>
    </w:p>
    <w:p w:rsidR="005F3596" w:rsidRDefault="005F3596" w:rsidP="004F177D">
      <w:pPr>
        <w:jc w:val="both"/>
      </w:pPr>
    </w:p>
    <w:p w:rsidR="005F3596" w:rsidRDefault="005F3596" w:rsidP="004F177D">
      <w:pPr>
        <w:jc w:val="both"/>
      </w:pPr>
    </w:p>
    <w:p w:rsidR="00992E19" w:rsidRDefault="00992E19" w:rsidP="004F177D">
      <w:pPr>
        <w:pStyle w:val="Titre3"/>
      </w:pPr>
      <w:r>
        <w:lastRenderedPageBreak/>
        <w:t>Comment mesurer une température de fusion</w:t>
      </w:r>
    </w:p>
    <w:p w:rsidR="004F177D" w:rsidRDefault="004F177D" w:rsidP="004F177D">
      <w:r>
        <w:t xml:space="preserve">On utilise un système qui s’appelle le banc </w:t>
      </w:r>
      <w:proofErr w:type="spellStart"/>
      <w:r>
        <w:t>Kofler</w:t>
      </w:r>
      <w:proofErr w:type="spellEnd"/>
      <w:r>
        <w:t xml:space="preserve">. </w:t>
      </w:r>
    </w:p>
    <w:p w:rsidR="004F177D" w:rsidRPr="004F177D" w:rsidRDefault="004F177D" w:rsidP="004F177D">
      <w:r w:rsidRPr="00992E19">
        <w:rPr>
          <w:noProof/>
        </w:rPr>
        <w:drawing>
          <wp:inline distT="0" distB="0" distL="0" distR="0" wp14:anchorId="4B11ECF0" wp14:editId="09BB9B1E">
            <wp:extent cx="1314450" cy="122403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1424" cy="12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45" w:rsidRDefault="00D56C45" w:rsidP="00AC442D">
      <w:pPr>
        <w:pStyle w:val="Titre2"/>
      </w:pPr>
      <w:r>
        <w:sym w:font="Wingdings" w:char="F0E0"/>
      </w:r>
      <w:r>
        <w:t xml:space="preserve"> </w:t>
      </w:r>
      <w:r w:rsidR="00644B75">
        <w:t xml:space="preserve">la masse volumique </w:t>
      </w:r>
      <w:r w:rsidR="00AC442D">
        <w:t>d’une espèce chimique</w:t>
      </w:r>
    </w:p>
    <w:p w:rsidR="00D432B0" w:rsidRPr="00D432B0" w:rsidRDefault="00D432B0" w:rsidP="00D432B0">
      <w:pPr>
        <w:pStyle w:val="Titre3"/>
      </w:pPr>
      <w:r>
        <w:t>Masse volumique</w:t>
      </w:r>
    </w:p>
    <w:p w:rsidR="00644B75" w:rsidRDefault="00644B75" w:rsidP="009B26A3">
      <w:r>
        <w:t xml:space="preserve">Par définition, la masse volumique d’un corps représente </w:t>
      </w:r>
      <w:r w:rsidR="00897A80">
        <w:t xml:space="preserve">la masse de ce corps par unité de volume de ce corps. </w:t>
      </w:r>
    </w:p>
    <w:p w:rsidR="00D166C8" w:rsidRDefault="00D166C8" w:rsidP="009B26A3"/>
    <w:p w:rsidR="00D432B0" w:rsidRDefault="00897A80" w:rsidP="009B26A3">
      <w:r>
        <w:t xml:space="preserve">La formule </w:t>
      </w:r>
      <w:r w:rsidR="00D432B0">
        <w:t xml:space="preserve">qui relie masse, volume, et masse volumique d’une espèce est : </w:t>
      </w:r>
    </w:p>
    <w:p w:rsidR="005F3596" w:rsidRDefault="005F3596" w:rsidP="009B26A3"/>
    <w:p w:rsidR="005F3596" w:rsidRDefault="005F3596" w:rsidP="009B26A3"/>
    <w:p w:rsidR="00897A80" w:rsidRDefault="00897A80" w:rsidP="009B26A3"/>
    <w:p w:rsidR="00D432B0" w:rsidRDefault="00D432B0" w:rsidP="009B26A3">
      <w:r w:rsidRPr="00D166C8">
        <w:rPr>
          <w:noProof/>
        </w:rPr>
        <w:drawing>
          <wp:inline distT="0" distB="0" distL="0" distR="0" wp14:anchorId="3E2EE7F5" wp14:editId="288576F9">
            <wp:extent cx="2921794" cy="90280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9" cy="9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2B0" w:rsidRDefault="00D71257" w:rsidP="00D432B0">
      <w:pPr>
        <w:spacing w:before="0" w:after="0"/>
        <w:rPr>
          <w:rFonts w:ascii="Times New Roman" w:eastAsia="Times New Roman" w:hAnsi="Times New Roman" w:cs="Times New Roman"/>
          <w:sz w:val="24"/>
          <w:szCs w:val="24"/>
        </w:rPr>
      </w:pPr>
      <w:r w:rsidRPr="00D71257">
        <w:rPr>
          <w:rFonts w:ascii="Helvetica Neue" w:eastAsia="Times New Roman" w:hAnsi="Helvetica Neue" w:cs="Times New Roman"/>
          <w:sz w:val="23"/>
          <w:szCs w:val="23"/>
          <w:shd w:val="clear" w:color="auto" w:fill="FFFFFF"/>
        </w:rPr>
        <w:t>On exprime parfois la masse volumique dans d’autres unités (g·mL</w:t>
      </w:r>
      <w:r w:rsidRPr="00D71257">
        <w:rPr>
          <w:rFonts w:ascii="Helvetica Neue" w:eastAsia="Times New Roman" w:hAnsi="Helvetica Neue" w:cs="Times New Roman"/>
          <w:sz w:val="24"/>
          <w:szCs w:val="24"/>
          <w:vertAlign w:val="superscript"/>
        </w:rPr>
        <w:t>-1</w:t>
      </w:r>
      <w:r w:rsidRPr="00D71257">
        <w:rPr>
          <w:rFonts w:ascii="Helvetica Neue" w:eastAsia="Times New Roman" w:hAnsi="Helvetica Neue" w:cs="Times New Roman"/>
          <w:sz w:val="23"/>
          <w:szCs w:val="23"/>
          <w:shd w:val="clear" w:color="auto" w:fill="FFFFFF"/>
        </w:rPr>
        <w:t>, kg·m</w:t>
      </w:r>
      <w:r w:rsidRPr="00D71257">
        <w:rPr>
          <w:rFonts w:ascii="Helvetica Neue" w:eastAsia="Times New Roman" w:hAnsi="Helvetica Neue" w:cs="Times New Roman"/>
          <w:sz w:val="24"/>
          <w:szCs w:val="24"/>
          <w:vertAlign w:val="superscript"/>
        </w:rPr>
        <w:t>-3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97A80" w:rsidRDefault="00897A80" w:rsidP="00D432B0">
      <w:pPr>
        <w:spacing w:before="0" w:after="0"/>
      </w:pPr>
      <w:r>
        <w:t>On peut se servir de la masse volumique d’une espèce pour estimer la composition d’un mélange</w:t>
      </w:r>
      <w:r w:rsidR="00D50157">
        <w:t xml:space="preserve"> : pour ce faire, on mesure sa masse volumique, et on la compare aux masses volumiques des différents corps purs qui le constituent. </w:t>
      </w:r>
    </w:p>
    <w:p w:rsidR="00D432B0" w:rsidRPr="00D432B0" w:rsidRDefault="00D432B0" w:rsidP="00D432B0">
      <w:pPr>
        <w:spacing w:before="0" w:after="0"/>
        <w:rPr>
          <w:rFonts w:ascii="Helvetica Neue" w:eastAsia="Times New Roman" w:hAnsi="Helvetica Neue" w:cs="Times New Roman"/>
          <w:color w:val="CF3C2B"/>
          <w:sz w:val="23"/>
          <w:szCs w:val="23"/>
        </w:rPr>
      </w:pPr>
    </w:p>
    <w:p w:rsidR="006F7B77" w:rsidRDefault="00D432B0" w:rsidP="00D432B0">
      <w:pPr>
        <w:pStyle w:val="Titre3"/>
      </w:pPr>
      <w:r>
        <w:t>La densité</w:t>
      </w:r>
    </w:p>
    <w:p w:rsidR="006F7B77" w:rsidRPr="00D432B0" w:rsidRDefault="006F7B77" w:rsidP="00D432B0">
      <w:pPr>
        <w:rPr>
          <w:rFonts w:eastAsia="Times New Roman" w:cs="Arial"/>
        </w:rPr>
      </w:pPr>
      <w:r w:rsidRPr="00D432B0">
        <w:rPr>
          <w:rFonts w:eastAsia="Times New Roman" w:cs="Arial"/>
          <w:shd w:val="clear" w:color="auto" w:fill="FFFFFF"/>
        </w:rPr>
        <w:t xml:space="preserve">La densité est une grandeur </w:t>
      </w:r>
      <w:r w:rsidR="005F3596">
        <w:rPr>
          <w:rFonts w:eastAsia="Times New Roman" w:cs="Arial"/>
          <w:shd w:val="clear" w:color="auto" w:fill="FFFFFF"/>
        </w:rPr>
        <w:t>……………………….</w:t>
      </w:r>
      <w:r w:rsidRPr="00D432B0">
        <w:rPr>
          <w:rFonts w:eastAsia="Times New Roman" w:cs="Arial"/>
          <w:shd w:val="clear" w:color="auto" w:fill="FFFFFF"/>
        </w:rPr>
        <w:t>. La densité d'un liquide ou d'un solide est égale au quotient de la masse volumique de l'échantillon par la masse volumique de l’eau.</w:t>
      </w:r>
    </w:p>
    <w:p w:rsidR="00D432B0" w:rsidRDefault="006F7B77" w:rsidP="00D432B0">
      <w:pPr>
        <w:rPr>
          <w:rFonts w:eastAsia="Times New Roman" w:cs="Arial"/>
        </w:rPr>
      </w:pPr>
      <w:r w:rsidRPr="00D432B0">
        <w:t>La densité</w:t>
      </w:r>
      <w:r w:rsidRPr="00D432B0">
        <w:rPr>
          <w:rFonts w:eastAsia="Times New Roman" w:cs="Arial"/>
        </w:rPr>
        <w:t> est donc définie par la relation : </w:t>
      </w:r>
    </w:p>
    <w:p w:rsidR="005F3596" w:rsidRDefault="005F3596" w:rsidP="00D432B0">
      <w:pPr>
        <w:rPr>
          <w:rFonts w:eastAsia="Times New Roman" w:cs="Arial"/>
          <w:b/>
          <w:bCs/>
        </w:rPr>
      </w:pPr>
    </w:p>
    <w:p w:rsidR="005F3596" w:rsidRDefault="005F3596" w:rsidP="00D432B0">
      <w:pPr>
        <w:rPr>
          <w:rFonts w:eastAsia="Times New Roman" w:cs="Arial"/>
        </w:rPr>
      </w:pPr>
    </w:p>
    <w:p w:rsidR="006F7B77" w:rsidRPr="00D432B0" w:rsidRDefault="006F7B77" w:rsidP="00D432B0">
      <w:pPr>
        <w:rPr>
          <w:rFonts w:eastAsia="Times New Roman" w:cs="Arial"/>
        </w:rPr>
      </w:pPr>
      <w:r w:rsidRPr="00D432B0">
        <w:rPr>
          <w:rFonts w:eastAsia="Times New Roman" w:cs="Arial"/>
        </w:rPr>
        <w:br/>
      </w:r>
      <w:r w:rsidRPr="00D432B0">
        <w:rPr>
          <w:rFonts w:eastAsia="Times New Roman" w:cs="Arial"/>
          <w:shd w:val="clear" w:color="auto" w:fill="FFFFFF"/>
        </w:rPr>
        <w:t>Dans cette relation, les masses volumiques doivent être exprimées dans la même unité.</w:t>
      </w:r>
    </w:p>
    <w:p w:rsidR="006F7B77" w:rsidRDefault="006F7B77" w:rsidP="009B26A3"/>
    <w:p w:rsidR="00D166C8" w:rsidRDefault="00D166C8" w:rsidP="009B26A3"/>
    <w:p w:rsidR="00D166C8" w:rsidRDefault="00D166C8" w:rsidP="009B26A3"/>
    <w:p w:rsidR="00897A80" w:rsidRDefault="00897A80" w:rsidP="009B26A3"/>
    <w:p w:rsidR="00D56C45" w:rsidRPr="009B26A3" w:rsidRDefault="00D56C45" w:rsidP="009B26A3"/>
    <w:sectPr w:rsidR="00D56C45" w:rsidRPr="009B26A3" w:rsidSect="009B26A3">
      <w:headerReference w:type="default" r:id="rId11"/>
      <w:footerReference w:type="default" r:id="rId12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25FF" w:rsidRDefault="00F925FF" w:rsidP="00A5044E">
      <w:pPr>
        <w:spacing w:after="0"/>
      </w:pPr>
      <w:r>
        <w:separator/>
      </w:r>
    </w:p>
  </w:endnote>
  <w:endnote w:type="continuationSeparator" w:id="0">
    <w:p w:rsidR="00F925FF" w:rsidRDefault="00F925FF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BEA" w:rsidRDefault="00EF6BEA">
    <w:pPr>
      <w:pStyle w:val="Pieddepage"/>
    </w:pPr>
  </w:p>
  <w:p w:rsidR="00A75C11" w:rsidRDefault="00A75C11">
    <w:pPr>
      <w:pStyle w:val="Pieddepage"/>
    </w:pPr>
  </w:p>
  <w:p w:rsidR="00F25541" w:rsidRDefault="00F255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25FF" w:rsidRDefault="00F925FF" w:rsidP="00A5044E">
      <w:pPr>
        <w:spacing w:after="0"/>
      </w:pPr>
      <w:r>
        <w:separator/>
      </w:r>
    </w:p>
  </w:footnote>
  <w:footnote w:type="continuationSeparator" w:id="0">
    <w:p w:rsidR="00F925FF" w:rsidRDefault="00F925FF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479"/>
      <w:gridCol w:w="1152"/>
    </w:tblGrid>
    <w:tr w:rsidR="00A5044E" w:rsidTr="009B26A3">
      <w:trPr>
        <w:trHeight w:val="280"/>
      </w:trPr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sz w:val="24"/>
              <w:szCs w:val="24"/>
            </w:rPr>
            <w:alias w:val="Société"/>
            <w:id w:val="44101710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5044E" w:rsidRPr="00D067C5" w:rsidRDefault="005F3596" w:rsidP="005D70ED">
              <w:pPr>
                <w:pStyle w:val="En-tte"/>
                <w:jc w:val="right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S</w:t>
              </w:r>
              <w:r w:rsidR="00217D72">
                <w:rPr>
                  <w:sz w:val="24"/>
                  <w:szCs w:val="24"/>
                </w:rPr>
                <w:t>ECONDE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A5044E" w:rsidRPr="00F25541" w:rsidRDefault="00297561">
          <w:pPr>
            <w:pStyle w:val="En-tte"/>
            <w:rPr>
              <w:b/>
              <w:sz w:val="40"/>
              <w:szCs w:val="40"/>
            </w:rPr>
          </w:pPr>
          <w:r w:rsidRPr="00F25541">
            <w:rPr>
              <w:sz w:val="40"/>
              <w:szCs w:val="40"/>
            </w:rPr>
            <w:fldChar w:fldCharType="begin"/>
          </w:r>
          <w:r w:rsidR="000E5EB4" w:rsidRPr="00F25541">
            <w:rPr>
              <w:sz w:val="40"/>
              <w:szCs w:val="40"/>
            </w:rPr>
            <w:instrText xml:space="preserve"> PAGE   \* MERGEFORMAT </w:instrText>
          </w:r>
          <w:r w:rsidRPr="00F25541">
            <w:rPr>
              <w:sz w:val="40"/>
              <w:szCs w:val="40"/>
            </w:rPr>
            <w:fldChar w:fldCharType="separate"/>
          </w:r>
          <w:r w:rsidR="00BD53D1">
            <w:rPr>
              <w:noProof/>
              <w:sz w:val="40"/>
              <w:szCs w:val="40"/>
            </w:rPr>
            <w:t>1</w:t>
          </w:r>
          <w:r w:rsidRPr="00F25541">
            <w:rPr>
              <w:sz w:val="40"/>
              <w:szCs w:val="40"/>
            </w:rPr>
            <w:fldChar w:fldCharType="end"/>
          </w:r>
        </w:p>
      </w:tc>
    </w:tr>
  </w:tbl>
  <w:p w:rsidR="00A5044E" w:rsidRDefault="00A504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  <w:ind w:left="0" w:firstLine="0"/>
      </w:pPr>
      <w:rPr>
        <w:rFonts w:ascii="Wingdings 2" w:hAnsi="Wingdings 2" w:hint="default"/>
        <w:b w:val="0"/>
        <w:color w:val="auto"/>
        <w:sz w:val="24"/>
        <w:szCs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</w:lvl>
  </w:abstractNum>
  <w:abstractNum w:abstractNumId="7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2"/>
  </w:num>
  <w:num w:numId="3">
    <w:abstractNumId w:val="11"/>
  </w:num>
  <w:num w:numId="4">
    <w:abstractNumId w:val="19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5"/>
  </w:num>
  <w:num w:numId="10">
    <w:abstractNumId w:val="25"/>
  </w:num>
  <w:num w:numId="11">
    <w:abstractNumId w:val="17"/>
  </w:num>
  <w:num w:numId="12">
    <w:abstractNumId w:val="21"/>
  </w:num>
  <w:num w:numId="13">
    <w:abstractNumId w:val="10"/>
  </w:num>
  <w:num w:numId="14">
    <w:abstractNumId w:val="15"/>
  </w:num>
  <w:num w:numId="15">
    <w:abstractNumId w:val="7"/>
  </w:num>
  <w:num w:numId="16">
    <w:abstractNumId w:val="13"/>
  </w:num>
  <w:num w:numId="17">
    <w:abstractNumId w:val="14"/>
  </w:num>
  <w:num w:numId="18">
    <w:abstractNumId w:val="2"/>
  </w:num>
  <w:num w:numId="19">
    <w:abstractNumId w:val="8"/>
  </w:num>
  <w:num w:numId="20">
    <w:abstractNumId w:val="23"/>
  </w:num>
  <w:num w:numId="21">
    <w:abstractNumId w:val="18"/>
  </w:num>
  <w:num w:numId="22">
    <w:abstractNumId w:val="4"/>
  </w:num>
  <w:num w:numId="23">
    <w:abstractNumId w:val="12"/>
  </w:num>
  <w:num w:numId="24">
    <w:abstractNumId w:val="9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E06"/>
    <w:rsid w:val="00032164"/>
    <w:rsid w:val="00032708"/>
    <w:rsid w:val="00077F99"/>
    <w:rsid w:val="000A2F15"/>
    <w:rsid w:val="000E1E68"/>
    <w:rsid w:val="000E295F"/>
    <w:rsid w:val="000E5EB4"/>
    <w:rsid w:val="000F7010"/>
    <w:rsid w:val="00106ED3"/>
    <w:rsid w:val="0013291E"/>
    <w:rsid w:val="00153238"/>
    <w:rsid w:val="00171EA4"/>
    <w:rsid w:val="001968A9"/>
    <w:rsid w:val="001B3BCC"/>
    <w:rsid w:val="002006E2"/>
    <w:rsid w:val="00217D72"/>
    <w:rsid w:val="002430FC"/>
    <w:rsid w:val="002451D2"/>
    <w:rsid w:val="002479B2"/>
    <w:rsid w:val="00260FE9"/>
    <w:rsid w:val="00297561"/>
    <w:rsid w:val="002A18E7"/>
    <w:rsid w:val="002C5EB3"/>
    <w:rsid w:val="002D043E"/>
    <w:rsid w:val="002D7E93"/>
    <w:rsid w:val="002E3092"/>
    <w:rsid w:val="00311F92"/>
    <w:rsid w:val="00315157"/>
    <w:rsid w:val="003555A6"/>
    <w:rsid w:val="003637B4"/>
    <w:rsid w:val="003913FA"/>
    <w:rsid w:val="00394897"/>
    <w:rsid w:val="003A0C14"/>
    <w:rsid w:val="003A14B8"/>
    <w:rsid w:val="003B44C0"/>
    <w:rsid w:val="003D2605"/>
    <w:rsid w:val="0040549F"/>
    <w:rsid w:val="00442E2F"/>
    <w:rsid w:val="00444D31"/>
    <w:rsid w:val="004546D7"/>
    <w:rsid w:val="004673FC"/>
    <w:rsid w:val="004B0FE4"/>
    <w:rsid w:val="004C5FCA"/>
    <w:rsid w:val="004F177D"/>
    <w:rsid w:val="004F217D"/>
    <w:rsid w:val="004F6794"/>
    <w:rsid w:val="00513001"/>
    <w:rsid w:val="005275DE"/>
    <w:rsid w:val="005471DF"/>
    <w:rsid w:val="00550352"/>
    <w:rsid w:val="00571B2B"/>
    <w:rsid w:val="00572D04"/>
    <w:rsid w:val="005D0A76"/>
    <w:rsid w:val="005D2749"/>
    <w:rsid w:val="005D70ED"/>
    <w:rsid w:val="005E03EB"/>
    <w:rsid w:val="005E5A17"/>
    <w:rsid w:val="005E60A1"/>
    <w:rsid w:val="005E6CF3"/>
    <w:rsid w:val="005F3596"/>
    <w:rsid w:val="00601B5C"/>
    <w:rsid w:val="006038D7"/>
    <w:rsid w:val="00644B75"/>
    <w:rsid w:val="006511C3"/>
    <w:rsid w:val="006559A7"/>
    <w:rsid w:val="00685656"/>
    <w:rsid w:val="006943EF"/>
    <w:rsid w:val="006A04C2"/>
    <w:rsid w:val="006A351A"/>
    <w:rsid w:val="006A3AA3"/>
    <w:rsid w:val="006B0EBD"/>
    <w:rsid w:val="006B6A0B"/>
    <w:rsid w:val="006D7A75"/>
    <w:rsid w:val="006F048A"/>
    <w:rsid w:val="006F7B77"/>
    <w:rsid w:val="007064F7"/>
    <w:rsid w:val="00736158"/>
    <w:rsid w:val="007557BB"/>
    <w:rsid w:val="00772EAA"/>
    <w:rsid w:val="007734BC"/>
    <w:rsid w:val="007A3E06"/>
    <w:rsid w:val="007A751A"/>
    <w:rsid w:val="007B5992"/>
    <w:rsid w:val="007B674E"/>
    <w:rsid w:val="007F01C9"/>
    <w:rsid w:val="007F2C93"/>
    <w:rsid w:val="00805058"/>
    <w:rsid w:val="008152F9"/>
    <w:rsid w:val="00827037"/>
    <w:rsid w:val="00893437"/>
    <w:rsid w:val="00897A80"/>
    <w:rsid w:val="008A3793"/>
    <w:rsid w:val="008E1E7D"/>
    <w:rsid w:val="00904342"/>
    <w:rsid w:val="009066D3"/>
    <w:rsid w:val="009103DB"/>
    <w:rsid w:val="00915A10"/>
    <w:rsid w:val="00921789"/>
    <w:rsid w:val="00925E05"/>
    <w:rsid w:val="00946220"/>
    <w:rsid w:val="009813F1"/>
    <w:rsid w:val="00984734"/>
    <w:rsid w:val="00992E19"/>
    <w:rsid w:val="00995AAF"/>
    <w:rsid w:val="009A553C"/>
    <w:rsid w:val="009B26A3"/>
    <w:rsid w:val="009B5A07"/>
    <w:rsid w:val="009D5FB3"/>
    <w:rsid w:val="009F34C5"/>
    <w:rsid w:val="00A112B3"/>
    <w:rsid w:val="00A378B0"/>
    <w:rsid w:val="00A5044E"/>
    <w:rsid w:val="00A75C11"/>
    <w:rsid w:val="00A805BF"/>
    <w:rsid w:val="00A96091"/>
    <w:rsid w:val="00AA7BC3"/>
    <w:rsid w:val="00AC0E92"/>
    <w:rsid w:val="00AC442D"/>
    <w:rsid w:val="00B63A48"/>
    <w:rsid w:val="00B63BE1"/>
    <w:rsid w:val="00B63D97"/>
    <w:rsid w:val="00B80AA3"/>
    <w:rsid w:val="00B93844"/>
    <w:rsid w:val="00BA7C54"/>
    <w:rsid w:val="00BB1BD6"/>
    <w:rsid w:val="00BD53D1"/>
    <w:rsid w:val="00BD7B50"/>
    <w:rsid w:val="00BE1734"/>
    <w:rsid w:val="00C308AC"/>
    <w:rsid w:val="00C44A54"/>
    <w:rsid w:val="00C73FD8"/>
    <w:rsid w:val="00CA205C"/>
    <w:rsid w:val="00CB5BF9"/>
    <w:rsid w:val="00CD3963"/>
    <w:rsid w:val="00D067C5"/>
    <w:rsid w:val="00D11976"/>
    <w:rsid w:val="00D166C8"/>
    <w:rsid w:val="00D31BDD"/>
    <w:rsid w:val="00D34771"/>
    <w:rsid w:val="00D432B0"/>
    <w:rsid w:val="00D50157"/>
    <w:rsid w:val="00D56C45"/>
    <w:rsid w:val="00D65C34"/>
    <w:rsid w:val="00D71257"/>
    <w:rsid w:val="00D747A1"/>
    <w:rsid w:val="00D93C76"/>
    <w:rsid w:val="00DA28E4"/>
    <w:rsid w:val="00DC02B0"/>
    <w:rsid w:val="00DC691D"/>
    <w:rsid w:val="00DD3F44"/>
    <w:rsid w:val="00DE1BD1"/>
    <w:rsid w:val="00DE2BA5"/>
    <w:rsid w:val="00E1276A"/>
    <w:rsid w:val="00E32DB3"/>
    <w:rsid w:val="00E374B0"/>
    <w:rsid w:val="00E443F6"/>
    <w:rsid w:val="00E76F2C"/>
    <w:rsid w:val="00EA7A5D"/>
    <w:rsid w:val="00EB3BB6"/>
    <w:rsid w:val="00EF6BEA"/>
    <w:rsid w:val="00F02CCC"/>
    <w:rsid w:val="00F25541"/>
    <w:rsid w:val="00F32000"/>
    <w:rsid w:val="00F47E7D"/>
    <w:rsid w:val="00F7340E"/>
    <w:rsid w:val="00F770C4"/>
    <w:rsid w:val="00F80BB2"/>
    <w:rsid w:val="00F925FF"/>
    <w:rsid w:val="00FA7B8C"/>
    <w:rsid w:val="00FE0C2C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3B327B"/>
  <w15:docId w15:val="{4D4D9B13-3CC6-D648-A7F9-927E79F93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01"/>
    <w:pPr>
      <w:spacing w:before="120" w:after="120" w:line="240" w:lineRule="auto"/>
    </w:pPr>
    <w:rPr>
      <w:rFonts w:ascii="Arial" w:hAnsi="Arial"/>
    </w:rPr>
  </w:style>
  <w:style w:type="paragraph" w:styleId="Titre1">
    <w:name w:val="heading 1"/>
    <w:next w:val="Normal"/>
    <w:link w:val="Titre1Car"/>
    <w:uiPriority w:val="9"/>
    <w:qFormat/>
    <w:rsid w:val="005E6CF3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6C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5F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26A3"/>
    <w:pPr>
      <w:keepNext/>
      <w:keepLines/>
      <w:shd w:val="clear" w:color="auto" w:fill="BFBFBF" w:themeFill="background1" w:themeFillShade="BF"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2D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72D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A5044E"/>
  </w:style>
  <w:style w:type="paragraph" w:styleId="Pieddepage">
    <w:name w:val="footer"/>
    <w:basedOn w:val="Normal"/>
    <w:link w:val="Pieddepag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5044E"/>
  </w:style>
  <w:style w:type="table" w:styleId="Grilledutableau">
    <w:name w:val="Table Grid"/>
    <w:basedOn w:val="TableauNormal"/>
    <w:uiPriority w:val="1"/>
    <w:rsid w:val="00A5044E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44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E6C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E6CF3"/>
    <w:rPr>
      <w:rFonts w:ascii="Arial" w:eastAsiaTheme="majorEastAsia" w:hAnsi="Arial" w:cstheme="majorBidi"/>
      <w:b/>
      <w:bCs/>
      <w:color w:val="1F497D" w:themeColor="text2"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C5FCA"/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Sansinterligne">
    <w:name w:val="No Spacing"/>
    <w:uiPriority w:val="1"/>
    <w:qFormat/>
    <w:rsid w:val="00513001"/>
    <w:pPr>
      <w:spacing w:after="0" w:line="240" w:lineRule="auto"/>
    </w:pPr>
    <w:rPr>
      <w:rFonts w:ascii="Arial" w:hAnsi="Arial"/>
    </w:rPr>
  </w:style>
  <w:style w:type="character" w:styleId="Lienhypertexte">
    <w:name w:val="Hyperlink"/>
    <w:basedOn w:val="Policepardfaut"/>
    <w:uiPriority w:val="99"/>
    <w:unhideWhenUsed/>
    <w:rsid w:val="00A75C11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B26A3"/>
    <w:rPr>
      <w:rFonts w:ascii="Arial" w:eastAsiaTheme="majorEastAsia" w:hAnsi="Arial" w:cstheme="majorBidi"/>
      <w:b/>
      <w:bCs/>
      <w:i/>
      <w:iCs/>
      <w:shd w:val="clear" w:color="auto" w:fill="BFBFBF" w:themeFill="background1" w:themeFillShade="BF"/>
    </w:rPr>
  </w:style>
  <w:style w:type="character" w:customStyle="1" w:styleId="Titre5Car">
    <w:name w:val="Titre 5 Car"/>
    <w:basedOn w:val="Policepardfaut"/>
    <w:link w:val="Titre5"/>
    <w:uiPriority w:val="9"/>
    <w:rsid w:val="00572D0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rsid w:val="00572D0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styleId="Paragraphedeliste">
    <w:name w:val="List Paragraph"/>
    <w:basedOn w:val="Normal"/>
    <w:uiPriority w:val="34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rsid w:val="009066D3"/>
    <w:pPr>
      <w:numPr>
        <w:numId w:val="9"/>
      </w:numPr>
      <w:spacing w:before="0" w:after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que">
    <w:name w:val="Remarque"/>
    <w:basedOn w:val="Normal"/>
    <w:link w:val="RemarqueCar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 w:cs="Times New Roman"/>
      <w:b/>
      <w:bCs/>
      <w:color w:val="FF3399"/>
      <w:lang w:bidi="en-US"/>
    </w:rPr>
  </w:style>
  <w:style w:type="character" w:customStyle="1" w:styleId="RemarqueCar">
    <w:name w:val="Remarque Car"/>
    <w:basedOn w:val="Policepardfaut"/>
    <w:link w:val="Remarque"/>
    <w:rsid w:val="006A3AA3"/>
    <w:rPr>
      <w:rFonts w:ascii="Lucida Calligraphy" w:eastAsia="MS Mincho" w:hAnsi="Lucida Calligraphy" w:cs="Times New Roman"/>
      <w:b/>
      <w:bCs/>
      <w:color w:val="FF3399"/>
      <w:sz w:val="20"/>
      <w:lang w:bidi="en-US"/>
    </w:rPr>
  </w:style>
  <w:style w:type="character" w:styleId="Textedelespacerserv">
    <w:name w:val="Placeholder Text"/>
    <w:basedOn w:val="Policepardfaut"/>
    <w:uiPriority w:val="99"/>
    <w:semiHidden/>
    <w:rsid w:val="002430FC"/>
    <w:rPr>
      <w:color w:val="808080"/>
    </w:rPr>
  </w:style>
  <w:style w:type="character" w:customStyle="1" w:styleId="sc-cqflbn">
    <w:name w:val="sc-cqflbn"/>
    <w:basedOn w:val="Policepardfaut"/>
    <w:rsid w:val="006F7B77"/>
  </w:style>
  <w:style w:type="character" w:customStyle="1" w:styleId="apple-converted-space">
    <w:name w:val="apple-converted-space"/>
    <w:basedOn w:val="Policepardfaut"/>
    <w:rsid w:val="006F7B77"/>
  </w:style>
  <w:style w:type="character" w:customStyle="1" w:styleId="mord">
    <w:name w:val="mord"/>
    <w:basedOn w:val="Policepardfaut"/>
    <w:rsid w:val="006F7B77"/>
  </w:style>
  <w:style w:type="character" w:customStyle="1" w:styleId="mrel">
    <w:name w:val="mrel"/>
    <w:basedOn w:val="Policepardfaut"/>
    <w:rsid w:val="006F7B77"/>
  </w:style>
  <w:style w:type="character" w:customStyle="1" w:styleId="vlist-s">
    <w:name w:val="vlist-s"/>
    <w:basedOn w:val="Policepardfaut"/>
    <w:rsid w:val="006F7B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rineloghmari/Desktop/modele%20cours%20-%202ME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B0A503-8FF3-4D43-ADA2-6975EBC1A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cours - 2MES.dotx</Template>
  <TotalTime>1</TotalTime>
  <Pages>2</Pages>
  <Words>290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Première S</Company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creator>Darine Lg</dc:creator>
  <cp:lastModifiedBy>Darine Lg</cp:lastModifiedBy>
  <cp:revision>3</cp:revision>
  <cp:lastPrinted>2019-10-10T08:45:00Z</cp:lastPrinted>
  <dcterms:created xsi:type="dcterms:W3CDTF">2019-10-10T08:45:00Z</dcterms:created>
  <dcterms:modified xsi:type="dcterms:W3CDTF">2019-10-10T08:51:00Z</dcterms:modified>
</cp:coreProperties>
</file>