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Default="002006E2" w:rsidP="009B26A3">
            <w:pPr>
              <w:pStyle w:val="Titre1"/>
              <w:outlineLvl w:val="0"/>
            </w:pPr>
            <w:r>
              <w:t xml:space="preserve">Thème : </w:t>
            </w:r>
            <w:r w:rsidR="00CB4DEF">
              <w:t>Constitution et Transformations de la matière</w:t>
            </w:r>
          </w:p>
          <w:p w:rsidR="00B50BF7" w:rsidRPr="00B50BF7" w:rsidRDefault="00B50BF7" w:rsidP="00B50BF7"/>
        </w:tc>
        <w:tc>
          <w:tcPr>
            <w:tcW w:w="6663" w:type="dxa"/>
            <w:vAlign w:val="center"/>
          </w:tcPr>
          <w:p w:rsidR="00572D04" w:rsidRDefault="007F2C93" w:rsidP="002006E2">
            <w:pPr>
              <w:pStyle w:val="Titre1"/>
              <w:spacing w:before="0"/>
              <w:ind w:left="720"/>
              <w:outlineLvl w:val="0"/>
            </w:pPr>
            <w:r>
              <w:t>C</w:t>
            </w:r>
            <w:r w:rsidR="00A40EFC">
              <w:t>4</w:t>
            </w:r>
            <w:r w:rsidR="00CB4DEF">
              <w:t xml:space="preserve"> : </w:t>
            </w:r>
            <w:r w:rsidR="00A40EFC">
              <w:t>la matière au niveau microsc</w:t>
            </w:r>
            <w:r w:rsidR="0057355F">
              <w:t>opique</w:t>
            </w:r>
          </w:p>
        </w:tc>
      </w:tr>
      <w:tr w:rsidR="00572D04" w:rsidTr="009B26A3">
        <w:tc>
          <w:tcPr>
            <w:tcW w:w="10774" w:type="dxa"/>
            <w:gridSpan w:val="2"/>
            <w:vAlign w:val="center"/>
          </w:tcPr>
          <w:p w:rsidR="00572D04" w:rsidRDefault="00CB4DEF" w:rsidP="007F2C93">
            <w:pPr>
              <w:pStyle w:val="Titre1"/>
              <w:spacing w:before="0"/>
              <w:outlineLvl w:val="0"/>
            </w:pPr>
            <w:r>
              <w:t>Bilan cours</w:t>
            </w:r>
            <w:r w:rsidR="00A40EFC">
              <w:t xml:space="preserve"> 2 : vers des entités chimiques plus stables</w:t>
            </w:r>
          </w:p>
        </w:tc>
      </w:tr>
    </w:tbl>
    <w:p w:rsidR="0061666C" w:rsidRDefault="00A40EFC" w:rsidP="00A40EFC">
      <w:pPr>
        <w:pStyle w:val="Titre2"/>
      </w:pPr>
      <w:r>
        <w:sym w:font="Wingdings" w:char="F0E0"/>
      </w:r>
      <w:r w:rsidR="00022BBF">
        <w:t>Une famille à qui tout le monde veut ressembler, les gaz nobles</w:t>
      </w:r>
    </w:p>
    <w:p w:rsidR="00CA6F9A" w:rsidRPr="00CE00CC" w:rsidRDefault="00CA6F9A" w:rsidP="00284239">
      <w:pPr>
        <w:jc w:val="both"/>
      </w:pPr>
      <w:r w:rsidRPr="00CE00CC">
        <w:t xml:space="preserve">La famille des gaz nobles </w:t>
      </w:r>
      <w:r w:rsidR="00005AF8">
        <w:t xml:space="preserve">constitue la dernière colonne du tableau périodique. Il s’agit de la </w:t>
      </w:r>
      <w:r w:rsidRPr="00CE00CC">
        <w:t>famille dont toutes les couches sont remplies :</w:t>
      </w:r>
    </w:p>
    <w:p w:rsidR="00CA6F9A" w:rsidRPr="00243372" w:rsidRDefault="00CA6F9A" w:rsidP="00284239">
      <w:pPr>
        <w:pStyle w:val="Sansinterligne"/>
        <w:jc w:val="both"/>
        <w:rPr>
          <w:rFonts w:eastAsia="Times New Roman"/>
          <w:lang w:val="en-US"/>
        </w:rPr>
      </w:pPr>
      <w:r w:rsidRPr="00243372">
        <w:rPr>
          <w:rFonts w:eastAsia="Times New Roman"/>
          <w:lang w:val="en-US"/>
        </w:rPr>
        <w:t>He : </w:t>
      </w:r>
    </w:p>
    <w:p w:rsidR="00CA6F9A" w:rsidRPr="00243372" w:rsidRDefault="00CA6F9A" w:rsidP="00284239">
      <w:pPr>
        <w:pStyle w:val="Sansinterligne"/>
        <w:jc w:val="both"/>
        <w:rPr>
          <w:rFonts w:eastAsia="Times New Roman"/>
          <w:lang w:val="en-US"/>
        </w:rPr>
      </w:pPr>
      <w:r w:rsidRPr="00243372">
        <w:rPr>
          <w:rFonts w:eastAsia="Times New Roman"/>
          <w:lang w:val="en-US"/>
        </w:rPr>
        <w:t xml:space="preserve">Ne : </w:t>
      </w:r>
    </w:p>
    <w:p w:rsidR="00CA6F9A" w:rsidRPr="00243372" w:rsidRDefault="00CA6F9A" w:rsidP="00284239">
      <w:pPr>
        <w:pStyle w:val="Sansinterligne"/>
        <w:jc w:val="both"/>
        <w:rPr>
          <w:rFonts w:eastAsia="Times New Roman"/>
          <w:lang w:val="en-US"/>
        </w:rPr>
      </w:pPr>
      <w:proofErr w:type="spellStart"/>
      <w:r w:rsidRPr="00243372">
        <w:rPr>
          <w:rFonts w:eastAsia="Times New Roman"/>
          <w:lang w:val="en-US"/>
        </w:rPr>
        <w:t>Ar</w:t>
      </w:r>
      <w:proofErr w:type="spellEnd"/>
      <w:r w:rsidRPr="00243372">
        <w:rPr>
          <w:rFonts w:eastAsia="Times New Roman"/>
          <w:lang w:val="en-US"/>
        </w:rPr>
        <w:t xml:space="preserve"> : </w:t>
      </w:r>
    </w:p>
    <w:p w:rsidR="00CA6F9A" w:rsidRDefault="00CA6F9A" w:rsidP="00284239">
      <w:pPr>
        <w:jc w:val="both"/>
        <w:rPr>
          <w:rFonts w:eastAsia="Times New Roman"/>
          <w:shd w:val="clear" w:color="auto" w:fill="FFFFFF"/>
        </w:rPr>
      </w:pPr>
      <w:r w:rsidRPr="00CE00CC">
        <w:t xml:space="preserve">Cela leur confère une </w:t>
      </w:r>
      <w:r w:rsidR="000E6E2E">
        <w:t>………………..</w:t>
      </w:r>
      <w:r w:rsidRPr="00CE00CC">
        <w:t xml:space="preserve">, donc ces éléments sont chimiquement </w:t>
      </w:r>
      <w:r w:rsidR="000E6E2E">
        <w:t>………….</w:t>
      </w:r>
      <w:r w:rsidRPr="00CE00CC">
        <w:t xml:space="preserve"> : </w:t>
      </w:r>
      <w:r w:rsidRPr="00CA6F9A">
        <w:rPr>
          <w:rFonts w:eastAsia="Times New Roman"/>
          <w:shd w:val="clear" w:color="auto" w:fill="FFFFFF"/>
        </w:rPr>
        <w:t>ce sont des gaz monoatomiques dans les conditions ordinaires de température et de pression</w:t>
      </w:r>
      <w:r w:rsidRPr="00CE00CC">
        <w:rPr>
          <w:rFonts w:eastAsia="Times New Roman"/>
          <w:shd w:val="clear" w:color="auto" w:fill="FFFFFF"/>
        </w:rPr>
        <w:t xml:space="preserve">. </w:t>
      </w:r>
    </w:p>
    <w:p w:rsidR="0015159A" w:rsidRDefault="0015159A" w:rsidP="0015159A">
      <w:pPr>
        <w:pStyle w:val="Titre3"/>
        <w:rPr>
          <w:rFonts w:eastAsia="Times New Roman"/>
          <w:shd w:val="clear" w:color="auto" w:fill="FFFFFF"/>
        </w:rPr>
      </w:pPr>
      <w:r>
        <w:rPr>
          <w:rFonts w:eastAsia="Times New Roman"/>
          <w:shd w:val="clear" w:color="auto" w:fill="FFFFFF"/>
        </w:rPr>
        <w:t>Comment ressembler aux gaz nobles ?</w:t>
      </w:r>
    </w:p>
    <w:p w:rsidR="00A40EFC" w:rsidRDefault="0015159A" w:rsidP="00284239">
      <w:pPr>
        <w:jc w:val="both"/>
      </w:pPr>
      <w:r>
        <w:t xml:space="preserve">Pour </w:t>
      </w:r>
      <w:r w:rsidR="008F597B">
        <w:t>ressembler aux gaz nobles</w:t>
      </w:r>
      <w:r>
        <w:t xml:space="preserve">, </w:t>
      </w:r>
      <w:r w:rsidR="008F597B">
        <w:t>les atomes</w:t>
      </w:r>
      <w:r>
        <w:t xml:space="preserve"> doivent </w:t>
      </w:r>
      <w:r w:rsidR="000E6E2E">
        <w:t>……………….</w:t>
      </w:r>
      <w:r>
        <w:t xml:space="preserve">leur dernière couche remplie en adoptant la configuration électronique du </w:t>
      </w:r>
      <w:r w:rsidR="000E6E2E">
        <w:t>…………………………………..</w:t>
      </w:r>
      <w:r>
        <w:t>.</w:t>
      </w:r>
      <w:r w:rsidR="00A40EFC">
        <w:t xml:space="preserve"> </w:t>
      </w:r>
    </w:p>
    <w:p w:rsidR="00A40EFC" w:rsidRDefault="00A40EFC" w:rsidP="00284239">
      <w:pPr>
        <w:jc w:val="both"/>
      </w:pPr>
      <w:r>
        <w:t>On peut ainsi définir deux règles que</w:t>
      </w:r>
      <w:r w:rsidR="008F597B">
        <w:t xml:space="preserve"> devra respecter</w:t>
      </w:r>
      <w:r>
        <w:t xml:space="preserve"> chaque atome pour être stable : </w:t>
      </w:r>
    </w:p>
    <w:p w:rsidR="00A40EFC" w:rsidRPr="00A40EFC" w:rsidRDefault="00A40EFC" w:rsidP="00284239">
      <w:pPr>
        <w:jc w:val="both"/>
        <w:rPr>
          <w:rFonts w:eastAsia="Times New Roman"/>
          <w:color w:val="000000" w:themeColor="text1"/>
        </w:rPr>
      </w:pPr>
      <w:r w:rsidRPr="00A40EFC">
        <w:rPr>
          <w:rFonts w:eastAsia="Times New Roman"/>
          <w:b/>
          <w:bCs/>
          <w:color w:val="000000" w:themeColor="text1"/>
        </w:rPr>
        <w:t xml:space="preserve">la règle du </w:t>
      </w:r>
      <w:r w:rsidR="000E6E2E">
        <w:rPr>
          <w:rFonts w:eastAsia="Times New Roman"/>
          <w:b/>
          <w:bCs/>
          <w:color w:val="000000" w:themeColor="text1"/>
        </w:rPr>
        <w:t>……………</w:t>
      </w:r>
      <w:r w:rsidRPr="00A40EFC">
        <w:rPr>
          <w:rFonts w:eastAsia="Times New Roman"/>
          <w:b/>
          <w:bCs/>
          <w:color w:val="000000" w:themeColor="text1"/>
        </w:rPr>
        <w:t xml:space="preserve"> : </w:t>
      </w:r>
      <w:r w:rsidRPr="00A40EFC">
        <w:rPr>
          <w:rFonts w:eastAsia="Times New Roman"/>
          <w:color w:val="000000" w:themeColor="text1"/>
        </w:rPr>
        <w:t>les atomes dont le numéro atomique est proche de celui de l'hélium </w:t>
      </w:r>
      <w:r w:rsidR="000E6E2E">
        <w:rPr>
          <w:rFonts w:ascii="KaTeX_Math" w:eastAsia="Times New Roman" w:hAnsi="KaTeX_Math"/>
          <w:i/>
          <w:iCs/>
          <w:color w:val="000000" w:themeColor="text1"/>
          <w:sz w:val="28"/>
          <w:szCs w:val="28"/>
        </w:rPr>
        <w:t>………….. ;</w:t>
      </w:r>
      <w:r w:rsidRPr="00A40EFC">
        <w:rPr>
          <w:rFonts w:eastAsia="Times New Roman"/>
          <w:color w:val="000000" w:themeColor="text1"/>
        </w:rPr>
        <w:t xml:space="preserve">ont tendance à adopter sa configuration à deux électrons </w:t>
      </w:r>
      <w:r w:rsidR="000E6E2E">
        <w:rPr>
          <w:rFonts w:eastAsia="Times New Roman"/>
          <w:color w:val="000000" w:themeColor="text1"/>
        </w:rPr>
        <w:t>………………….</w:t>
      </w:r>
      <w:r w:rsidRPr="00A40EFC">
        <w:rPr>
          <w:rFonts w:eastAsia="Times New Roman"/>
          <w:color w:val="000000" w:themeColor="text1"/>
        </w:rPr>
        <w:t> ; </w:t>
      </w:r>
    </w:p>
    <w:p w:rsidR="00A40EFC" w:rsidRPr="00A40EFC" w:rsidRDefault="00A40EFC" w:rsidP="00284239">
      <w:pPr>
        <w:jc w:val="both"/>
        <w:rPr>
          <w:rFonts w:eastAsia="Times New Roman"/>
          <w:color w:val="000000" w:themeColor="text1"/>
        </w:rPr>
      </w:pPr>
    </w:p>
    <w:p w:rsidR="00A40EFC" w:rsidRDefault="00A40EFC" w:rsidP="00284239">
      <w:pPr>
        <w:jc w:val="both"/>
        <w:rPr>
          <w:rFonts w:eastAsia="Times New Roman"/>
          <w:color w:val="000000" w:themeColor="text1"/>
        </w:rPr>
      </w:pPr>
      <w:r w:rsidRPr="00A40EFC">
        <w:rPr>
          <w:rFonts w:eastAsia="Times New Roman"/>
          <w:b/>
          <w:bCs/>
          <w:color w:val="000000" w:themeColor="text1"/>
        </w:rPr>
        <w:t xml:space="preserve">la règle de </w:t>
      </w:r>
      <w:r w:rsidR="000E6E2E">
        <w:rPr>
          <w:rFonts w:eastAsia="Times New Roman"/>
          <w:b/>
          <w:bCs/>
          <w:color w:val="000000" w:themeColor="text1"/>
        </w:rPr>
        <w:t>………………</w:t>
      </w:r>
      <w:r w:rsidRPr="00A40EFC">
        <w:rPr>
          <w:rFonts w:eastAsia="Times New Roman"/>
          <w:b/>
          <w:bCs/>
          <w:color w:val="000000" w:themeColor="text1"/>
        </w:rPr>
        <w:t xml:space="preserve"> : </w:t>
      </w:r>
      <w:r w:rsidRPr="00A40EFC">
        <w:rPr>
          <w:rFonts w:eastAsia="Times New Roman"/>
          <w:color w:val="000000" w:themeColor="text1"/>
        </w:rPr>
        <w:t xml:space="preserve">les autres atomes ont tendance à adopter la configuration électronique externe de l’atome dit gaz noble le plus proche avec huit électrons </w:t>
      </w:r>
      <w:r w:rsidR="000E6E2E">
        <w:rPr>
          <w:rFonts w:eastAsia="Times New Roman"/>
          <w:color w:val="000000" w:themeColor="text1"/>
        </w:rPr>
        <w:t>……………………….</w:t>
      </w:r>
    </w:p>
    <w:p w:rsidR="008F597B" w:rsidRPr="008F597B" w:rsidRDefault="008F597B" w:rsidP="00284239">
      <w:pPr>
        <w:jc w:val="both"/>
        <w:rPr>
          <w:rFonts w:eastAsia="Times New Roman"/>
          <w:color w:val="000000" w:themeColor="text1"/>
        </w:rPr>
      </w:pPr>
    </w:p>
    <w:p w:rsidR="008F597B" w:rsidRPr="000B24CD" w:rsidRDefault="008F597B" w:rsidP="00284239">
      <w:pPr>
        <w:jc w:val="both"/>
      </w:pPr>
      <w:r>
        <w:t>Les</w:t>
      </w:r>
      <w:r w:rsidRPr="002E3687">
        <w:t xml:space="preserve"> atomes subissent des transformations</w:t>
      </w:r>
      <w:r>
        <w:t xml:space="preserve"> chimiques (qui mettent en jeu les électrons des atomes)</w:t>
      </w:r>
      <w:r w:rsidR="00732A9B">
        <w:t xml:space="preserve"> : </w:t>
      </w:r>
    </w:p>
    <w:p w:rsidR="008F597B" w:rsidRPr="000A67DC" w:rsidRDefault="008F597B" w:rsidP="00284239">
      <w:pPr>
        <w:jc w:val="both"/>
      </w:pPr>
      <w:r>
        <w:t>-soit en se transformant en ions ;</w:t>
      </w:r>
    </w:p>
    <w:p w:rsidR="008F597B" w:rsidRDefault="008F597B" w:rsidP="00284239">
      <w:pPr>
        <w:jc w:val="both"/>
      </w:pPr>
      <w:r>
        <w:t>-</w:t>
      </w:r>
      <w:r w:rsidRPr="000A67DC">
        <w:t>soit  en se regroupant pour former des  molécules</w:t>
      </w:r>
      <w:r>
        <w:t>, en mettant en commun un électron de la couche de valence (la dernière couche remplie)</w:t>
      </w:r>
      <w:r w:rsidR="00284239">
        <w:t xml:space="preserve">. </w:t>
      </w:r>
    </w:p>
    <w:p w:rsidR="001806FB" w:rsidRDefault="001806FB" w:rsidP="009355EF">
      <w:pPr>
        <w:pStyle w:val="Titre2"/>
      </w:pPr>
      <w:r>
        <w:sym w:font="Wingdings" w:char="F0E0"/>
      </w:r>
      <w:r>
        <w:t xml:space="preserve"> </w:t>
      </w:r>
      <w:r w:rsidR="009F189C">
        <w:t>Vers des entités chimiques plus stables : la formation d’ions</w:t>
      </w:r>
    </w:p>
    <w:p w:rsidR="00B16677" w:rsidRDefault="00B16677" w:rsidP="00B16677">
      <w:r>
        <w:t xml:space="preserve">Pour ressembler </w:t>
      </w:r>
      <w:r w:rsidR="00867A5C">
        <w:t>au gaz noble le plus proche, un atome</w:t>
      </w:r>
      <w:r w:rsidR="007E7DC9">
        <w:t xml:space="preserve"> peut devenir un ion. On peut deviner quel type d’ion monoatomique il peut devenir à partir de sa position dans le tableau périodique : </w:t>
      </w:r>
    </w:p>
    <w:p w:rsidR="00867A5C" w:rsidRDefault="007E7DC9" w:rsidP="00867A5C">
      <w:pPr>
        <w:pStyle w:val="Titre3"/>
      </w:pPr>
      <w:r>
        <w:t>Soit il d</w:t>
      </w:r>
      <w:r w:rsidR="00867A5C">
        <w:t>evient un anion :</w:t>
      </w:r>
    </w:p>
    <w:p w:rsidR="00867A5C" w:rsidRDefault="00867A5C" w:rsidP="00B16677">
      <w:r>
        <w:t>En</w:t>
      </w:r>
      <w:r w:rsidR="000E6E2E">
        <w:t>……………………………… </w:t>
      </w:r>
      <w:r>
        <w:t xml:space="preserve"> un ou plusieurs électrons . </w:t>
      </w:r>
    </w:p>
    <w:p w:rsidR="00867A5C" w:rsidRDefault="00867A5C" w:rsidP="00B16677">
      <w:r>
        <w:t>Exemple :</w:t>
      </w:r>
      <w:r w:rsidR="00B50BF7">
        <w:t xml:space="preserve"> </w:t>
      </w:r>
    </w:p>
    <w:p w:rsidR="00867A5C" w:rsidRDefault="007E7DC9" w:rsidP="00867A5C">
      <w:pPr>
        <w:pStyle w:val="Titre3"/>
      </w:pPr>
      <w:r>
        <w:t>Soit il d</w:t>
      </w:r>
      <w:r w:rsidR="00867A5C">
        <w:t xml:space="preserve">evient un cation : </w:t>
      </w:r>
    </w:p>
    <w:p w:rsidR="00867A5C" w:rsidRPr="00B16677" w:rsidRDefault="00867A5C" w:rsidP="00B16677">
      <w:r>
        <w:t xml:space="preserve">En </w:t>
      </w:r>
      <w:r w:rsidR="000E6E2E">
        <w:t>…………………………………</w:t>
      </w:r>
      <w:r>
        <w:t xml:space="preserve"> un ou plusieurs électrons . </w:t>
      </w:r>
    </w:p>
    <w:p w:rsidR="009F189C" w:rsidRDefault="000B196D" w:rsidP="009B26A3">
      <w:r>
        <w:t xml:space="preserve">Exemple : </w:t>
      </w:r>
    </w:p>
    <w:p w:rsidR="009F189C" w:rsidRDefault="009F189C" w:rsidP="009F189C"/>
    <w:p w:rsidR="009F189C" w:rsidRPr="009B26A3" w:rsidRDefault="009F189C" w:rsidP="009355EF">
      <w:pPr>
        <w:pStyle w:val="Titre2"/>
      </w:pPr>
      <w:r>
        <w:lastRenderedPageBreak/>
        <w:t xml:space="preserve"> </w:t>
      </w:r>
      <w:r>
        <w:sym w:font="Wingdings" w:char="F0E0"/>
      </w:r>
      <w:r>
        <w:t xml:space="preserve"> Vers des entités chimiques plus stables : la formation de molécules </w:t>
      </w:r>
    </w:p>
    <w:p w:rsidR="00661A31" w:rsidRPr="000C0C19" w:rsidRDefault="0015159A" w:rsidP="000C0C19">
      <w:pPr>
        <w:pStyle w:val="Titre3"/>
      </w:pPr>
      <w:r w:rsidRPr="000C0C19">
        <w:t>Liaison covalente</w:t>
      </w:r>
    </w:p>
    <w:p w:rsidR="00A40EFC" w:rsidRPr="00A40EFC" w:rsidRDefault="00A40EFC" w:rsidP="00B50BF7">
      <w:pPr>
        <w:jc w:val="both"/>
        <w:rPr>
          <w:rFonts w:eastAsia="Times New Roman"/>
        </w:rPr>
      </w:pPr>
      <w:r w:rsidRPr="00A40EFC">
        <w:rPr>
          <w:rFonts w:ascii="Helvetica Neue" w:eastAsia="Times New Roman" w:hAnsi="Helvetica Neue"/>
          <w:sz w:val="23"/>
          <w:szCs w:val="23"/>
        </w:rPr>
        <w:br/>
      </w:r>
      <w:r w:rsidRPr="00A40EFC">
        <w:rPr>
          <w:rFonts w:eastAsia="Times New Roman"/>
          <w:b/>
          <w:bCs/>
        </w:rPr>
        <w:t>La l</w:t>
      </w:r>
      <w:r w:rsidR="000E6E2E">
        <w:rPr>
          <w:rFonts w:eastAsia="Times New Roman"/>
          <w:b/>
          <w:bCs/>
        </w:rPr>
        <w:t>………………………………………….</w:t>
      </w:r>
      <w:r w:rsidRPr="00A40EFC">
        <w:rPr>
          <w:rFonts w:eastAsia="Times New Roman"/>
        </w:rPr>
        <w:t> est une mise en commun de deux électrons de valence entre deux atomes. On représente une liaison covalente par un tiret entre les deux atomes concernés : </w:t>
      </w:r>
    </w:p>
    <w:p w:rsidR="00A40EFC" w:rsidRDefault="00A40EFC" w:rsidP="00A40EFC">
      <w:pPr>
        <w:pStyle w:val="Titre3"/>
      </w:pPr>
      <w:r>
        <w:t xml:space="preserve"> Doublets non-liants </w:t>
      </w:r>
    </w:p>
    <w:p w:rsidR="00B50BF7" w:rsidRDefault="00B50BF7" w:rsidP="00B50BF7">
      <w:pPr>
        <w:jc w:val="both"/>
      </w:pPr>
      <w:r w:rsidRPr="00B50BF7">
        <w:t>Les électrons de valence d’un atome qui ne participent pas aux liaisons covalentes sont répartis en doublets d’électrons appelés doublets non liants. Chaque doublet non liant est représenté par un tiret placé sur l’atome considéré</w:t>
      </w:r>
      <w:r>
        <w:t xml:space="preserve"> : </w:t>
      </w:r>
    </w:p>
    <w:p w:rsidR="00B50BF7" w:rsidRDefault="00B50BF7" w:rsidP="00B50BF7">
      <w:pPr>
        <w:jc w:val="both"/>
      </w:pPr>
    </w:p>
    <w:p w:rsidR="0015159A" w:rsidRPr="000C0C19" w:rsidRDefault="0015159A" w:rsidP="000C0C19">
      <w:pPr>
        <w:pStyle w:val="Titre3"/>
      </w:pPr>
      <w:r w:rsidRPr="000C0C19">
        <w:t>Schéma de Lewis d’une molécule</w:t>
      </w:r>
      <w:r w:rsidR="00B50BF7">
        <w:t xml:space="preserve"> </w:t>
      </w:r>
    </w:p>
    <w:p w:rsidR="00661A31" w:rsidRDefault="00B50BF7" w:rsidP="009B26A3">
      <w:r>
        <w:rPr>
          <w:noProof/>
        </w:rPr>
        <mc:AlternateContent>
          <mc:Choice Requires="wps">
            <w:drawing>
              <wp:anchor distT="0" distB="0" distL="114300" distR="114300" simplePos="0" relativeHeight="251663360" behindDoc="0" locked="0" layoutInCell="1" allowOverlap="1" wp14:anchorId="17A90FAD" wp14:editId="4BCB1353">
                <wp:simplePos x="0" y="0"/>
                <wp:positionH relativeFrom="column">
                  <wp:posOffset>-120431</wp:posOffset>
                </wp:positionH>
                <wp:positionV relativeFrom="paragraph">
                  <wp:posOffset>136296</wp:posOffset>
                </wp:positionV>
                <wp:extent cx="6663055" cy="1836295"/>
                <wp:effectExtent l="12700" t="12700" r="17145" b="18415"/>
                <wp:wrapNone/>
                <wp:docPr id="1" name="Rectangle à coins arrondis 1"/>
                <wp:cNvGraphicFramePr/>
                <a:graphic xmlns:a="http://schemas.openxmlformats.org/drawingml/2006/main">
                  <a:graphicData uri="http://schemas.microsoft.com/office/word/2010/wordprocessingShape">
                    <wps:wsp>
                      <wps:cNvSpPr/>
                      <wps:spPr>
                        <a:xfrm>
                          <a:off x="0" y="0"/>
                          <a:ext cx="6663055" cy="18362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A31" w:rsidRDefault="00661A31" w:rsidP="00661A31">
                            <w:proofErr w:type="spellStart"/>
                            <w:r>
                              <w:t>Etape</w:t>
                            </w:r>
                            <w:proofErr w:type="spellEnd"/>
                            <w:r>
                              <w:t xml:space="preserve"> 1 : Écrire la </w:t>
                            </w:r>
                            <w:r w:rsidR="00243372">
                              <w:t>configuration</w:t>
                            </w:r>
                            <w:r>
                              <w:t xml:space="preserve"> électronique de chaque atome.</w:t>
                            </w:r>
                          </w:p>
                          <w:p w:rsidR="00661A31" w:rsidRDefault="00661A31" w:rsidP="00661A31">
                            <w:proofErr w:type="spellStart"/>
                            <w:r>
                              <w:t>Etape</w:t>
                            </w:r>
                            <w:proofErr w:type="spellEnd"/>
                            <w:r>
                              <w:t xml:space="preserve"> 2 : En déduire le nombre d’électrons de la couche externe pour chacun</w:t>
                            </w:r>
                            <w:r w:rsidR="00B50BF7">
                              <w:t xml:space="preserve">. </w:t>
                            </w:r>
                          </w:p>
                          <w:p w:rsidR="00E536C8" w:rsidRDefault="00661A31" w:rsidP="00661A31">
                            <w:proofErr w:type="spellStart"/>
                            <w:r>
                              <w:t>Etape</w:t>
                            </w:r>
                            <w:proofErr w:type="spellEnd"/>
                            <w:r>
                              <w:t xml:space="preserve"> 3 :</w:t>
                            </w:r>
                            <w:r w:rsidR="00E536C8">
                              <w:t xml:space="preserve">parmi ces électrons externes </w:t>
                            </w:r>
                          </w:p>
                          <w:p w:rsidR="00B50BF7" w:rsidRDefault="00661A31" w:rsidP="00661A31">
                            <w:r>
                              <w:t xml:space="preserve"> </w:t>
                            </w:r>
                            <w:r w:rsidR="00B50BF7">
                              <w:sym w:font="Wingdings" w:char="F0E0"/>
                            </w:r>
                            <w:r w:rsidR="00B50BF7">
                              <w:t xml:space="preserve"> combien d’électrons manque </w:t>
                            </w:r>
                            <w:proofErr w:type="spellStart"/>
                            <w:r w:rsidR="00B50BF7">
                              <w:t>t’il</w:t>
                            </w:r>
                            <w:proofErr w:type="spellEnd"/>
                            <w:r w:rsidR="00B50BF7">
                              <w:t xml:space="preserve"> pour respecter la règle du </w:t>
                            </w:r>
                            <w:proofErr w:type="spellStart"/>
                            <w:r w:rsidR="00B50BF7">
                              <w:t>duet</w:t>
                            </w:r>
                            <w:proofErr w:type="spellEnd"/>
                            <w:r w:rsidR="00B50BF7">
                              <w:t xml:space="preserve">/ de l’octet ? Il s’agit du nombre d’électrons de valence (ceux qui vont être utiles pour former les liaisons) </w:t>
                            </w:r>
                          </w:p>
                          <w:p w:rsidR="00B50BF7" w:rsidRDefault="00B50BF7" w:rsidP="00661A31">
                            <w:r>
                              <w:sym w:font="Wingdings" w:char="F0E0"/>
                            </w:r>
                            <w:r>
                              <w:t xml:space="preserve"> Le reste représentera ce que l’on appelle des doublets non-liants (ils ne participent pas aux liaisons) </w:t>
                            </w:r>
                          </w:p>
                          <w:p w:rsidR="00661A31" w:rsidRDefault="00661A31" w:rsidP="00661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90FAD" id="Rectangle à coins arrondis 1" o:spid="_x0000_s1026" style="position:absolute;margin-left:-9.5pt;margin-top:10.75pt;width:524.65pt;height:14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" fillcolor="#4f81bd [3204]" strokecolor="#243f60 [1604]" strokeweight="2pt">
                <v:textbox>
                  <w:txbxContent>
                    <w:p w:rsidR="00661A31" w:rsidRDefault="00661A31" w:rsidP="00661A31">
                      <w:proofErr w:type="spellStart"/>
                      <w:r>
                        <w:t>Etape</w:t>
                      </w:r>
                      <w:proofErr w:type="spellEnd"/>
                      <w:r>
                        <w:t xml:space="preserve"> 1 : Écrire la </w:t>
                      </w:r>
                      <w:r w:rsidR="00243372">
                        <w:t>configuration</w:t>
                      </w:r>
                      <w:r>
                        <w:t xml:space="preserve"> électronique de chaque atome.</w:t>
                      </w:r>
                    </w:p>
                    <w:p w:rsidR="00661A31" w:rsidRDefault="00661A31" w:rsidP="00661A31">
                      <w:proofErr w:type="spellStart"/>
                      <w:r>
                        <w:t>Etape</w:t>
                      </w:r>
                      <w:proofErr w:type="spellEnd"/>
                      <w:r>
                        <w:t xml:space="preserve"> 2 : En déduire le nombre d’électrons de la couche externe pour chacun</w:t>
                      </w:r>
                      <w:r w:rsidR="00B50BF7">
                        <w:t xml:space="preserve">. </w:t>
                      </w:r>
                    </w:p>
                    <w:p w:rsidR="00E536C8" w:rsidRDefault="00661A31" w:rsidP="00661A31">
                      <w:proofErr w:type="spellStart"/>
                      <w:r>
                        <w:t>Etape</w:t>
                      </w:r>
                      <w:proofErr w:type="spellEnd"/>
                      <w:r>
                        <w:t xml:space="preserve"> 3 :</w:t>
                      </w:r>
                      <w:r w:rsidR="00E536C8">
                        <w:t xml:space="preserve">parmi ces électrons externes </w:t>
                      </w:r>
                    </w:p>
                    <w:p w:rsidR="00B50BF7" w:rsidRDefault="00661A31" w:rsidP="00661A31">
                      <w:r>
                        <w:t xml:space="preserve"> </w:t>
                      </w:r>
                      <w:r w:rsidR="00B50BF7">
                        <w:sym w:font="Wingdings" w:char="F0E0"/>
                      </w:r>
                      <w:r w:rsidR="00B50BF7">
                        <w:t xml:space="preserve"> combien d’électrons manque </w:t>
                      </w:r>
                      <w:proofErr w:type="spellStart"/>
                      <w:r w:rsidR="00B50BF7">
                        <w:t>t’il</w:t>
                      </w:r>
                      <w:proofErr w:type="spellEnd"/>
                      <w:r w:rsidR="00B50BF7">
                        <w:t xml:space="preserve"> pour respecter la règle du </w:t>
                      </w:r>
                      <w:proofErr w:type="spellStart"/>
                      <w:r w:rsidR="00B50BF7">
                        <w:t>duet</w:t>
                      </w:r>
                      <w:proofErr w:type="spellEnd"/>
                      <w:r w:rsidR="00B50BF7">
                        <w:t xml:space="preserve">/ de l’octet ? Il s’agit du nombre d’électrons de valence (ceux qui vont être utiles pour former les liaisons) </w:t>
                      </w:r>
                    </w:p>
                    <w:p w:rsidR="00B50BF7" w:rsidRDefault="00B50BF7" w:rsidP="00661A31">
                      <w:r>
                        <w:sym w:font="Wingdings" w:char="F0E0"/>
                      </w:r>
                      <w:r>
                        <w:t xml:space="preserve"> Le reste représentera ce que l’on appelle des doublets non-liants (ils ne participent pas aux liaisons) </w:t>
                      </w:r>
                    </w:p>
                    <w:p w:rsidR="00661A31" w:rsidRDefault="00661A31" w:rsidP="00661A31">
                      <w:pPr>
                        <w:jc w:val="center"/>
                      </w:pPr>
                    </w:p>
                  </w:txbxContent>
                </v:textbox>
              </v:roundrect>
            </w:pict>
          </mc:Fallback>
        </mc:AlternateContent>
      </w:r>
    </w:p>
    <w:p w:rsidR="00661A31" w:rsidRDefault="00661A31" w:rsidP="009B26A3"/>
    <w:p w:rsidR="00661A31" w:rsidRDefault="00661A31" w:rsidP="009B26A3"/>
    <w:p w:rsidR="00B63251" w:rsidRDefault="00B63251" w:rsidP="009B26A3"/>
    <w:p w:rsidR="00B63251" w:rsidRDefault="00B63251" w:rsidP="009B26A3"/>
    <w:p w:rsidR="00D36066" w:rsidRDefault="00D36066" w:rsidP="009B26A3"/>
    <w:p w:rsidR="00D36066" w:rsidRDefault="00D36066" w:rsidP="009B26A3"/>
    <w:p w:rsidR="00D36066" w:rsidRDefault="00D36066" w:rsidP="009B26A3"/>
    <w:p w:rsidR="00B63251" w:rsidRDefault="00B63251" w:rsidP="009B26A3"/>
    <w:p w:rsidR="00DA3B9E" w:rsidRDefault="009F3E49" w:rsidP="009B26A3">
      <w:r>
        <w:t>Exemple d’une molécule , l</w:t>
      </w:r>
      <w:r w:rsidR="0000574F">
        <w:t xml:space="preserve">’ammoniac : </w:t>
      </w:r>
    </w:p>
    <w:p w:rsidR="0000574F" w:rsidRDefault="0000574F" w:rsidP="009B26A3">
      <w:r>
        <w:rPr>
          <w:noProof/>
        </w:rPr>
        <w:drawing>
          <wp:inline distT="0" distB="0" distL="0" distR="0">
            <wp:extent cx="1708879" cy="108258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2-13 à 16.10.47.png"/>
                    <pic:cNvPicPr/>
                  </pic:nvPicPr>
                  <pic:blipFill>
                    <a:blip r:embed="rId8">
                      <a:extLst>
                        <a:ext uri="{28A0092B-C50C-407E-A947-70E740481C1C}">
                          <a14:useLocalDpi xmlns:a14="http://schemas.microsoft.com/office/drawing/2010/main" val="0"/>
                        </a:ext>
                      </a:extLst>
                    </a:blip>
                    <a:stretch>
                      <a:fillRect/>
                    </a:stretch>
                  </pic:blipFill>
                  <pic:spPr>
                    <a:xfrm>
                      <a:off x="0" y="0"/>
                      <a:ext cx="1728777" cy="1095193"/>
                    </a:xfrm>
                    <a:prstGeom prst="rect">
                      <a:avLst/>
                    </a:prstGeom>
                  </pic:spPr>
                </pic:pic>
              </a:graphicData>
            </a:graphic>
          </wp:inline>
        </w:drawing>
      </w:r>
    </w:p>
    <w:p w:rsidR="00DA3B9E" w:rsidRDefault="00F262AC" w:rsidP="00DA3B9E">
      <w:pPr>
        <w:pStyle w:val="Titre3"/>
      </w:pPr>
      <w:r>
        <w:t>Énergie</w:t>
      </w:r>
      <w:r w:rsidR="00DA3B9E">
        <w:t xml:space="preserve"> de liaison</w:t>
      </w:r>
    </w:p>
    <w:p w:rsidR="009F3E49" w:rsidRDefault="009F3E49" w:rsidP="009F3E49">
      <w:r>
        <w:t>Une molécule est plus stable que chaque atome qui la constitue</w:t>
      </w:r>
      <w:r w:rsidR="000E6E2E">
        <w:t>………………………….</w:t>
      </w:r>
      <w:r>
        <w:t xml:space="preserve"> Il faut donc fournir une </w:t>
      </w:r>
      <w:r w:rsidR="00D77E8E">
        <w:t>certaine quantité d’énergie pour</w:t>
      </w:r>
      <w:r w:rsidR="000E6E2E">
        <w:t>………………………..</w:t>
      </w:r>
      <w:bookmarkStart w:id="0" w:name="_GoBack"/>
      <w:bookmarkEnd w:id="0"/>
      <w:r w:rsidR="00D77E8E">
        <w:t xml:space="preserve">ces liaisons. C’est ce qui s’appelle l’énergie de liaison de la molécule. </w:t>
      </w:r>
    </w:p>
    <w:p w:rsidR="00D95EFE" w:rsidRPr="009F3E49" w:rsidRDefault="00D95EFE" w:rsidP="009F3E49">
      <w:r>
        <w:rPr>
          <w:noProof/>
        </w:rPr>
        <w:drawing>
          <wp:inline distT="0" distB="0" distL="0" distR="0">
            <wp:extent cx="2608288" cy="2142928"/>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2-13 à 16.11.49.png"/>
                    <pic:cNvPicPr/>
                  </pic:nvPicPr>
                  <pic:blipFill>
                    <a:blip r:embed="rId9">
                      <a:extLst>
                        <a:ext uri="{28A0092B-C50C-407E-A947-70E740481C1C}">
                          <a14:useLocalDpi xmlns:a14="http://schemas.microsoft.com/office/drawing/2010/main" val="0"/>
                        </a:ext>
                      </a:extLst>
                    </a:blip>
                    <a:stretch>
                      <a:fillRect/>
                    </a:stretch>
                  </pic:blipFill>
                  <pic:spPr>
                    <a:xfrm>
                      <a:off x="0" y="0"/>
                      <a:ext cx="2677419" cy="2199725"/>
                    </a:xfrm>
                    <a:prstGeom prst="rect">
                      <a:avLst/>
                    </a:prstGeom>
                  </pic:spPr>
                </pic:pic>
              </a:graphicData>
            </a:graphic>
          </wp:inline>
        </w:drawing>
      </w:r>
    </w:p>
    <w:sectPr w:rsidR="00D95EFE" w:rsidRPr="009F3E49" w:rsidSect="009B26A3">
      <w:headerReference w:type="default" r:id="rId10"/>
      <w:footerReference w:type="default" r:id="rId11"/>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099" w:rsidRDefault="00900099" w:rsidP="00A5044E">
      <w:pPr>
        <w:spacing w:after="0"/>
      </w:pPr>
      <w:r>
        <w:separator/>
      </w:r>
    </w:p>
  </w:endnote>
  <w:endnote w:type="continuationSeparator" w:id="0">
    <w:p w:rsidR="00900099" w:rsidRDefault="00900099"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KaTeX_Math">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099" w:rsidRDefault="00900099" w:rsidP="00A5044E">
      <w:pPr>
        <w:spacing w:after="0"/>
      </w:pPr>
      <w:r>
        <w:separator/>
      </w:r>
    </w:p>
  </w:footnote>
  <w:footnote w:type="continuationSeparator" w:id="0">
    <w:p w:rsidR="00900099" w:rsidRDefault="00900099"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243372" w:rsidP="005D70ED">
              <w:pPr>
                <w:pStyle w:val="En-tte"/>
                <w:jc w:val="right"/>
                <w:rPr>
                  <w:sz w:val="24"/>
                  <w:szCs w:val="24"/>
                </w:rPr>
              </w:pPr>
              <w:r>
                <w:rPr>
                  <w:sz w:val="24"/>
                  <w:szCs w:val="24"/>
                </w:rPr>
                <w:t>S</w:t>
              </w:r>
              <w:r w:rsidR="00A40EFC">
                <w:rPr>
                  <w:sz w:val="24"/>
                  <w:szCs w:val="24"/>
                </w:rPr>
                <w:t>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902A94"/>
    <w:multiLevelType w:val="hybridMultilevel"/>
    <w:tmpl w:val="C2B42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473731"/>
    <w:multiLevelType w:val="multilevel"/>
    <w:tmpl w:val="406C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8"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9"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7"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52361C"/>
    <w:multiLevelType w:val="multilevel"/>
    <w:tmpl w:val="2CF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37037"/>
    <w:multiLevelType w:val="multilevel"/>
    <w:tmpl w:val="8C5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6"/>
  </w:num>
  <w:num w:numId="3">
    <w:abstractNumId w:val="13"/>
  </w:num>
  <w:num w:numId="4">
    <w:abstractNumId w:val="23"/>
  </w:num>
  <w:num w:numId="5">
    <w:abstractNumId w:val="3"/>
  </w:num>
  <w:num w:numId="6">
    <w:abstractNumId w:val="1"/>
  </w:num>
  <w:num w:numId="7">
    <w:abstractNumId w:val="0"/>
  </w:num>
  <w:num w:numId="8">
    <w:abstractNumId w:val="8"/>
  </w:num>
  <w:num w:numId="9">
    <w:abstractNumId w:val="7"/>
  </w:num>
  <w:num w:numId="10">
    <w:abstractNumId w:val="29"/>
  </w:num>
  <w:num w:numId="11">
    <w:abstractNumId w:val="21"/>
  </w:num>
  <w:num w:numId="12">
    <w:abstractNumId w:val="25"/>
  </w:num>
  <w:num w:numId="13">
    <w:abstractNumId w:val="12"/>
  </w:num>
  <w:num w:numId="14">
    <w:abstractNumId w:val="17"/>
  </w:num>
  <w:num w:numId="15">
    <w:abstractNumId w:val="9"/>
  </w:num>
  <w:num w:numId="16">
    <w:abstractNumId w:val="15"/>
  </w:num>
  <w:num w:numId="17">
    <w:abstractNumId w:val="16"/>
  </w:num>
  <w:num w:numId="18">
    <w:abstractNumId w:val="2"/>
  </w:num>
  <w:num w:numId="19">
    <w:abstractNumId w:val="10"/>
  </w:num>
  <w:num w:numId="20">
    <w:abstractNumId w:val="27"/>
  </w:num>
  <w:num w:numId="21">
    <w:abstractNumId w:val="22"/>
  </w:num>
  <w:num w:numId="22">
    <w:abstractNumId w:val="6"/>
  </w:num>
  <w:num w:numId="23">
    <w:abstractNumId w:val="14"/>
  </w:num>
  <w:num w:numId="24">
    <w:abstractNumId w:val="11"/>
  </w:num>
  <w:num w:numId="25">
    <w:abstractNumId w:val="28"/>
  </w:num>
  <w:num w:numId="26">
    <w:abstractNumId w:val="18"/>
  </w:num>
  <w:num w:numId="27">
    <w:abstractNumId w:val="5"/>
  </w:num>
  <w:num w:numId="28">
    <w:abstractNumId w:val="20"/>
  </w:num>
  <w:num w:numId="29">
    <w:abstractNumId w:val="1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EF"/>
    <w:rsid w:val="0000574F"/>
    <w:rsid w:val="00005AF8"/>
    <w:rsid w:val="00022BBF"/>
    <w:rsid w:val="00032164"/>
    <w:rsid w:val="00032DCD"/>
    <w:rsid w:val="00044C33"/>
    <w:rsid w:val="00077F99"/>
    <w:rsid w:val="000A2F15"/>
    <w:rsid w:val="000B196D"/>
    <w:rsid w:val="000C0C19"/>
    <w:rsid w:val="000E1E68"/>
    <w:rsid w:val="000E295F"/>
    <w:rsid w:val="000E5EB4"/>
    <w:rsid w:val="000E6E2E"/>
    <w:rsid w:val="000F7010"/>
    <w:rsid w:val="00106ED3"/>
    <w:rsid w:val="0013291E"/>
    <w:rsid w:val="00135A78"/>
    <w:rsid w:val="0015159A"/>
    <w:rsid w:val="00153238"/>
    <w:rsid w:val="00171EA4"/>
    <w:rsid w:val="001806FB"/>
    <w:rsid w:val="001968A9"/>
    <w:rsid w:val="001B3BCC"/>
    <w:rsid w:val="001E259D"/>
    <w:rsid w:val="002006E2"/>
    <w:rsid w:val="002258B8"/>
    <w:rsid w:val="002430FC"/>
    <w:rsid w:val="00243372"/>
    <w:rsid w:val="002451D2"/>
    <w:rsid w:val="002479B2"/>
    <w:rsid w:val="00260FE9"/>
    <w:rsid w:val="002707B4"/>
    <w:rsid w:val="00284239"/>
    <w:rsid w:val="00285748"/>
    <w:rsid w:val="0029008B"/>
    <w:rsid w:val="00297561"/>
    <w:rsid w:val="002A18E7"/>
    <w:rsid w:val="002C5EB3"/>
    <w:rsid w:val="002D043E"/>
    <w:rsid w:val="002D7E93"/>
    <w:rsid w:val="002E3092"/>
    <w:rsid w:val="00311F92"/>
    <w:rsid w:val="003913FA"/>
    <w:rsid w:val="00394897"/>
    <w:rsid w:val="00395E13"/>
    <w:rsid w:val="003A0C14"/>
    <w:rsid w:val="003A14B8"/>
    <w:rsid w:val="003B44C0"/>
    <w:rsid w:val="003D2605"/>
    <w:rsid w:val="003D6EAB"/>
    <w:rsid w:val="0040327D"/>
    <w:rsid w:val="0040549F"/>
    <w:rsid w:val="00424C8D"/>
    <w:rsid w:val="00442E2F"/>
    <w:rsid w:val="00444D31"/>
    <w:rsid w:val="004546D7"/>
    <w:rsid w:val="004673FC"/>
    <w:rsid w:val="00497D9D"/>
    <w:rsid w:val="004B0FE4"/>
    <w:rsid w:val="004C5FCA"/>
    <w:rsid w:val="004C6A03"/>
    <w:rsid w:val="004F217D"/>
    <w:rsid w:val="004F6794"/>
    <w:rsid w:val="00513001"/>
    <w:rsid w:val="005275DE"/>
    <w:rsid w:val="005471DF"/>
    <w:rsid w:val="00550352"/>
    <w:rsid w:val="00571B2B"/>
    <w:rsid w:val="00572D04"/>
    <w:rsid w:val="0057355F"/>
    <w:rsid w:val="005D0A76"/>
    <w:rsid w:val="005D2749"/>
    <w:rsid w:val="005D70ED"/>
    <w:rsid w:val="005E03EB"/>
    <w:rsid w:val="005E1883"/>
    <w:rsid w:val="005E245F"/>
    <w:rsid w:val="005E5A17"/>
    <w:rsid w:val="005E60A1"/>
    <w:rsid w:val="005E6CF3"/>
    <w:rsid w:val="00601B5C"/>
    <w:rsid w:val="006038D7"/>
    <w:rsid w:val="0061666C"/>
    <w:rsid w:val="006511C3"/>
    <w:rsid w:val="006559A7"/>
    <w:rsid w:val="006616AC"/>
    <w:rsid w:val="00661A31"/>
    <w:rsid w:val="00685656"/>
    <w:rsid w:val="006943EF"/>
    <w:rsid w:val="006A04C2"/>
    <w:rsid w:val="006A351A"/>
    <w:rsid w:val="006A3AA3"/>
    <w:rsid w:val="006B0EBD"/>
    <w:rsid w:val="006B6A0B"/>
    <w:rsid w:val="006D7A75"/>
    <w:rsid w:val="006E63CE"/>
    <w:rsid w:val="007064F7"/>
    <w:rsid w:val="00732A9B"/>
    <w:rsid w:val="00736158"/>
    <w:rsid w:val="00736480"/>
    <w:rsid w:val="007557BB"/>
    <w:rsid w:val="00772EAA"/>
    <w:rsid w:val="007734BC"/>
    <w:rsid w:val="007A751A"/>
    <w:rsid w:val="007B5992"/>
    <w:rsid w:val="007E7DC9"/>
    <w:rsid w:val="007F01C9"/>
    <w:rsid w:val="007F2C93"/>
    <w:rsid w:val="00805058"/>
    <w:rsid w:val="008152F9"/>
    <w:rsid w:val="00827037"/>
    <w:rsid w:val="00856821"/>
    <w:rsid w:val="008645B6"/>
    <w:rsid w:val="00867A5C"/>
    <w:rsid w:val="00893437"/>
    <w:rsid w:val="008A3793"/>
    <w:rsid w:val="008E1E7D"/>
    <w:rsid w:val="008F597B"/>
    <w:rsid w:val="00900099"/>
    <w:rsid w:val="00904342"/>
    <w:rsid w:val="009066D3"/>
    <w:rsid w:val="009103DB"/>
    <w:rsid w:val="00915A10"/>
    <w:rsid w:val="00921789"/>
    <w:rsid w:val="00922BB8"/>
    <w:rsid w:val="00925E05"/>
    <w:rsid w:val="009355EF"/>
    <w:rsid w:val="00946220"/>
    <w:rsid w:val="009813F1"/>
    <w:rsid w:val="00984734"/>
    <w:rsid w:val="00995AAF"/>
    <w:rsid w:val="009A553C"/>
    <w:rsid w:val="009B26A3"/>
    <w:rsid w:val="009B5A07"/>
    <w:rsid w:val="009C2409"/>
    <w:rsid w:val="009D5FB3"/>
    <w:rsid w:val="009F189C"/>
    <w:rsid w:val="009F34C5"/>
    <w:rsid w:val="009F3E49"/>
    <w:rsid w:val="00A06DEC"/>
    <w:rsid w:val="00A112B3"/>
    <w:rsid w:val="00A1200D"/>
    <w:rsid w:val="00A378B0"/>
    <w:rsid w:val="00A40EFC"/>
    <w:rsid w:val="00A5044E"/>
    <w:rsid w:val="00A56CF2"/>
    <w:rsid w:val="00A75C11"/>
    <w:rsid w:val="00A805BF"/>
    <w:rsid w:val="00A93330"/>
    <w:rsid w:val="00A947DF"/>
    <w:rsid w:val="00A96091"/>
    <w:rsid w:val="00AA7BC3"/>
    <w:rsid w:val="00B16677"/>
    <w:rsid w:val="00B2567A"/>
    <w:rsid w:val="00B50BF7"/>
    <w:rsid w:val="00B63251"/>
    <w:rsid w:val="00B63A48"/>
    <w:rsid w:val="00B63BE1"/>
    <w:rsid w:val="00B80AA3"/>
    <w:rsid w:val="00B93844"/>
    <w:rsid w:val="00B94624"/>
    <w:rsid w:val="00BA7C54"/>
    <w:rsid w:val="00BB1BD6"/>
    <w:rsid w:val="00BC1AB8"/>
    <w:rsid w:val="00BD53D1"/>
    <w:rsid w:val="00BD7B50"/>
    <w:rsid w:val="00BE1734"/>
    <w:rsid w:val="00BF7752"/>
    <w:rsid w:val="00C308AC"/>
    <w:rsid w:val="00C44A54"/>
    <w:rsid w:val="00C52612"/>
    <w:rsid w:val="00C73FD8"/>
    <w:rsid w:val="00CA205C"/>
    <w:rsid w:val="00CA6F9A"/>
    <w:rsid w:val="00CB4DEF"/>
    <w:rsid w:val="00CB5BF9"/>
    <w:rsid w:val="00CD3963"/>
    <w:rsid w:val="00CE00CC"/>
    <w:rsid w:val="00CE484A"/>
    <w:rsid w:val="00D067C5"/>
    <w:rsid w:val="00D31BDD"/>
    <w:rsid w:val="00D34771"/>
    <w:rsid w:val="00D36066"/>
    <w:rsid w:val="00D40110"/>
    <w:rsid w:val="00D747A1"/>
    <w:rsid w:val="00D77E8E"/>
    <w:rsid w:val="00D93C76"/>
    <w:rsid w:val="00D95EFE"/>
    <w:rsid w:val="00DA28E4"/>
    <w:rsid w:val="00DA3B9E"/>
    <w:rsid w:val="00DC02B0"/>
    <w:rsid w:val="00DC6406"/>
    <w:rsid w:val="00DC691D"/>
    <w:rsid w:val="00DD3F44"/>
    <w:rsid w:val="00DE1BD1"/>
    <w:rsid w:val="00DE2BA5"/>
    <w:rsid w:val="00E1276A"/>
    <w:rsid w:val="00E32DB3"/>
    <w:rsid w:val="00E374B0"/>
    <w:rsid w:val="00E443F6"/>
    <w:rsid w:val="00E536C8"/>
    <w:rsid w:val="00E76F2C"/>
    <w:rsid w:val="00EA7A5D"/>
    <w:rsid w:val="00EB3BB6"/>
    <w:rsid w:val="00EE1F74"/>
    <w:rsid w:val="00EF2DCB"/>
    <w:rsid w:val="00EF6BEA"/>
    <w:rsid w:val="00F02CCC"/>
    <w:rsid w:val="00F25541"/>
    <w:rsid w:val="00F262AC"/>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FE22D"/>
  <w15:docId w15:val="{FFCFD796-6E96-D74D-8243-99133136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link w:val="SansinterligneCar"/>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styleId="NormalWeb">
    <w:name w:val="Normal (Web)"/>
    <w:basedOn w:val="Normal"/>
    <w:uiPriority w:val="99"/>
    <w:semiHidden/>
    <w:unhideWhenUsed/>
    <w:rsid w:val="00B9462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Policepardfaut"/>
    <w:rsid w:val="00B94624"/>
  </w:style>
  <w:style w:type="character" w:customStyle="1" w:styleId="mopen">
    <w:name w:val="mopen"/>
    <w:basedOn w:val="Policepardfaut"/>
    <w:rsid w:val="00CA6F9A"/>
  </w:style>
  <w:style w:type="character" w:customStyle="1" w:styleId="mord">
    <w:name w:val="mord"/>
    <w:basedOn w:val="Policepardfaut"/>
    <w:rsid w:val="00CA6F9A"/>
  </w:style>
  <w:style w:type="character" w:customStyle="1" w:styleId="mclose">
    <w:name w:val="mclose"/>
    <w:basedOn w:val="Policepardfaut"/>
    <w:rsid w:val="00CA6F9A"/>
  </w:style>
  <w:style w:type="character" w:styleId="lev">
    <w:name w:val="Strong"/>
    <w:basedOn w:val="Policepardfaut"/>
    <w:uiPriority w:val="22"/>
    <w:qFormat/>
    <w:rsid w:val="00CA6F9A"/>
    <w:rPr>
      <w:b/>
      <w:bCs/>
    </w:rPr>
  </w:style>
  <w:style w:type="character" w:customStyle="1" w:styleId="SansinterligneCar">
    <w:name w:val="Sans interligne Car"/>
    <w:basedOn w:val="Policepardfaut"/>
    <w:link w:val="Sansinterligne"/>
    <w:uiPriority w:val="1"/>
    <w:rsid w:val="00A06DEC"/>
    <w:rPr>
      <w:rFonts w:ascii="Arial" w:hAnsi="Arial"/>
    </w:rPr>
  </w:style>
  <w:style w:type="character" w:customStyle="1" w:styleId="sc-tfwja">
    <w:name w:val="sc-tfwja"/>
    <w:basedOn w:val="Policepardfaut"/>
    <w:rsid w:val="00A40EFC"/>
  </w:style>
  <w:style w:type="character" w:customStyle="1" w:styleId="mrel">
    <w:name w:val="mrel"/>
    <w:basedOn w:val="Policepardfaut"/>
    <w:rsid w:val="00A4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7768">
      <w:bodyDiv w:val="1"/>
      <w:marLeft w:val="0"/>
      <w:marRight w:val="0"/>
      <w:marTop w:val="0"/>
      <w:marBottom w:val="0"/>
      <w:divBdr>
        <w:top w:val="none" w:sz="0" w:space="0" w:color="auto"/>
        <w:left w:val="none" w:sz="0" w:space="0" w:color="auto"/>
        <w:bottom w:val="none" w:sz="0" w:space="0" w:color="auto"/>
        <w:right w:val="none" w:sz="0" w:space="0" w:color="auto"/>
      </w:divBdr>
    </w:div>
    <w:div w:id="513737151">
      <w:bodyDiv w:val="1"/>
      <w:marLeft w:val="0"/>
      <w:marRight w:val="0"/>
      <w:marTop w:val="0"/>
      <w:marBottom w:val="0"/>
      <w:divBdr>
        <w:top w:val="none" w:sz="0" w:space="0" w:color="auto"/>
        <w:left w:val="none" w:sz="0" w:space="0" w:color="auto"/>
        <w:bottom w:val="none" w:sz="0" w:space="0" w:color="auto"/>
        <w:right w:val="none" w:sz="0" w:space="0" w:color="auto"/>
      </w:divBdr>
    </w:div>
    <w:div w:id="672728368">
      <w:bodyDiv w:val="1"/>
      <w:marLeft w:val="0"/>
      <w:marRight w:val="0"/>
      <w:marTop w:val="0"/>
      <w:marBottom w:val="0"/>
      <w:divBdr>
        <w:top w:val="none" w:sz="0" w:space="0" w:color="auto"/>
        <w:left w:val="none" w:sz="0" w:space="0" w:color="auto"/>
        <w:bottom w:val="none" w:sz="0" w:space="0" w:color="auto"/>
        <w:right w:val="none" w:sz="0" w:space="0" w:color="auto"/>
      </w:divBdr>
    </w:div>
    <w:div w:id="861939118">
      <w:bodyDiv w:val="1"/>
      <w:marLeft w:val="0"/>
      <w:marRight w:val="0"/>
      <w:marTop w:val="0"/>
      <w:marBottom w:val="0"/>
      <w:divBdr>
        <w:top w:val="none" w:sz="0" w:space="0" w:color="auto"/>
        <w:left w:val="none" w:sz="0" w:space="0" w:color="auto"/>
        <w:bottom w:val="none" w:sz="0" w:space="0" w:color="auto"/>
        <w:right w:val="none" w:sz="0" w:space="0" w:color="auto"/>
      </w:divBdr>
    </w:div>
    <w:div w:id="928923036">
      <w:bodyDiv w:val="1"/>
      <w:marLeft w:val="0"/>
      <w:marRight w:val="0"/>
      <w:marTop w:val="0"/>
      <w:marBottom w:val="0"/>
      <w:divBdr>
        <w:top w:val="none" w:sz="0" w:space="0" w:color="auto"/>
        <w:left w:val="none" w:sz="0" w:space="0" w:color="auto"/>
        <w:bottom w:val="none" w:sz="0" w:space="0" w:color="auto"/>
        <w:right w:val="none" w:sz="0" w:space="0" w:color="auto"/>
      </w:divBdr>
    </w:div>
    <w:div w:id="1066998891">
      <w:bodyDiv w:val="1"/>
      <w:marLeft w:val="0"/>
      <w:marRight w:val="0"/>
      <w:marTop w:val="0"/>
      <w:marBottom w:val="0"/>
      <w:divBdr>
        <w:top w:val="none" w:sz="0" w:space="0" w:color="auto"/>
        <w:left w:val="none" w:sz="0" w:space="0" w:color="auto"/>
        <w:bottom w:val="none" w:sz="0" w:space="0" w:color="auto"/>
        <w:right w:val="none" w:sz="0" w:space="0" w:color="auto"/>
      </w:divBdr>
    </w:div>
    <w:div w:id="1195845910">
      <w:bodyDiv w:val="1"/>
      <w:marLeft w:val="0"/>
      <w:marRight w:val="0"/>
      <w:marTop w:val="0"/>
      <w:marBottom w:val="0"/>
      <w:divBdr>
        <w:top w:val="none" w:sz="0" w:space="0" w:color="auto"/>
        <w:left w:val="none" w:sz="0" w:space="0" w:color="auto"/>
        <w:bottom w:val="none" w:sz="0" w:space="0" w:color="auto"/>
        <w:right w:val="none" w:sz="0" w:space="0" w:color="auto"/>
      </w:divBdr>
    </w:div>
    <w:div w:id="1414399461">
      <w:bodyDiv w:val="1"/>
      <w:marLeft w:val="0"/>
      <w:marRight w:val="0"/>
      <w:marTop w:val="0"/>
      <w:marBottom w:val="0"/>
      <w:divBdr>
        <w:top w:val="none" w:sz="0" w:space="0" w:color="auto"/>
        <w:left w:val="none" w:sz="0" w:space="0" w:color="auto"/>
        <w:bottom w:val="none" w:sz="0" w:space="0" w:color="auto"/>
        <w:right w:val="none" w:sz="0" w:space="0" w:color="auto"/>
      </w:divBdr>
    </w:div>
    <w:div w:id="1900163054">
      <w:bodyDiv w:val="1"/>
      <w:marLeft w:val="0"/>
      <w:marRight w:val="0"/>
      <w:marTop w:val="0"/>
      <w:marBottom w:val="0"/>
      <w:divBdr>
        <w:top w:val="none" w:sz="0" w:space="0" w:color="auto"/>
        <w:left w:val="none" w:sz="0" w:space="0" w:color="auto"/>
        <w:bottom w:val="none" w:sz="0" w:space="0" w:color="auto"/>
        <w:right w:val="none" w:sz="0" w:space="0" w:color="auto"/>
      </w:divBdr>
    </w:div>
    <w:div w:id="1936353127">
      <w:bodyDiv w:val="1"/>
      <w:marLeft w:val="0"/>
      <w:marRight w:val="0"/>
      <w:marTop w:val="0"/>
      <w:marBottom w:val="0"/>
      <w:divBdr>
        <w:top w:val="none" w:sz="0" w:space="0" w:color="auto"/>
        <w:left w:val="none" w:sz="0" w:space="0" w:color="auto"/>
        <w:bottom w:val="none" w:sz="0" w:space="0" w:color="auto"/>
        <w:right w:val="none" w:sz="0" w:space="0" w:color="auto"/>
      </w:divBdr>
    </w:div>
    <w:div w:id="2004814703">
      <w:bodyDiv w:val="1"/>
      <w:marLeft w:val="0"/>
      <w:marRight w:val="0"/>
      <w:marTop w:val="0"/>
      <w:marBottom w:val="0"/>
      <w:divBdr>
        <w:top w:val="none" w:sz="0" w:space="0" w:color="auto"/>
        <w:left w:val="none" w:sz="0" w:space="0" w:color="auto"/>
        <w:bottom w:val="none" w:sz="0" w:space="0" w:color="auto"/>
        <w:right w:val="none" w:sz="0" w:space="0" w:color="auto"/>
      </w:divBdr>
    </w:div>
    <w:div w:id="2058355927">
      <w:bodyDiv w:val="1"/>
      <w:marLeft w:val="0"/>
      <w:marRight w:val="0"/>
      <w:marTop w:val="0"/>
      <w:marBottom w:val="0"/>
      <w:divBdr>
        <w:top w:val="none" w:sz="0" w:space="0" w:color="auto"/>
        <w:left w:val="none" w:sz="0" w:space="0" w:color="auto"/>
        <w:bottom w:val="none" w:sz="0" w:space="0" w:color="auto"/>
        <w:right w:val="none" w:sz="0" w:space="0" w:color="auto"/>
      </w:divBdr>
      <w:divsChild>
        <w:div w:id="1242328959">
          <w:marLeft w:val="0"/>
          <w:marRight w:val="0"/>
          <w:marTop w:val="0"/>
          <w:marBottom w:val="0"/>
          <w:divBdr>
            <w:top w:val="none" w:sz="0" w:space="0" w:color="auto"/>
            <w:left w:val="none" w:sz="0" w:space="0" w:color="auto"/>
            <w:bottom w:val="none" w:sz="0" w:space="0" w:color="auto"/>
            <w:right w:val="none" w:sz="0" w:space="0" w:color="auto"/>
          </w:divBdr>
          <w:divsChild>
            <w:div w:id="576482957">
              <w:marLeft w:val="0"/>
              <w:marRight w:val="0"/>
              <w:marTop w:val="0"/>
              <w:marBottom w:val="0"/>
              <w:divBdr>
                <w:top w:val="none" w:sz="0" w:space="0" w:color="auto"/>
                <w:left w:val="none" w:sz="0" w:space="0" w:color="auto"/>
                <w:bottom w:val="none" w:sz="0" w:space="0" w:color="auto"/>
                <w:right w:val="none" w:sz="0" w:space="0" w:color="auto"/>
              </w:divBdr>
              <w:divsChild>
                <w:div w:id="12932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70379-6B15-CA48-97FA-76110AE7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3</TotalTime>
  <Pages>2</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CHIMIE CA</vt:lpstr>
    </vt:vector>
  </TitlesOfParts>
  <Company>SECONDE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2020-02-24T08:48:00Z</cp:lastPrinted>
  <dcterms:created xsi:type="dcterms:W3CDTF">2020-02-24T08:48:00Z</dcterms:created>
  <dcterms:modified xsi:type="dcterms:W3CDTF">2020-02-24T08:48:00Z</dcterms:modified>
</cp:coreProperties>
</file>