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9B1DB9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9B1DB9" w:rsidP="002006E2">
            <w:pPr>
              <w:pStyle w:val="Titre1"/>
              <w:spacing w:before="0"/>
              <w:ind w:left="720"/>
              <w:outlineLvl w:val="0"/>
            </w:pPr>
            <w:r>
              <w:t>P4 : Réfraction et réflexion de la lumière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9B1DB9" w:rsidP="007F2C93">
            <w:pPr>
              <w:pStyle w:val="Titre1"/>
              <w:spacing w:before="0"/>
              <w:outlineLvl w:val="0"/>
            </w:pPr>
            <w:r>
              <w:t>Bilan cours</w:t>
            </w:r>
          </w:p>
        </w:tc>
      </w:tr>
    </w:tbl>
    <w:p w:rsidR="001070A2" w:rsidRPr="001070A2" w:rsidRDefault="00260AB6" w:rsidP="001070A2">
      <w:pPr>
        <w:pStyle w:val="Titre2"/>
      </w:pPr>
      <w:r>
        <w:sym w:font="Wingdings" w:char="F0E0"/>
      </w:r>
      <w:r w:rsidR="00AD671D" w:rsidRPr="00E50D19">
        <w:t xml:space="preserve">Propagation rectiligne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</w:t>
      </w:r>
    </w:p>
    <w:p w:rsidR="001070A2" w:rsidRDefault="001070A2" w:rsidP="006025F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-64082</wp:posOffset>
            </wp:positionH>
            <wp:positionV relativeFrom="paragraph">
              <wp:posOffset>73430</wp:posOffset>
            </wp:positionV>
            <wp:extent cx="1508125" cy="1171575"/>
            <wp:effectExtent l="0" t="0" r="3175" b="0"/>
            <wp:wrapTight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9-12-28 à 17.12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71D" w:rsidRDefault="00AD671D" w:rsidP="006025F3">
      <w:pPr>
        <w:jc w:val="both"/>
      </w:pPr>
      <w:r w:rsidRPr="00E50D19">
        <w:t xml:space="preserve">La </w:t>
      </w:r>
      <w:proofErr w:type="spellStart"/>
      <w:r w:rsidRPr="00E50D19">
        <w:t>lumière</w:t>
      </w:r>
      <w:proofErr w:type="spellEnd"/>
      <w:r w:rsidRPr="00E50D19">
        <w:t xml:space="preserve"> se propage dans tous les milieux transparents. La </w:t>
      </w:r>
      <w:proofErr w:type="spellStart"/>
      <w:r w:rsidRPr="00E50D19">
        <w:t>lumière</w:t>
      </w:r>
      <w:proofErr w:type="spellEnd"/>
      <w:r w:rsidRPr="00E50D19">
        <w:t xml:space="preserve"> se propage en ligne droite dans un milieu</w:t>
      </w:r>
      <w:r w:rsidR="002E533C" w:rsidRPr="002E533C">
        <w:rPr>
          <w:noProof/>
        </w:rPr>
        <w:t xml:space="preserve"> </w:t>
      </w:r>
      <w:r w:rsidRPr="00E50D19">
        <w:t xml:space="preserve"> </w:t>
      </w:r>
      <w:proofErr w:type="spellStart"/>
      <w:r w:rsidRPr="00E50D19">
        <w:t>homogène</w:t>
      </w:r>
      <w:proofErr w:type="spellEnd"/>
      <w:r w:rsidRPr="00E50D19">
        <w:t>.</w:t>
      </w:r>
      <w:r w:rsidR="00260AB6">
        <w:t xml:space="preserve"> </w:t>
      </w:r>
      <w:r w:rsidR="00144D77" w:rsidRPr="00E50D19">
        <w:t xml:space="preserve">La propagation rectiligne de la </w:t>
      </w:r>
      <w:proofErr w:type="spellStart"/>
      <w:r w:rsidR="00144D77" w:rsidRPr="00E50D19">
        <w:t>lumière</w:t>
      </w:r>
      <w:proofErr w:type="spellEnd"/>
      <w:r w:rsidR="00144D77" w:rsidRPr="00E50D19">
        <w:t xml:space="preserve"> permet de mesurer des distances ; pour cela il faut </w:t>
      </w:r>
      <w:proofErr w:type="spellStart"/>
      <w:r w:rsidR="00144D77" w:rsidRPr="00E50D19">
        <w:t>connaître</w:t>
      </w:r>
      <w:proofErr w:type="spellEnd"/>
      <w:r w:rsidR="00144D77" w:rsidRPr="00E50D19">
        <w:t xml:space="preserve"> sa vitesse</w:t>
      </w:r>
      <w:r w:rsidR="00144D77">
        <w:t xml:space="preserve"> (avec le plus de précision possible). </w:t>
      </w:r>
    </w:p>
    <w:p w:rsidR="001070A2" w:rsidRDefault="001070A2" w:rsidP="006025F3">
      <w:pPr>
        <w:jc w:val="both"/>
      </w:pPr>
    </w:p>
    <w:p w:rsidR="001070A2" w:rsidRDefault="001070A2" w:rsidP="006025F3">
      <w:pPr>
        <w:jc w:val="both"/>
      </w:pPr>
    </w:p>
    <w:p w:rsidR="001A3A1A" w:rsidRDefault="00260AB6" w:rsidP="001A3A1A">
      <w:r w:rsidRPr="00260AB6">
        <w:rPr>
          <w:rStyle w:val="Titre2Car"/>
        </w:rPr>
        <w:sym w:font="Wingdings" w:char="F0E0"/>
      </w:r>
      <w:r>
        <w:rPr>
          <w:rStyle w:val="Titre2Car"/>
        </w:rPr>
        <w:t xml:space="preserve"> </w:t>
      </w:r>
      <w:r w:rsidR="00AD671D" w:rsidRPr="00260AB6">
        <w:rPr>
          <w:rStyle w:val="Titre2Car"/>
        </w:rPr>
        <w:t xml:space="preserve">Vitesse de la </w:t>
      </w:r>
      <w:proofErr w:type="spellStart"/>
      <w:r w:rsidR="00AD671D" w:rsidRPr="00260AB6">
        <w:rPr>
          <w:rStyle w:val="Titre2Car"/>
        </w:rPr>
        <w:t>lumière</w:t>
      </w:r>
      <w:proofErr w:type="spellEnd"/>
      <w:r w:rsidR="00AD671D" w:rsidRPr="00E50D19">
        <w:br/>
        <w:t xml:space="preserve">La valeur de la vitesse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dans le vide et dans l’air est : </w:t>
      </w:r>
    </w:p>
    <w:p w:rsidR="00AD671D" w:rsidRPr="001A3A1A" w:rsidRDefault="001A3A1A" w:rsidP="001A3A1A"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c=3,00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×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0000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vertAlign w:val="super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vertAlign w:val="superscript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vertAlign w:val="superscript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m/s</m:t>
          </m:r>
        </m:oMath>
      </m:oMathPara>
    </w:p>
    <w:p w:rsidR="00AD671D" w:rsidRPr="00E50D19" w:rsidRDefault="00260AB6" w:rsidP="00E50D19">
      <w:r>
        <w:t xml:space="preserve">La </w:t>
      </w:r>
      <w:r w:rsidR="00AD671D" w:rsidRPr="00E50D19">
        <w:t xml:space="preserve">connaissance de la vitesse de la </w:t>
      </w:r>
      <w:proofErr w:type="spellStart"/>
      <w:r w:rsidR="00AD671D" w:rsidRPr="00E50D19">
        <w:t>lumière</w:t>
      </w:r>
      <w:proofErr w:type="spellEnd"/>
      <w:r w:rsidR="00AD671D" w:rsidRPr="00E50D19">
        <w:t xml:space="preserve"> permet de mesurer des distances par la </w:t>
      </w:r>
      <w:proofErr w:type="spellStart"/>
      <w:r w:rsidR="00AD671D" w:rsidRPr="00E50D19">
        <w:t>méthode</w:t>
      </w:r>
      <w:proofErr w:type="spellEnd"/>
      <w:r w:rsidR="00AD671D" w:rsidRPr="00E50D19">
        <w:t xml:space="preserve"> de l’</w:t>
      </w:r>
      <w:proofErr w:type="spellStart"/>
      <w:r w:rsidR="00AD671D" w:rsidRPr="00E50D19">
        <w:t>écho-laser</w:t>
      </w:r>
      <w:proofErr w:type="spellEnd"/>
      <w:r>
        <w:t xml:space="preserve">. </w:t>
      </w:r>
    </w:p>
    <w:p w:rsidR="00260AB6" w:rsidRPr="00E50D19" w:rsidRDefault="00AD671D" w:rsidP="00E50D19">
      <w:r w:rsidRPr="00E50D19">
        <w:t xml:space="preserve">La distance </w:t>
      </w:r>
      <w:r w:rsidRPr="00E50D19">
        <w:rPr>
          <w:i/>
          <w:iCs/>
        </w:rPr>
        <w:t xml:space="preserve">d </w:t>
      </w:r>
      <w:r w:rsidRPr="00E50D19">
        <w:t xml:space="preserve">parcourue par la </w:t>
      </w:r>
      <w:proofErr w:type="spellStart"/>
      <w:r w:rsidRPr="00E50D19">
        <w:t>lumière</w:t>
      </w:r>
      <w:proofErr w:type="spellEnd"/>
      <w:r w:rsidRPr="00E50D19">
        <w:t xml:space="preserve"> pendant la </w:t>
      </w:r>
      <w:proofErr w:type="spellStart"/>
      <w:r w:rsidRPr="00E50D19">
        <w:t>durée</w:t>
      </w:r>
      <w:proofErr w:type="spellEnd"/>
      <w:r w:rsidRPr="00E50D19">
        <w:t xml:space="preserve"> ∆</w:t>
      </w:r>
      <w:r w:rsidRPr="00E50D19">
        <w:rPr>
          <w:i/>
          <w:iCs/>
        </w:rPr>
        <w:t xml:space="preserve">t </w:t>
      </w:r>
      <w:r w:rsidRPr="00E50D19">
        <w:t>est</w:t>
      </w:r>
      <w:r w:rsidR="004D0B92">
        <w:t xml:space="preserve"> : </w:t>
      </w:r>
    </w:p>
    <w:p w:rsidR="004D0B92" w:rsidRPr="001A3A1A" w:rsidRDefault="004D0B92" w:rsidP="004D0B92">
      <w:pPr>
        <w:rPr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×</m:t>
          </m:r>
          <m:r>
            <m:rPr>
              <m:sty m:val="b"/>
            </m:rPr>
            <w:rPr>
              <w:rFonts w:ascii="Cambria Math" w:hAnsi="Cambria Math"/>
              <w:color w:val="FF0000"/>
              <w:sz w:val="28"/>
              <w:szCs w:val="28"/>
            </w:rPr>
            <m:t>∆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t</m:t>
          </m:r>
        </m:oMath>
      </m:oMathPara>
    </w:p>
    <w:p w:rsidR="001A3A1A" w:rsidRDefault="001A3A1A" w:rsidP="001A3A1A">
      <w:pPr>
        <w:pStyle w:val="Titre2"/>
      </w:pPr>
      <w:r w:rsidRPr="001A3A1A">
        <w:sym w:font="Wingdings" w:char="F0E0"/>
      </w:r>
      <w:r>
        <w:t xml:space="preserve"> L’indice d’un </w:t>
      </w:r>
      <w:proofErr w:type="spellStart"/>
      <w:r>
        <w:t>mileu</w:t>
      </w:r>
      <w:proofErr w:type="spellEnd"/>
      <w:r>
        <w:t> :</w:t>
      </w:r>
    </w:p>
    <w:p w:rsidR="001A3A1A" w:rsidRDefault="001A3A1A" w:rsidP="001A3A1A">
      <w:pPr>
        <w:rPr>
          <w:rFonts w:eastAsia="Times New Roman"/>
        </w:rPr>
      </w:pPr>
      <w:r w:rsidRPr="001A3A1A">
        <w:rPr>
          <w:rFonts w:eastAsia="Times New Roman"/>
        </w:rPr>
        <w:t xml:space="preserve">Pour une longueur d’onde </w:t>
      </w:r>
      <w:proofErr w:type="spellStart"/>
      <w:r w:rsidRPr="001A3A1A">
        <w:rPr>
          <w:rFonts w:eastAsia="Times New Roman"/>
        </w:rPr>
        <w:t>donnée</w:t>
      </w:r>
      <w:proofErr w:type="spellEnd"/>
      <w:r w:rsidRPr="001A3A1A">
        <w:rPr>
          <w:rFonts w:eastAsia="Times New Roman"/>
        </w:rPr>
        <w:t>, l’</w:t>
      </w:r>
      <w:r w:rsidRPr="001A3A1A">
        <w:rPr>
          <w:rFonts w:eastAsia="Times New Roman"/>
          <w:b/>
          <w:bCs/>
        </w:rPr>
        <w:t xml:space="preserve">indice de </w:t>
      </w:r>
      <w:proofErr w:type="spellStart"/>
      <w:r w:rsidRPr="001A3A1A">
        <w:rPr>
          <w:rFonts w:eastAsia="Times New Roman"/>
          <w:b/>
          <w:bCs/>
        </w:rPr>
        <w:t>réfraction</w:t>
      </w:r>
      <w:proofErr w:type="spellEnd"/>
      <w:r w:rsidRPr="001A3A1A">
        <w:rPr>
          <w:rFonts w:eastAsia="Times New Roman"/>
          <w:b/>
          <w:bCs/>
        </w:rPr>
        <w:t xml:space="preserve"> </w:t>
      </w:r>
      <w:r w:rsidRPr="001A3A1A">
        <w:rPr>
          <w:rFonts w:eastAsia="Times New Roman"/>
          <w:i/>
          <w:iCs/>
        </w:rPr>
        <w:t xml:space="preserve">n </w:t>
      </w:r>
      <w:proofErr w:type="spellStart"/>
      <w:r w:rsidRPr="001A3A1A">
        <w:rPr>
          <w:rFonts w:eastAsia="Times New Roman"/>
        </w:rPr>
        <w:t>caractérise</w:t>
      </w:r>
      <w:proofErr w:type="spellEnd"/>
      <w:r w:rsidRPr="001A3A1A">
        <w:rPr>
          <w:rFonts w:eastAsia="Times New Roman"/>
        </w:rPr>
        <w:t xml:space="preserve"> un milieu transparent </w:t>
      </w:r>
      <w:r w:rsidRPr="001A3A1A">
        <w:rPr>
          <w:rFonts w:eastAsia="Times New Roman"/>
        </w:rPr>
        <w:t xml:space="preserve">. </w:t>
      </w:r>
      <w:r w:rsidRPr="001A3A1A">
        <w:rPr>
          <w:rFonts w:eastAsia="Times New Roman"/>
        </w:rPr>
        <w:t>L’</w:t>
      </w:r>
      <w:r w:rsidRPr="001A3A1A">
        <w:rPr>
          <w:rFonts w:eastAsia="Times New Roman"/>
          <w:b/>
          <w:bCs/>
        </w:rPr>
        <w:t xml:space="preserve">indice de </w:t>
      </w:r>
      <w:proofErr w:type="spellStart"/>
      <w:r w:rsidRPr="001A3A1A">
        <w:rPr>
          <w:rFonts w:eastAsia="Times New Roman"/>
          <w:b/>
          <w:bCs/>
        </w:rPr>
        <w:t>réfraction</w:t>
      </w:r>
      <w:proofErr w:type="spellEnd"/>
      <w:r w:rsidRPr="001A3A1A">
        <w:rPr>
          <w:rFonts w:eastAsia="Times New Roman"/>
          <w:b/>
          <w:bCs/>
        </w:rPr>
        <w:t xml:space="preserve"> </w:t>
      </w:r>
      <w:r w:rsidRPr="001A3A1A">
        <w:rPr>
          <w:rFonts w:eastAsia="Times New Roman"/>
          <w:i/>
          <w:iCs/>
        </w:rPr>
        <w:t xml:space="preserve">n </w:t>
      </w:r>
      <w:r w:rsidRPr="001A3A1A">
        <w:rPr>
          <w:rFonts w:eastAsia="Times New Roman"/>
        </w:rPr>
        <w:t xml:space="preserve">d’un milieu transparent est un nombre sans </w:t>
      </w:r>
      <w:proofErr w:type="spellStart"/>
      <w:r w:rsidRPr="001A3A1A">
        <w:rPr>
          <w:rFonts w:eastAsia="Times New Roman"/>
        </w:rPr>
        <w:t>unite</w:t>
      </w:r>
      <w:proofErr w:type="spellEnd"/>
      <w:r w:rsidRPr="001A3A1A">
        <w:rPr>
          <w:rFonts w:eastAsia="Times New Roman"/>
        </w:rPr>
        <w:t xml:space="preserve">́ toujours </w:t>
      </w:r>
      <w:proofErr w:type="spellStart"/>
      <w:r w:rsidRPr="001A3A1A">
        <w:rPr>
          <w:rFonts w:eastAsia="Times New Roman"/>
          <w:b/>
          <w:bCs/>
        </w:rPr>
        <w:t>supérieur</w:t>
      </w:r>
      <w:proofErr w:type="spellEnd"/>
      <w:r w:rsidRPr="001A3A1A">
        <w:rPr>
          <w:rFonts w:eastAsia="Times New Roman"/>
          <w:b/>
          <w:bCs/>
        </w:rPr>
        <w:t xml:space="preserve"> ou </w:t>
      </w:r>
      <w:proofErr w:type="spellStart"/>
      <w:r w:rsidRPr="001A3A1A">
        <w:rPr>
          <w:rFonts w:eastAsia="Times New Roman"/>
          <w:b/>
          <w:bCs/>
        </w:rPr>
        <w:t>égal</w:t>
      </w:r>
      <w:proofErr w:type="spellEnd"/>
      <w:r w:rsidRPr="001A3A1A">
        <w:rPr>
          <w:rFonts w:eastAsia="Times New Roman"/>
          <w:b/>
          <w:bCs/>
        </w:rPr>
        <w:t xml:space="preserve"> à 1</w:t>
      </w:r>
      <w:r w:rsidRPr="001A3A1A">
        <w:rPr>
          <w:rFonts w:eastAsia="Times New Roman"/>
        </w:rPr>
        <w:t xml:space="preserve">. </w:t>
      </w:r>
    </w:p>
    <w:p w:rsidR="001A3A1A" w:rsidRDefault="001A3A1A" w:rsidP="001A3A1A">
      <w:pPr>
        <w:rPr>
          <w:rFonts w:eastAsia="Times New Roman"/>
        </w:rPr>
      </w:pPr>
      <w:r>
        <w:rPr>
          <w:rFonts w:eastAsia="Times New Roman"/>
        </w:rPr>
        <w:t xml:space="preserve">Le tableau ci-dessous regroupe quelques valeurs d’indice de réfraction : </w:t>
      </w:r>
    </w:p>
    <w:p w:rsidR="001A3A1A" w:rsidRPr="001A3A1A" w:rsidRDefault="001A3A1A" w:rsidP="001A3A1A">
      <w:pPr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1DA4D106" wp14:editId="56F38D9F">
            <wp:extent cx="2903121" cy="1630837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9-12-28 à 17.19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66" cy="16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A3" w:rsidRPr="00E50D19" w:rsidRDefault="00260AB6" w:rsidP="00260AB6">
      <w:pPr>
        <w:pStyle w:val="Titre2"/>
      </w:pPr>
      <w:r>
        <w:sym w:font="Wingdings" w:char="F0E0"/>
      </w:r>
      <w:r>
        <w:t xml:space="preserve"> </w:t>
      </w:r>
      <w:r w:rsidR="00AD671D" w:rsidRPr="00E50D19">
        <w:t>Le phénomène de réfraction</w:t>
      </w:r>
    </w:p>
    <w:p w:rsidR="00260AB6" w:rsidRDefault="00AD671D" w:rsidP="00012A4F">
      <w:pPr>
        <w:jc w:val="both"/>
      </w:pPr>
      <w:r w:rsidRPr="00E50D19">
        <w:t xml:space="preserve">La </w:t>
      </w:r>
      <w:r w:rsidR="00012A4F" w:rsidRPr="00E50D19">
        <w:t>lumière</w:t>
      </w:r>
      <w:r w:rsidRPr="00E50D19">
        <w:t xml:space="preserve"> se propage en ligne droite dans un milieu transparent et </w:t>
      </w:r>
      <w:r w:rsidR="00012A4F" w:rsidRPr="00E50D19">
        <w:t>homogène</w:t>
      </w:r>
      <w:r w:rsidRPr="00E50D19">
        <w:t xml:space="preserve">. </w:t>
      </w:r>
      <w:r w:rsidR="00260AB6">
        <w:t>Elle</w:t>
      </w:r>
      <w:r w:rsidRPr="00E50D19">
        <w:t xml:space="preserve"> peut </w:t>
      </w:r>
      <w:r w:rsidR="00012A4F">
        <w:t>ê</w:t>
      </w:r>
      <w:r w:rsidR="00012A4F" w:rsidRPr="00E50D19">
        <w:t>tre</w:t>
      </w:r>
      <w:r w:rsidRPr="00E50D19">
        <w:t xml:space="preserve"> </w:t>
      </w:r>
      <w:r w:rsidR="00012A4F" w:rsidRPr="00E50D19">
        <w:t>déviée</w:t>
      </w:r>
      <w:r w:rsidRPr="00E50D19">
        <w:t xml:space="preserve"> lorsqu’elle change de milieu de propagation monochromatique se propageant dans l’air. </w:t>
      </w:r>
    </w:p>
    <w:p w:rsidR="00AD671D" w:rsidRPr="00E50D19" w:rsidRDefault="00AD671D" w:rsidP="00012A4F">
      <w:pPr>
        <w:jc w:val="both"/>
      </w:pPr>
      <w:r w:rsidRPr="00E50D19">
        <w:t xml:space="preserve">Au point </w:t>
      </w:r>
      <w:r w:rsidRPr="00E50D19">
        <w:rPr>
          <w:i/>
          <w:iCs/>
        </w:rPr>
        <w:t>I</w:t>
      </w:r>
      <w:r w:rsidRPr="00E50D19">
        <w:t xml:space="preserve">, </w:t>
      </w:r>
      <w:r w:rsidR="00012A4F" w:rsidRPr="00E50D19">
        <w:t>appelle</w:t>
      </w:r>
      <w:r w:rsidRPr="00E50D19">
        <w:t xml:space="preserve">́ point d’incidence, ce faisceau </w:t>
      </w:r>
      <w:r w:rsidR="00012A4F" w:rsidRPr="00E50D19">
        <w:t>pénètre</w:t>
      </w:r>
      <w:r w:rsidRPr="00E50D19">
        <w:t xml:space="preserve"> dans l</w:t>
      </w:r>
      <w:r w:rsidR="00012A4F">
        <w:t>e deuxième milieu</w:t>
      </w:r>
      <w:r w:rsidRPr="00E50D19">
        <w:t xml:space="preserve"> en changeant de direction. </w:t>
      </w:r>
    </w:p>
    <w:p w:rsidR="00AD671D" w:rsidRDefault="00AD671D" w:rsidP="00012A4F">
      <w:pPr>
        <w:jc w:val="both"/>
      </w:pPr>
      <w:r w:rsidRPr="00E50D19">
        <w:t xml:space="preserve">La </w:t>
      </w:r>
      <w:r w:rsidR="00012A4F" w:rsidRPr="00E50D19">
        <w:t>réfraction</w:t>
      </w:r>
      <w:r w:rsidRPr="00E50D19">
        <w:t xml:space="preserve"> est le changement de direction de propagation d’un faisceau lumineux passant d’un milieu de propagation à un autre. </w:t>
      </w:r>
    </w:p>
    <w:p w:rsidR="00260AB6" w:rsidRDefault="00260AB6" w:rsidP="00E50D19"/>
    <w:p w:rsidR="00260AB6" w:rsidRDefault="00144D77" w:rsidP="00E50D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2208144</wp:posOffset>
                </wp:positionH>
                <wp:positionV relativeFrom="paragraph">
                  <wp:posOffset>2168204</wp:posOffset>
                </wp:positionV>
                <wp:extent cx="179109" cy="188536"/>
                <wp:effectExtent l="12700" t="12700" r="11430" b="1524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09" cy="188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346EA" id="Rectangle à coins arrondis 5" o:spid="_x0000_s1026" style="position:absolute;margin-left:173.85pt;margin-top:170.7pt;width:14.1pt;height:1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2274131</wp:posOffset>
                </wp:positionH>
                <wp:positionV relativeFrom="paragraph">
                  <wp:posOffset>857878</wp:posOffset>
                </wp:positionV>
                <wp:extent cx="226244" cy="197963"/>
                <wp:effectExtent l="12700" t="12700" r="15240" b="1841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4" cy="197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345A5" id="Rectangle à coins arrondis 4" o:spid="_x0000_s1026" style="position:absolute;margin-left:179.05pt;margin-top:67.55pt;width:17.8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&#13;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2688911</wp:posOffset>
                </wp:positionH>
                <wp:positionV relativeFrom="paragraph">
                  <wp:posOffset>961573</wp:posOffset>
                </wp:positionV>
                <wp:extent cx="226243" cy="263951"/>
                <wp:effectExtent l="12700" t="12700" r="15240" b="158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43" cy="263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42FC2" id="Rectangle à coins arrondis 3" o:spid="_x0000_s1026" style="position:absolute;margin-left:211.75pt;margin-top:75.7pt;width:17.8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" fillcolor="#4f81bd [3204]" strokecolor="#243f60 [1604]" strokeweight="2pt"/>
            </w:pict>
          </mc:Fallback>
        </mc:AlternateContent>
      </w:r>
      <w:r w:rsidR="00260AB6">
        <w:rPr>
          <w:noProof/>
        </w:rPr>
        <w:drawing>
          <wp:inline distT="0" distB="0" distL="0" distR="0" wp14:anchorId="0EF96287" wp14:editId="1045806E">
            <wp:extent cx="4864100" cy="34315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2-28 à 16.54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805" cy="34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1D" w:rsidRDefault="00260AB6" w:rsidP="00260AB6">
      <w:pPr>
        <w:pStyle w:val="Titre2"/>
      </w:pPr>
      <w:r>
        <w:sym w:font="Wingdings" w:char="F0E0"/>
      </w:r>
      <w:r>
        <w:t xml:space="preserve"> </w:t>
      </w:r>
      <w:r w:rsidR="00B504DD">
        <w:t>Les</w:t>
      </w:r>
      <w:r w:rsidR="00AD671D" w:rsidRPr="00E50D19">
        <w:t xml:space="preserve"> loi</w:t>
      </w:r>
      <w:r w:rsidR="00B504DD">
        <w:t>s</w:t>
      </w:r>
      <w:r w:rsidR="00AD671D" w:rsidRPr="00E50D19">
        <w:t xml:space="preserve"> de </w:t>
      </w:r>
      <w:proofErr w:type="spellStart"/>
      <w:r w:rsidR="00AD671D" w:rsidRPr="00E50D19">
        <w:t>Snell</w:t>
      </w:r>
      <w:proofErr w:type="spellEnd"/>
      <w:r w:rsidR="00AD671D" w:rsidRPr="00E50D19">
        <w:t>-Descartes</w:t>
      </w:r>
    </w:p>
    <w:p w:rsidR="00012A4F" w:rsidRPr="00012A4F" w:rsidRDefault="00012A4F" w:rsidP="00012A4F">
      <w:pPr>
        <w:pStyle w:val="Titre3"/>
      </w:pPr>
      <w:r>
        <w:t xml:space="preserve">1ere loi de </w:t>
      </w:r>
      <w:proofErr w:type="spellStart"/>
      <w:r>
        <w:t>Snell</w:t>
      </w:r>
      <w:proofErr w:type="spellEnd"/>
      <w:r>
        <w:t>-Descartes :</w:t>
      </w:r>
    </w:p>
    <w:p w:rsidR="00AD671D" w:rsidRDefault="00AD671D" w:rsidP="006025F3">
      <w:pPr>
        <w:spacing w:line="276" w:lineRule="auto"/>
      </w:pPr>
      <w:r w:rsidRPr="00E50D19">
        <w:t xml:space="preserve">Le rayon incident, le rayon </w:t>
      </w:r>
      <w:proofErr w:type="spellStart"/>
      <w:r w:rsidRPr="00E50D19">
        <w:t>réfracte</w:t>
      </w:r>
      <w:proofErr w:type="spellEnd"/>
      <w:r w:rsidRPr="00E50D19">
        <w:t>́ et la normale sont contenus dans le plan d’incidence.</w:t>
      </w:r>
      <w:r w:rsidRPr="00E50D19">
        <w:br/>
        <w:t xml:space="preserve">Le rayon incident et le rayon </w:t>
      </w:r>
      <w:proofErr w:type="spellStart"/>
      <w:r w:rsidRPr="00E50D19">
        <w:t>réfracte</w:t>
      </w:r>
      <w:proofErr w:type="spellEnd"/>
      <w:r w:rsidRPr="00E50D19">
        <w:t xml:space="preserve">́ sont </w:t>
      </w:r>
      <w:proofErr w:type="spellStart"/>
      <w:r w:rsidRPr="00E50D19">
        <w:t>situés</w:t>
      </w:r>
      <w:proofErr w:type="spellEnd"/>
      <w:r w:rsidRPr="00E50D19">
        <w:t xml:space="preserve"> de part et d’autre de la normale. </w:t>
      </w:r>
    </w:p>
    <w:p w:rsidR="00012A4F" w:rsidRDefault="00012A4F" w:rsidP="00012A4F">
      <w:pPr>
        <w:pStyle w:val="Titre3"/>
      </w:pPr>
      <w:r>
        <w:t>2</w:t>
      </w:r>
      <w:r w:rsidRPr="00012A4F">
        <w:rPr>
          <w:vertAlign w:val="superscript"/>
        </w:rPr>
        <w:t>nde</w:t>
      </w:r>
      <w:r>
        <w:t xml:space="preserve"> loi de </w:t>
      </w:r>
      <w:proofErr w:type="spellStart"/>
      <w:r>
        <w:t>Snell</w:t>
      </w:r>
      <w:proofErr w:type="spellEnd"/>
      <w:r>
        <w:t xml:space="preserve">-Descartes : </w:t>
      </w:r>
    </w:p>
    <w:p w:rsidR="00012A4F" w:rsidRDefault="00012A4F" w:rsidP="00012A4F"/>
    <w:p w:rsidR="00012A4F" w:rsidRPr="00144D77" w:rsidRDefault="00144D77" w:rsidP="006025F3">
      <w:pPr>
        <w:rPr>
          <w:u w:val="single"/>
        </w:rPr>
      </w:pPr>
      <w:r w:rsidRPr="00144D77">
        <w:rPr>
          <w:u w:val="single"/>
        </w:rPr>
        <w:t>Pour la réfraction :</w:t>
      </w:r>
    </w:p>
    <w:p w:rsidR="006025F3" w:rsidRDefault="00AD671D" w:rsidP="006025F3">
      <w:r w:rsidRPr="00E50D19">
        <w:t xml:space="preserve">Les angles d’incidence </w:t>
      </w:r>
      <w:r w:rsidRPr="00E50D19">
        <w:rPr>
          <w:i/>
          <w:iCs/>
        </w:rPr>
        <w:t>i</w:t>
      </w:r>
      <w:r w:rsidRPr="00E50D19">
        <w:rPr>
          <w:position w:val="-6"/>
        </w:rPr>
        <w:t xml:space="preserve">1 </w:t>
      </w:r>
      <w:r w:rsidRPr="00E50D19">
        <w:t xml:space="preserve">et de </w:t>
      </w:r>
      <w:proofErr w:type="spellStart"/>
      <w:r w:rsidRPr="00E50D19">
        <w:t>réfraction</w:t>
      </w:r>
      <w:proofErr w:type="spellEnd"/>
      <w:r w:rsidRPr="00E50D19">
        <w:t xml:space="preserve"> </w:t>
      </w:r>
      <w:r w:rsidRPr="00E50D19">
        <w:rPr>
          <w:i/>
          <w:iCs/>
        </w:rPr>
        <w:t>i</w:t>
      </w:r>
      <w:r w:rsidRPr="00E50D19">
        <w:rPr>
          <w:position w:val="-6"/>
        </w:rPr>
        <w:t xml:space="preserve">2 </w:t>
      </w:r>
      <w:proofErr w:type="spellStart"/>
      <w:r w:rsidRPr="00E50D19">
        <w:t>vérifient</w:t>
      </w:r>
      <w:proofErr w:type="spellEnd"/>
      <w:r w:rsidRPr="00E50D19">
        <w:t xml:space="preserve"> la relation :</w:t>
      </w:r>
    </w:p>
    <w:p w:rsidR="00AD671D" w:rsidRPr="002E533C" w:rsidRDefault="006025F3" w:rsidP="00082436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n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 xml:space="preserve">1 </m:t>
          </m:r>
          <m:r>
            <w:rPr>
              <w:rFonts w:ascii="Cambria Math" w:hAnsi="Cambria Math"/>
              <w:color w:val="FF0000"/>
              <w:sz w:val="28"/>
              <w:szCs w:val="28"/>
            </w:rPr>
            <m:t>×sini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 xml:space="preserve">1 </m:t>
          </m:r>
          <m:r>
            <w:rPr>
              <w:rFonts w:ascii="Cambria Math" w:hAnsi="Cambria Math"/>
              <w:color w:val="FF0000"/>
              <w:sz w:val="28"/>
              <w:szCs w:val="28"/>
            </w:rPr>
            <m:t>=n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 xml:space="preserve">2 </m:t>
          </m:r>
          <m:r>
            <w:rPr>
              <w:rFonts w:ascii="Cambria Math" w:hAnsi="Cambria Math"/>
              <w:color w:val="FF0000"/>
              <w:sz w:val="28"/>
              <w:szCs w:val="28"/>
            </w:rPr>
            <m:t>×sini</m:t>
          </m:r>
          <m:r>
            <w:rPr>
              <w:rFonts w:ascii="Cambria Math" w:hAnsi="Cambria Math"/>
              <w:color w:val="FF0000"/>
              <w:position w:val="-6"/>
              <w:sz w:val="28"/>
              <w:szCs w:val="28"/>
            </w:rPr>
            <m:t>2</m:t>
          </m:r>
        </m:oMath>
      </m:oMathPara>
    </w:p>
    <w:p w:rsidR="00AD671D" w:rsidRDefault="00AD671D" w:rsidP="006025F3">
      <w:r w:rsidRPr="00E50D19">
        <w:rPr>
          <w:i/>
          <w:iCs/>
        </w:rPr>
        <w:t>n</w:t>
      </w:r>
      <w:r w:rsidRPr="00E50D19">
        <w:rPr>
          <w:position w:val="-6"/>
        </w:rPr>
        <w:t xml:space="preserve">1 </w:t>
      </w:r>
      <w:r w:rsidRPr="00E50D19">
        <w:t xml:space="preserve">est l’indice de </w:t>
      </w:r>
      <w:proofErr w:type="spellStart"/>
      <w:r w:rsidRPr="00E50D19">
        <w:t>réfraction</w:t>
      </w:r>
      <w:proofErr w:type="spellEnd"/>
      <w:r w:rsidRPr="00E50D19">
        <w:t xml:space="preserve"> du milieu 1 ; </w:t>
      </w:r>
      <w:r w:rsidRPr="00E50D19">
        <w:rPr>
          <w:i/>
          <w:iCs/>
        </w:rPr>
        <w:t>n</w:t>
      </w:r>
      <w:r w:rsidRPr="00E50D19">
        <w:rPr>
          <w:position w:val="-6"/>
        </w:rPr>
        <w:t xml:space="preserve">2 </w:t>
      </w:r>
      <w:r w:rsidRPr="00E50D19">
        <w:t xml:space="preserve">est l’indice de </w:t>
      </w:r>
      <w:proofErr w:type="spellStart"/>
      <w:r w:rsidRPr="00E50D19">
        <w:t>réfraction</w:t>
      </w:r>
      <w:proofErr w:type="spellEnd"/>
      <w:r w:rsidRPr="00E50D19">
        <w:t xml:space="preserve"> du milieu 2. </w:t>
      </w:r>
    </w:p>
    <w:p w:rsidR="001070A2" w:rsidRDefault="001070A2" w:rsidP="006025F3">
      <w:r>
        <w:t xml:space="preserve">Attention ! La calculatrice doit être réglée en degrés. </w:t>
      </w:r>
    </w:p>
    <w:p w:rsidR="001070A2" w:rsidRDefault="001070A2" w:rsidP="006025F3"/>
    <w:p w:rsidR="00144D77" w:rsidRDefault="00144D77" w:rsidP="006025F3">
      <w:pPr>
        <w:rPr>
          <w:u w:val="single"/>
        </w:rPr>
      </w:pPr>
      <w:r w:rsidRPr="00144D77">
        <w:rPr>
          <w:u w:val="single"/>
        </w:rPr>
        <w:t xml:space="preserve">Pour la réflexion : </w:t>
      </w:r>
    </w:p>
    <w:p w:rsidR="00144D77" w:rsidRDefault="00144D77" w:rsidP="00082436">
      <w:r>
        <w:t xml:space="preserve">Les angles d’incidence i1 et </w:t>
      </w:r>
      <w:proofErr w:type="spellStart"/>
      <w:r>
        <w:t>ir</w:t>
      </w:r>
      <w:proofErr w:type="spellEnd"/>
      <w:r>
        <w:t xml:space="preserve"> vérifient la relation : </w:t>
      </w:r>
    </w:p>
    <w:bookmarkStart w:id="0" w:name="_GoBack"/>
    <w:p w:rsidR="00144D77" w:rsidRPr="003A3378" w:rsidRDefault="001A3A1A" w:rsidP="006025F3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r</m:t>
              </m:r>
            </m:sub>
          </m:sSub>
        </m:oMath>
      </m:oMathPara>
      <w:bookmarkEnd w:id="0"/>
    </w:p>
    <w:p w:rsidR="001070A2" w:rsidRDefault="001070A2" w:rsidP="006025F3">
      <w:pPr>
        <w:rPr>
          <w:i/>
        </w:rPr>
      </w:pPr>
    </w:p>
    <w:p w:rsidR="00AD671D" w:rsidRPr="009B26A3" w:rsidRDefault="00AD671D" w:rsidP="009B26A3"/>
    <w:sectPr w:rsidR="00AD671D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874" w:rsidRDefault="00CA0874" w:rsidP="00A5044E">
      <w:pPr>
        <w:spacing w:after="0"/>
      </w:pPr>
      <w:r>
        <w:separator/>
      </w:r>
    </w:p>
  </w:endnote>
  <w:endnote w:type="continuationSeparator" w:id="0">
    <w:p w:rsidR="00CA0874" w:rsidRDefault="00CA0874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874" w:rsidRDefault="00CA0874" w:rsidP="00A5044E">
      <w:pPr>
        <w:spacing w:after="0"/>
      </w:pPr>
      <w:r>
        <w:separator/>
      </w:r>
    </w:p>
  </w:footnote>
  <w:footnote w:type="continuationSeparator" w:id="0">
    <w:p w:rsidR="00CA0874" w:rsidRDefault="00CA0874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1A3A1A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5"/>
  </w:num>
  <w:num w:numId="11">
    <w:abstractNumId w:val="17"/>
  </w:num>
  <w:num w:numId="12">
    <w:abstractNumId w:val="21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3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9"/>
    <w:rsid w:val="00012A4F"/>
    <w:rsid w:val="00032164"/>
    <w:rsid w:val="00077F99"/>
    <w:rsid w:val="00082436"/>
    <w:rsid w:val="000A2F15"/>
    <w:rsid w:val="000B41F2"/>
    <w:rsid w:val="000E1E68"/>
    <w:rsid w:val="000E295F"/>
    <w:rsid w:val="000E5EB4"/>
    <w:rsid w:val="000F7010"/>
    <w:rsid w:val="00106ED3"/>
    <w:rsid w:val="001070A2"/>
    <w:rsid w:val="0013291E"/>
    <w:rsid w:val="00144D77"/>
    <w:rsid w:val="00153238"/>
    <w:rsid w:val="00171EA4"/>
    <w:rsid w:val="001968A9"/>
    <w:rsid w:val="001A3A1A"/>
    <w:rsid w:val="001B3BCC"/>
    <w:rsid w:val="002006E2"/>
    <w:rsid w:val="002430FC"/>
    <w:rsid w:val="002451D2"/>
    <w:rsid w:val="002479B2"/>
    <w:rsid w:val="00260AB6"/>
    <w:rsid w:val="00260FE9"/>
    <w:rsid w:val="00297561"/>
    <w:rsid w:val="002A18E7"/>
    <w:rsid w:val="002C5EB3"/>
    <w:rsid w:val="002D043E"/>
    <w:rsid w:val="002D7E93"/>
    <w:rsid w:val="002E3092"/>
    <w:rsid w:val="002E533C"/>
    <w:rsid w:val="00311F92"/>
    <w:rsid w:val="003913FA"/>
    <w:rsid w:val="00394897"/>
    <w:rsid w:val="003A0C14"/>
    <w:rsid w:val="003A14B8"/>
    <w:rsid w:val="003A337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D0B92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25F3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1DB9"/>
    <w:rsid w:val="009B26A3"/>
    <w:rsid w:val="009B5A07"/>
    <w:rsid w:val="009B7ED4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D671D"/>
    <w:rsid w:val="00B504DD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0874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01D8E"/>
    <w:rsid w:val="00E1276A"/>
    <w:rsid w:val="00E32DB3"/>
    <w:rsid w:val="00E374B0"/>
    <w:rsid w:val="00E443F6"/>
    <w:rsid w:val="00E50D19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4C315"/>
  <w15:docId w15:val="{E06D11D2-78BE-844F-A4DE-CB4D03E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7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B184F-4448-014D-B80F-6DA448C2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2</cp:revision>
  <cp:lastPrinted>2011-09-10T14:56:00Z</cp:lastPrinted>
  <dcterms:created xsi:type="dcterms:W3CDTF">2019-12-28T16:24:00Z</dcterms:created>
  <dcterms:modified xsi:type="dcterms:W3CDTF">2019-12-28T16:24:00Z</dcterms:modified>
</cp:coreProperties>
</file>