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160ABC" w:rsidTr="009308B9">
        <w:trPr>
          <w:trHeight w:val="370"/>
        </w:trPr>
        <w:tc>
          <w:tcPr>
            <w:tcW w:w="4111" w:type="dxa"/>
            <w:vAlign w:val="center"/>
          </w:tcPr>
          <w:p w:rsidR="00160ABC" w:rsidRPr="00572D04" w:rsidRDefault="00160ABC" w:rsidP="009308B9">
            <w:pPr>
              <w:pStyle w:val="Titre1"/>
              <w:outlineLvl w:val="0"/>
            </w:pPr>
            <w:r>
              <w:t>Thème : Mouvements et interactions</w:t>
            </w:r>
          </w:p>
        </w:tc>
        <w:tc>
          <w:tcPr>
            <w:tcW w:w="6663" w:type="dxa"/>
            <w:vAlign w:val="center"/>
          </w:tcPr>
          <w:p w:rsidR="00160ABC" w:rsidRDefault="00160ABC" w:rsidP="009308B9">
            <w:pPr>
              <w:pStyle w:val="Titre1"/>
              <w:spacing w:before="0"/>
              <w:ind w:left="720"/>
              <w:outlineLvl w:val="0"/>
            </w:pPr>
            <w:r>
              <w:t>P8 : le principe d’inertie</w:t>
            </w:r>
          </w:p>
        </w:tc>
      </w:tr>
      <w:tr w:rsidR="00160ABC" w:rsidTr="009308B9">
        <w:tc>
          <w:tcPr>
            <w:tcW w:w="10774" w:type="dxa"/>
            <w:gridSpan w:val="2"/>
            <w:vAlign w:val="center"/>
          </w:tcPr>
          <w:p w:rsidR="00160ABC" w:rsidRDefault="00705E56" w:rsidP="009308B9">
            <w:pPr>
              <w:pStyle w:val="Titre1"/>
              <w:spacing w:before="0"/>
              <w:outlineLvl w:val="0"/>
            </w:pPr>
            <w:r>
              <w:t>Activité 1 : le principe d’inertie</w:t>
            </w:r>
          </w:p>
        </w:tc>
      </w:tr>
    </w:tbl>
    <w:p w:rsidR="009B26A3" w:rsidRDefault="00705E56" w:rsidP="009B26A3">
      <w:r>
        <w:t xml:space="preserve">Objectifs : </w:t>
      </w:r>
    </w:p>
    <w:p w:rsidR="00705E56" w:rsidRPr="009B26A3" w:rsidRDefault="00705E56" w:rsidP="00705E56">
      <w:pPr>
        <w:pStyle w:val="Paragraphedeliste"/>
        <w:numPr>
          <w:ilvl w:val="0"/>
          <w:numId w:val="27"/>
        </w:numPr>
      </w:pPr>
      <w:r>
        <w:t>Utiliser le principe d’inertie</w:t>
      </w:r>
      <w:r w:rsidR="004F2D95">
        <w:t xml:space="preserve"> et sa réciproque</w:t>
      </w:r>
    </w:p>
    <w:p w:rsidR="009B26A3" w:rsidRDefault="004F2D95" w:rsidP="009B26A3">
      <w:r w:rsidRPr="004F2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-175846</wp:posOffset>
            </wp:positionH>
            <wp:positionV relativeFrom="paragraph">
              <wp:posOffset>242228</wp:posOffset>
            </wp:positionV>
            <wp:extent cx="1153795" cy="1497965"/>
            <wp:effectExtent l="0" t="0" r="1905" b="635"/>
            <wp:wrapTight wrapText="bothSides">
              <wp:wrapPolygon edited="0">
                <wp:start x="0" y="0"/>
                <wp:lineTo x="0" y="21426"/>
                <wp:lineTo x="21398" y="21426"/>
                <wp:lineTo x="21398" y="0"/>
                <wp:lineTo x="0" y="0"/>
              </wp:wrapPolygon>
            </wp:wrapTight>
            <wp:docPr id="2" name="Image 2" descr="https://lh4.googleusercontent.com/qb4EAfnMTbMBuGv0hTG9bEfbc58SWo9YSA-ycw70MNLGFLy4cvRKm8uZTyP7md1QepBcjl7nBY74cX6xvH1sNwLclo0R17sXiQh-RqI6q3UTBTUbxpuOxG4jGy5Zdtadquy0V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qb4EAfnMTbMBuGv0hTG9bEfbc58SWo9YSA-ycw70MNLGFLy4cvRKm8uZTyP7md1QepBcjl7nBY74cX6xvH1sNwLclo0R17sXiQh-RqI6q3UTBTUbxpuOxG4jGy5Zdtadquy0V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E56" w:rsidRPr="004F2D95" w:rsidRDefault="004F2D95" w:rsidP="004F2D95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4F2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begin"/>
      </w:r>
      <w:r w:rsidRPr="004F2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instrText xml:space="preserve"> INCLUDEPICTURE "https://lh4.googleusercontent.com/qb4EAfnMTbMBuGv0hTG9bEfbc58SWo9YSA-ycw70MNLGFLy4cvRKm8uZTyP7md1QepBcjl7nBY74cX6xvH1sNwLclo0R17sXiQh-RqI6q3UTBTUbxpuOxG4jGy5Zdtadquy0VbE" \* MERGEFORMATINET </w:instrText>
      </w:r>
      <w:r w:rsidRPr="004F2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end"/>
      </w:r>
      <w:r w:rsidR="00705E56">
        <w:t>Le jeu de curling consiste à faire glisser, sur la glace, des pierres de</w:t>
      </w:r>
      <w:r>
        <w:t xml:space="preserve"> </w:t>
      </w:r>
      <w:r w:rsidR="00705E56">
        <w:t>granite (d’une masse maximale de 19,96 kg, d’une circonférence de</w:t>
      </w:r>
      <w:r>
        <w:t xml:space="preserve"> </w:t>
      </w:r>
      <w:r w:rsidR="00705E56">
        <w:t>91,44 cm et d’une hauteur d</w:t>
      </w:r>
      <w:r>
        <w:t>’</w:t>
      </w:r>
      <w:r w:rsidR="00705E56">
        <w:t xml:space="preserve">au moins 11,43 cm) et de les placer le </w:t>
      </w:r>
      <w:proofErr w:type="spellStart"/>
      <w:r w:rsidR="00705E56">
        <w:t>plusprès</w:t>
      </w:r>
      <w:proofErr w:type="spellEnd"/>
      <w:r w:rsidR="00705E56">
        <w:t xml:space="preserve"> possible d’une cible, appelée « maison », dessinée sur la glace.</w:t>
      </w:r>
    </w:p>
    <w:p w:rsidR="00705E56" w:rsidRDefault="00705E56" w:rsidP="00705E56">
      <w:r>
        <w:t>Pour ce</w:t>
      </w:r>
      <w:r w:rsidR="004F2D95">
        <w:t xml:space="preserve">tte activité </w:t>
      </w:r>
      <w:r>
        <w:t>, on va négliger les frottements de l’air sur la pierre.</w:t>
      </w:r>
    </w:p>
    <w:p w:rsidR="004F2D95" w:rsidRDefault="004F2D95" w:rsidP="00705E56"/>
    <w:p w:rsidR="004F2D95" w:rsidRDefault="004F2D95" w:rsidP="004F2D95">
      <w:pPr>
        <w:pStyle w:val="Titre2"/>
        <w:rPr>
          <w:rFonts w:cs="Arial"/>
          <w:color w:val="1F497D"/>
          <w:szCs w:val="24"/>
        </w:rPr>
      </w:pPr>
    </w:p>
    <w:p w:rsidR="004F2D95" w:rsidRDefault="004F2D95" w:rsidP="004F2D95">
      <w:pPr>
        <w:pStyle w:val="Titre2"/>
        <w:rPr>
          <w:rFonts w:cs="Arial"/>
          <w:color w:val="1F497D"/>
          <w:szCs w:val="24"/>
        </w:rPr>
      </w:pPr>
    </w:p>
    <w:p w:rsidR="004F2D95" w:rsidRDefault="004F2D95" w:rsidP="004F2D95">
      <w:pPr>
        <w:pStyle w:val="Titre2"/>
        <w:rPr>
          <w:rFonts w:cs="Arial"/>
          <w:color w:val="1F497D"/>
          <w:szCs w:val="24"/>
        </w:rPr>
      </w:pPr>
      <w:r>
        <w:rPr>
          <w:rFonts w:cs="Arial"/>
          <w:color w:val="1F497D"/>
          <w:szCs w:val="24"/>
        </w:rPr>
        <w:t>Document 1 : les phases du mouvement de la balle de curling </w:t>
      </w:r>
    </w:p>
    <w:p w:rsidR="004F2D95" w:rsidRDefault="004F2D95" w:rsidP="004F2D95">
      <w:pPr>
        <w:pStyle w:val="Sansinterligne"/>
      </w:pPr>
      <w:r>
        <w:t>On peut décomposer le mouvement de la pierre de curling en 5 phases :</w:t>
      </w:r>
    </w:p>
    <w:p w:rsidR="004F2D95" w:rsidRDefault="004F2D95" w:rsidP="004F2D95">
      <w:pPr>
        <w:pStyle w:val="Sansinterligne"/>
        <w:rPr>
          <w:bdr w:val="none" w:sz="0" w:space="0" w:color="auto" w:frame="1"/>
        </w:rPr>
      </w:pP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"https://lh5.googleusercontent.com/a0xpdL-si_9iETiU_j3g1tnsENrINweeVdfVIdCyD-Zss8UrI8mP1IImqTS4aw4m9d3sSToswWVyffPNcN-X7NhnkeHMAJHeXlj1rXEUZ5ZUxBQL1f-Q9UyvKKrpfscmTJtPxOk" \* MERGEFORMATINET </w:instrText>
      </w:r>
      <w:r>
        <w:rPr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>
            <wp:extent cx="6750685" cy="654050"/>
            <wp:effectExtent l="0" t="0" r="5715" b="6350"/>
            <wp:docPr id="1" name="Image 1" descr="https://lh5.googleusercontent.com/a0xpdL-si_9iETiU_j3g1tnsENrINweeVdfVIdCyD-Zss8UrI8mP1IImqTS4aw4m9d3sSToswWVyffPNcN-X7NhnkeHMAJHeXlj1rXEUZ5ZUxBQL1f-Q9UyvKKrpfscmTJtPx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0xpdL-si_9iETiU_j3g1tnsENrINweeVdfVIdCyD-Zss8UrI8mP1IImqTS4aw4m9d3sSToswWVyffPNcN-X7NhnkeHMAJHeXlj1rXEUZ5ZUxBQL1f-Q9UyvKKrpfscmTJtPx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none" w:sz="0" w:space="0" w:color="auto" w:frame="1"/>
        </w:rPr>
        <w:fldChar w:fldCharType="end"/>
      </w:r>
    </w:p>
    <w:p w:rsidR="00D51157" w:rsidRPr="004F2D95" w:rsidRDefault="002412DA" w:rsidP="004F2D95">
      <w:pPr>
        <w:pStyle w:val="Sansinterligne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1897A6">
            <wp:simplePos x="0" y="0"/>
            <wp:positionH relativeFrom="column">
              <wp:posOffset>4921298</wp:posOffset>
            </wp:positionH>
            <wp:positionV relativeFrom="paragraph">
              <wp:posOffset>271145</wp:posOffset>
            </wp:positionV>
            <wp:extent cx="1624330" cy="1659890"/>
            <wp:effectExtent l="0" t="0" r="1270" b="3810"/>
            <wp:wrapTight wrapText="bothSides">
              <wp:wrapPolygon edited="0">
                <wp:start x="0" y="0"/>
                <wp:lineTo x="0" y="21484"/>
                <wp:lineTo x="21448" y="21484"/>
                <wp:lineTo x="2144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5-06 à 20.41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pPr w:leftFromText="141" w:rightFromText="141" w:vertAnchor="text" w:horzAnchor="margin" w:tblpY="107"/>
        <w:tblW w:w="7628" w:type="dxa"/>
        <w:tblLook w:val="04A0" w:firstRow="1" w:lastRow="0" w:firstColumn="1" w:lastColumn="0" w:noHBand="0" w:noVBand="1"/>
      </w:tblPr>
      <w:tblGrid>
        <w:gridCol w:w="1580"/>
        <w:gridCol w:w="1584"/>
        <w:gridCol w:w="1584"/>
        <w:gridCol w:w="1584"/>
        <w:gridCol w:w="1296"/>
      </w:tblGrid>
      <w:tr w:rsidR="002412DA" w:rsidTr="002412DA">
        <w:trPr>
          <w:trHeight w:val="1142"/>
        </w:trPr>
        <w:tc>
          <w:tcPr>
            <w:tcW w:w="1580" w:type="dxa"/>
            <w:shd w:val="clear" w:color="auto" w:fill="A6A6A6" w:themeFill="background1" w:themeFillShade="A6"/>
          </w:tcPr>
          <w:p w:rsidR="000C09C6" w:rsidRDefault="000C09C6" w:rsidP="000C09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PHASE 1 </w:t>
            </w:r>
          </w:p>
        </w:tc>
        <w:tc>
          <w:tcPr>
            <w:tcW w:w="1584" w:type="dxa"/>
            <w:shd w:val="clear" w:color="auto" w:fill="A6A6A6" w:themeFill="background1" w:themeFillShade="A6"/>
          </w:tcPr>
          <w:p w:rsidR="000C09C6" w:rsidRDefault="000C09C6" w:rsidP="000C09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PHASE 2</w:t>
            </w:r>
          </w:p>
        </w:tc>
        <w:tc>
          <w:tcPr>
            <w:tcW w:w="1584" w:type="dxa"/>
            <w:shd w:val="clear" w:color="auto" w:fill="A6A6A6" w:themeFill="background1" w:themeFillShade="A6"/>
          </w:tcPr>
          <w:p w:rsidR="000C09C6" w:rsidRDefault="000C09C6" w:rsidP="000C09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PHASE 3 </w:t>
            </w:r>
          </w:p>
        </w:tc>
        <w:tc>
          <w:tcPr>
            <w:tcW w:w="1584" w:type="dxa"/>
            <w:shd w:val="clear" w:color="auto" w:fill="A6A6A6" w:themeFill="background1" w:themeFillShade="A6"/>
          </w:tcPr>
          <w:p w:rsidR="000C09C6" w:rsidRDefault="000C09C6" w:rsidP="000C09C6">
            <w:pPr>
              <w:pStyle w:val="NormalWeb"/>
              <w:spacing w:before="0" w:beforeAutospacing="0" w:after="0" w:afterAutospacing="0"/>
              <w:ind w:left="360" w:hanging="72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    PHASE 4 </w:t>
            </w:r>
          </w:p>
          <w:p w:rsidR="000C09C6" w:rsidRDefault="000C09C6" w:rsidP="000C09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A6A6A6" w:themeFill="background1" w:themeFillShade="A6"/>
          </w:tcPr>
          <w:p w:rsidR="000C09C6" w:rsidRDefault="000C09C6" w:rsidP="000C09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PHASE 5</w:t>
            </w:r>
          </w:p>
        </w:tc>
      </w:tr>
      <w:tr w:rsidR="002412DA" w:rsidTr="002412DA">
        <w:trPr>
          <w:trHeight w:val="2835"/>
        </w:trPr>
        <w:tc>
          <w:tcPr>
            <w:tcW w:w="1580" w:type="dxa"/>
          </w:tcPr>
          <w:p w:rsidR="000C09C6" w:rsidRDefault="000C09C6" w:rsidP="000C09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 joueur lance la pierre, mais ne la lâche pas</w:t>
            </w:r>
          </w:p>
        </w:tc>
        <w:tc>
          <w:tcPr>
            <w:tcW w:w="1584" w:type="dxa"/>
          </w:tcPr>
          <w:p w:rsidR="000C09C6" w:rsidRDefault="002412DA" w:rsidP="002412DA">
            <w:pPr>
              <w:pStyle w:val="NormalWeb"/>
              <w:spacing w:before="0" w:beforeAutospacing="0" w:after="0" w:afterAutospacing="0"/>
              <w:ind w:left="360"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C09C6">
              <w:rPr>
                <w:rFonts w:ascii="Arial" w:hAnsi="Arial" w:cs="Arial"/>
                <w:color w:val="000000"/>
                <w:sz w:val="22"/>
                <w:szCs w:val="22"/>
              </w:rPr>
              <w:t>le joueur a lâc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hé la </w:t>
            </w:r>
            <w:r w:rsidR="000C09C6">
              <w:rPr>
                <w:rFonts w:ascii="Arial" w:hAnsi="Arial" w:cs="Arial"/>
                <w:color w:val="000000"/>
                <w:sz w:val="22"/>
                <w:szCs w:val="22"/>
              </w:rPr>
              <w:t>pierre,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C09C6">
              <w:rPr>
                <w:rFonts w:ascii="Arial" w:hAnsi="Arial" w:cs="Arial"/>
                <w:color w:val="000000"/>
                <w:sz w:val="22"/>
                <w:szCs w:val="22"/>
              </w:rPr>
              <w:t>mais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personne ne balaie devant </w:t>
            </w:r>
          </w:p>
        </w:tc>
        <w:tc>
          <w:tcPr>
            <w:tcW w:w="1584" w:type="dxa"/>
          </w:tcPr>
          <w:p w:rsidR="000C09C6" w:rsidRDefault="000C09C6" w:rsidP="000C09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les joueurs balaient devant la pierre</w:t>
            </w:r>
          </w:p>
        </w:tc>
        <w:tc>
          <w:tcPr>
            <w:tcW w:w="1584" w:type="dxa"/>
          </w:tcPr>
          <w:p w:rsidR="000C09C6" w:rsidRDefault="000C09C6" w:rsidP="000C09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les joueurs ne balaient plus</w:t>
            </w:r>
          </w:p>
        </w:tc>
        <w:tc>
          <w:tcPr>
            <w:tcW w:w="1296" w:type="dxa"/>
          </w:tcPr>
          <w:p w:rsidR="000C09C6" w:rsidRDefault="000C09C6" w:rsidP="000C09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pierre s’arrête</w:t>
            </w:r>
          </w:p>
        </w:tc>
      </w:tr>
    </w:tbl>
    <w:p w:rsidR="004F2D95" w:rsidRDefault="004F2D95" w:rsidP="002412DA">
      <w:pPr>
        <w:pStyle w:val="NormalWeb"/>
        <w:spacing w:before="120" w:beforeAutospacing="0" w:after="0" w:afterAutospacing="0"/>
        <w:rPr>
          <w:color w:val="000000"/>
        </w:rPr>
      </w:pPr>
    </w:p>
    <w:p w:rsidR="004F2D95" w:rsidRDefault="004F2D95" w:rsidP="004F2D95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:rsidR="007B106B" w:rsidRDefault="007B106B" w:rsidP="007B106B">
      <w:pPr>
        <w:pStyle w:val="Titre2"/>
      </w:pPr>
      <w:r>
        <w:lastRenderedPageBreak/>
        <w:t>Document 2 :énoncé du principe d’inertie</w:t>
      </w:r>
      <w:r w:rsidR="00915396">
        <w:t xml:space="preserve"> et de sa réciproque  </w:t>
      </w:r>
    </w:p>
    <w:p w:rsidR="00D51157" w:rsidRDefault="002412DA" w:rsidP="00D51157">
      <w:r>
        <w:rPr>
          <w:noProof/>
        </w:rPr>
        <w:drawing>
          <wp:anchor distT="0" distB="0" distL="114300" distR="114300" simplePos="0" relativeHeight="251661312" behindDoc="1" locked="0" layoutInCell="1" allowOverlap="1" wp14:anchorId="6AC8708B" wp14:editId="2692781D">
            <wp:simplePos x="0" y="0"/>
            <wp:positionH relativeFrom="column">
              <wp:posOffset>4867422</wp:posOffset>
            </wp:positionH>
            <wp:positionV relativeFrom="paragraph">
              <wp:posOffset>421249</wp:posOffset>
            </wp:positionV>
            <wp:extent cx="1681316" cy="1784555"/>
            <wp:effectExtent l="0" t="0" r="0" b="0"/>
            <wp:wrapTight wrapText="bothSides">
              <wp:wrapPolygon edited="0">
                <wp:start x="0" y="0"/>
                <wp:lineTo x="0" y="21369"/>
                <wp:lineTo x="21380" y="21369"/>
                <wp:lineTo x="2138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écran 2020-05-06 à 19.51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316" cy="17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E6A">
        <w:rPr>
          <w:noProof/>
        </w:rPr>
        <w:drawing>
          <wp:inline distT="0" distB="0" distL="0" distR="0">
            <wp:extent cx="4749500" cy="2243797"/>
            <wp:effectExtent l="0" t="0" r="635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5-06 à 20.46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211" cy="226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2DA">
        <w:rPr>
          <w:noProof/>
        </w:rPr>
        <w:t xml:space="preserve"> </w:t>
      </w:r>
    </w:p>
    <w:p w:rsidR="00E53E6A" w:rsidRPr="00D51157" w:rsidRDefault="00E53E6A" w:rsidP="00D51157"/>
    <w:p w:rsidR="004F2D95" w:rsidRDefault="004F2D95" w:rsidP="004F2D95">
      <w:pPr>
        <w:pStyle w:val="Titre4"/>
        <w:shd w:val="clear" w:color="auto" w:fill="BFBFBF"/>
        <w:rPr>
          <w:rFonts w:cs="Arial"/>
          <w:i w:val="0"/>
          <w:iCs w:val="0"/>
          <w:color w:val="000000"/>
        </w:rPr>
      </w:pPr>
      <w:r>
        <w:rPr>
          <w:rFonts w:cs="Arial"/>
          <w:i w:val="0"/>
          <w:iCs w:val="0"/>
          <w:color w:val="000000"/>
        </w:rPr>
        <w:t>Partie 1 : étude d’une pierre de curling au repos (avant la phase 1)</w:t>
      </w:r>
    </w:p>
    <w:p w:rsidR="004F2D95" w:rsidRPr="004F2D95" w:rsidRDefault="004F2D95" w:rsidP="004F2D9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3"/>
      </w:tblGrid>
      <w:tr w:rsidR="004F2D95" w:rsidTr="000C09C6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2D95" w:rsidRDefault="004F2D9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Questions</w:t>
            </w:r>
          </w:p>
        </w:tc>
      </w:tr>
      <w:tr w:rsidR="004F2D95" w:rsidTr="004F2D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2D95" w:rsidRDefault="004F2D95" w:rsidP="004F2D95">
            <w:pPr>
              <w:pStyle w:val="NormalWeb"/>
              <w:spacing w:before="12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4F2D95" w:rsidRDefault="004F2D95" w:rsidP="000D0BE3">
            <w:pPr>
              <w:pStyle w:val="Paragraphedeliste"/>
              <w:numPr>
                <w:ilvl w:val="0"/>
                <w:numId w:val="31"/>
              </w:numPr>
            </w:pPr>
            <w:r w:rsidRPr="000D0BE3">
              <w:t>Quel est le système d’étude ? Quel est le référentiel d’étude ?</w:t>
            </w:r>
          </w:p>
          <w:p w:rsidR="00735527" w:rsidRPr="000D0BE3" w:rsidRDefault="00735527" w:rsidP="000D0BE3">
            <w:pPr>
              <w:pStyle w:val="Paragraphedeliste"/>
              <w:numPr>
                <w:ilvl w:val="0"/>
                <w:numId w:val="31"/>
              </w:numPr>
            </w:pPr>
            <w:r>
              <w:t xml:space="preserve">Calculer le poids de ce système. </w:t>
            </w:r>
            <w:bookmarkStart w:id="0" w:name="_GoBack"/>
            <w:bookmarkEnd w:id="0"/>
          </w:p>
          <w:p w:rsidR="004F2D95" w:rsidRPr="000D0BE3" w:rsidRDefault="004F2D95" w:rsidP="000D0BE3">
            <w:pPr>
              <w:pStyle w:val="Paragraphedeliste"/>
              <w:numPr>
                <w:ilvl w:val="0"/>
                <w:numId w:val="31"/>
              </w:numPr>
            </w:pPr>
            <w:r w:rsidRPr="000D0BE3">
              <w:t xml:space="preserve">Construire le DOI sur </w:t>
            </w:r>
            <w:r w:rsidR="00E53E6A" w:rsidRPr="000D0BE3">
              <w:t>c</w:t>
            </w:r>
            <w:r w:rsidRPr="000D0BE3">
              <w:t>e système</w:t>
            </w:r>
            <w:r w:rsidR="00E53E6A" w:rsidRPr="000D0BE3">
              <w:t>.</w:t>
            </w:r>
          </w:p>
          <w:p w:rsidR="004F2D95" w:rsidRPr="000D0BE3" w:rsidRDefault="004F2D95" w:rsidP="000D0BE3">
            <w:pPr>
              <w:pStyle w:val="Paragraphedeliste"/>
              <w:numPr>
                <w:ilvl w:val="0"/>
                <w:numId w:val="31"/>
              </w:numPr>
            </w:pPr>
            <w:r w:rsidRPr="000D0BE3">
              <w:t xml:space="preserve">Faites un schéma des forces s’exerçant sur </w:t>
            </w:r>
            <w:r w:rsidR="00E53E6A" w:rsidRPr="000D0BE3">
              <w:t>ce système</w:t>
            </w:r>
            <w:r w:rsidRPr="000D0BE3">
              <w:t>. </w:t>
            </w:r>
          </w:p>
          <w:p w:rsidR="004F2D95" w:rsidRDefault="004F2D95" w:rsidP="000D0BE3">
            <w:pPr>
              <w:pStyle w:val="Paragraphedeliste"/>
              <w:numPr>
                <w:ilvl w:val="0"/>
                <w:numId w:val="31"/>
              </w:numPr>
            </w:pPr>
            <w:r w:rsidRPr="000D0BE3">
              <w:t>Que peut-on dire concernant ces deux forces, qui pourrait expliquer que le palet soit immobile ?</w:t>
            </w:r>
          </w:p>
        </w:tc>
      </w:tr>
    </w:tbl>
    <w:p w:rsidR="007B106B" w:rsidRDefault="007B106B" w:rsidP="007B106B">
      <w:pPr>
        <w:pStyle w:val="Titre4"/>
        <w:shd w:val="clear" w:color="auto" w:fill="BFBFBF"/>
        <w:rPr>
          <w:rFonts w:cs="Arial"/>
          <w:i w:val="0"/>
          <w:iCs w:val="0"/>
          <w:color w:val="000000"/>
        </w:rPr>
      </w:pPr>
      <w:r>
        <w:rPr>
          <w:rFonts w:cs="Arial"/>
          <w:i w:val="0"/>
          <w:iCs w:val="0"/>
          <w:color w:val="000000"/>
        </w:rPr>
        <w:t>Partie 2 : étude de la pierre de curling en mouvement (en particulier l</w:t>
      </w:r>
      <w:r w:rsidR="00E53E6A">
        <w:rPr>
          <w:rFonts w:cs="Arial"/>
          <w:i w:val="0"/>
          <w:iCs w:val="0"/>
          <w:color w:val="000000"/>
        </w:rPr>
        <w:t>es</w:t>
      </w:r>
      <w:r>
        <w:rPr>
          <w:rFonts w:cs="Arial"/>
          <w:i w:val="0"/>
          <w:iCs w:val="0"/>
          <w:color w:val="000000"/>
        </w:rPr>
        <w:t xml:space="preserve"> phase</w:t>
      </w:r>
      <w:r w:rsidR="00E53E6A">
        <w:rPr>
          <w:rFonts w:cs="Arial"/>
          <w:i w:val="0"/>
          <w:iCs w:val="0"/>
          <w:color w:val="000000"/>
        </w:rPr>
        <w:t>s 2 et</w:t>
      </w:r>
      <w:r>
        <w:rPr>
          <w:rFonts w:cs="Arial"/>
          <w:i w:val="0"/>
          <w:iCs w:val="0"/>
          <w:color w:val="000000"/>
        </w:rPr>
        <w:t xml:space="preserve"> 3)</w:t>
      </w:r>
    </w:p>
    <w:p w:rsidR="00E53E6A" w:rsidRPr="00E53E6A" w:rsidRDefault="00E53E6A" w:rsidP="00E53E6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1"/>
      </w:tblGrid>
      <w:tr w:rsidR="007B106B" w:rsidTr="007B10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106B" w:rsidRDefault="007B106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Questions </w:t>
            </w:r>
          </w:p>
        </w:tc>
      </w:tr>
      <w:tr w:rsidR="007B106B" w:rsidTr="007B10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106B" w:rsidRDefault="007B106B" w:rsidP="000D0BE3">
            <w:pPr>
              <w:pStyle w:val="Paragraphedeliste"/>
              <w:numPr>
                <w:ilvl w:val="0"/>
                <w:numId w:val="32"/>
              </w:numPr>
            </w:pPr>
            <w:r w:rsidRPr="000D0BE3">
              <w:t>Quelle action mécanique doit-on ajouter à la pierre de curling, lorsqu’elle est dans la phase 2 ?</w:t>
            </w:r>
          </w:p>
          <w:p w:rsidR="000D0BE3" w:rsidRDefault="007B106B" w:rsidP="000D0BE3">
            <w:pPr>
              <w:pStyle w:val="Paragraphedeliste"/>
              <w:numPr>
                <w:ilvl w:val="0"/>
                <w:numId w:val="32"/>
              </w:numPr>
            </w:pPr>
            <w:r w:rsidRPr="000D0BE3">
              <w:t>Construire le DOI de la pierre de curling en mouvement pendant la phase 2. </w:t>
            </w:r>
          </w:p>
          <w:p w:rsidR="000D0BE3" w:rsidRDefault="000C09C6" w:rsidP="000D0BE3">
            <w:pPr>
              <w:pStyle w:val="Paragraphedeliste"/>
              <w:numPr>
                <w:ilvl w:val="0"/>
                <w:numId w:val="32"/>
              </w:numPr>
            </w:pPr>
            <w:r w:rsidRPr="000D0BE3">
              <w:t>Lors de la phase 3 , A quoi a servi le « balayage » ?Représenter alors les actions mécaniques s’exerçant  alors sur la pierre. </w:t>
            </w:r>
          </w:p>
          <w:p w:rsidR="000D0BE3" w:rsidRDefault="000D0BE3" w:rsidP="000D0BE3">
            <w:pPr>
              <w:pStyle w:val="Paragraphedeliste"/>
              <w:numPr>
                <w:ilvl w:val="0"/>
                <w:numId w:val="32"/>
              </w:numPr>
            </w:pPr>
            <w:r w:rsidRPr="000D0BE3">
              <w:t>Que peut-on dire de ces différentes forces (actions mécaniques) les unes par rapport aux autres</w:t>
            </w:r>
            <w:r>
              <w:t> ?</w:t>
            </w:r>
          </w:p>
          <w:p w:rsidR="000D0BE3" w:rsidRDefault="000C09C6" w:rsidP="000D0BE3">
            <w:pPr>
              <w:pStyle w:val="Paragraphedeliste"/>
              <w:numPr>
                <w:ilvl w:val="0"/>
                <w:numId w:val="32"/>
              </w:numPr>
            </w:pPr>
            <w:r w:rsidRPr="000D0BE3">
              <w:t>Q</w:t>
            </w:r>
            <w:r w:rsidR="007B106B" w:rsidRPr="000D0BE3">
              <w:t xml:space="preserve">uel est </w:t>
            </w:r>
            <w:r w:rsidRPr="000D0BE3">
              <w:t xml:space="preserve">donc </w:t>
            </w:r>
            <w:r w:rsidR="007B106B" w:rsidRPr="000D0BE3">
              <w:t>le mouvement de la pierre de curling ? Compléter le document 1.</w:t>
            </w:r>
          </w:p>
          <w:p w:rsidR="007B106B" w:rsidRPr="000C09C6" w:rsidRDefault="007B106B" w:rsidP="000D0BE3">
            <w:pPr>
              <w:pStyle w:val="Paragraphedeliste"/>
            </w:pPr>
          </w:p>
        </w:tc>
      </w:tr>
    </w:tbl>
    <w:p w:rsidR="004F2D95" w:rsidRDefault="004F2D95" w:rsidP="00705E56"/>
    <w:p w:rsidR="004F2D95" w:rsidRPr="009B26A3" w:rsidRDefault="004F2D95" w:rsidP="00705E56"/>
    <w:sectPr w:rsidR="004F2D95" w:rsidRPr="009B26A3" w:rsidSect="009B26A3">
      <w:headerReference w:type="default" r:id="rId13"/>
      <w:footerReference w:type="default" r:id="rId14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188" w:rsidRDefault="00F01188" w:rsidP="00A5044E">
      <w:pPr>
        <w:spacing w:after="0"/>
      </w:pPr>
      <w:r>
        <w:separator/>
      </w:r>
    </w:p>
  </w:endnote>
  <w:endnote w:type="continuationSeparator" w:id="0">
    <w:p w:rsidR="00F01188" w:rsidRDefault="00F01188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188" w:rsidRDefault="00F01188" w:rsidP="00A5044E">
      <w:pPr>
        <w:spacing w:after="0"/>
      </w:pPr>
      <w:r>
        <w:separator/>
      </w:r>
    </w:p>
  </w:footnote>
  <w:footnote w:type="continuationSeparator" w:id="0">
    <w:p w:rsidR="00F01188" w:rsidRDefault="00F01188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735527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64D83"/>
    <w:multiLevelType w:val="hybridMultilevel"/>
    <w:tmpl w:val="C89232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3852"/>
    <w:multiLevelType w:val="hybridMultilevel"/>
    <w:tmpl w:val="13F63CC2"/>
    <w:lvl w:ilvl="0" w:tplc="9D6E05C8">
      <w:start w:val="3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D41A3"/>
    <w:multiLevelType w:val="hybridMultilevel"/>
    <w:tmpl w:val="C860A0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9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10" w15:restartNumberingAfterBreak="0">
    <w:nsid w:val="35AF3990"/>
    <w:multiLevelType w:val="hybridMultilevel"/>
    <w:tmpl w:val="28104E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8140E"/>
    <w:multiLevelType w:val="multilevel"/>
    <w:tmpl w:val="2C7A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166D68"/>
    <w:multiLevelType w:val="multilevel"/>
    <w:tmpl w:val="1A8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16"/>
  </w:num>
  <w:num w:numId="4">
    <w:abstractNumId w:val="25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1"/>
  </w:num>
  <w:num w:numId="11">
    <w:abstractNumId w:val="23"/>
  </w:num>
  <w:num w:numId="12">
    <w:abstractNumId w:val="27"/>
  </w:num>
  <w:num w:numId="13">
    <w:abstractNumId w:val="15"/>
  </w:num>
  <w:num w:numId="14">
    <w:abstractNumId w:val="21"/>
  </w:num>
  <w:num w:numId="15">
    <w:abstractNumId w:val="11"/>
  </w:num>
  <w:num w:numId="16">
    <w:abstractNumId w:val="19"/>
  </w:num>
  <w:num w:numId="17">
    <w:abstractNumId w:val="20"/>
  </w:num>
  <w:num w:numId="18">
    <w:abstractNumId w:val="2"/>
  </w:num>
  <w:num w:numId="19">
    <w:abstractNumId w:val="12"/>
  </w:num>
  <w:num w:numId="20">
    <w:abstractNumId w:val="29"/>
  </w:num>
  <w:num w:numId="21">
    <w:abstractNumId w:val="24"/>
  </w:num>
  <w:num w:numId="22">
    <w:abstractNumId w:val="7"/>
  </w:num>
  <w:num w:numId="23">
    <w:abstractNumId w:val="18"/>
  </w:num>
  <w:num w:numId="24">
    <w:abstractNumId w:val="13"/>
  </w:num>
  <w:num w:numId="25">
    <w:abstractNumId w:val="30"/>
  </w:num>
  <w:num w:numId="26">
    <w:abstractNumId w:val="22"/>
  </w:num>
  <w:num w:numId="27">
    <w:abstractNumId w:val="4"/>
  </w:num>
  <w:num w:numId="28">
    <w:abstractNumId w:val="14"/>
  </w:num>
  <w:num w:numId="29">
    <w:abstractNumId w:val="17"/>
  </w:num>
  <w:num w:numId="30">
    <w:abstractNumId w:val="3"/>
  </w:num>
  <w:num w:numId="31">
    <w:abstractNumId w:val="1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BC"/>
    <w:rsid w:val="00032164"/>
    <w:rsid w:val="00077F99"/>
    <w:rsid w:val="000A2F15"/>
    <w:rsid w:val="000C09C6"/>
    <w:rsid w:val="000D0BE3"/>
    <w:rsid w:val="000E1E68"/>
    <w:rsid w:val="000E295F"/>
    <w:rsid w:val="000E5EB4"/>
    <w:rsid w:val="000F7010"/>
    <w:rsid w:val="00106ED3"/>
    <w:rsid w:val="0013291E"/>
    <w:rsid w:val="00153238"/>
    <w:rsid w:val="00160ABC"/>
    <w:rsid w:val="00171EA4"/>
    <w:rsid w:val="001968A9"/>
    <w:rsid w:val="001B3BCC"/>
    <w:rsid w:val="002006E2"/>
    <w:rsid w:val="002412DA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2D95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5E56"/>
    <w:rsid w:val="007064F7"/>
    <w:rsid w:val="00735527"/>
    <w:rsid w:val="00736158"/>
    <w:rsid w:val="007557BB"/>
    <w:rsid w:val="00772EAA"/>
    <w:rsid w:val="007734BC"/>
    <w:rsid w:val="007A751A"/>
    <w:rsid w:val="007B106B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396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E083B"/>
    <w:rsid w:val="009F34C5"/>
    <w:rsid w:val="00A112B3"/>
    <w:rsid w:val="00A378B0"/>
    <w:rsid w:val="00A5044E"/>
    <w:rsid w:val="00A75C11"/>
    <w:rsid w:val="00A805BF"/>
    <w:rsid w:val="00A96091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51157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53E6A"/>
    <w:rsid w:val="00E76F2C"/>
    <w:rsid w:val="00EA7A5D"/>
    <w:rsid w:val="00EB3BB6"/>
    <w:rsid w:val="00EF6BEA"/>
    <w:rsid w:val="00F01188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44049"/>
  <w15:docId w15:val="{AD008DC7-DAA3-ED4B-A637-C2DD7669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unhideWhenUsed/>
    <w:rsid w:val="004F2D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1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5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8072E-DD79-D148-B3E4-78C43527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26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9</cp:revision>
  <cp:lastPrinted>2011-09-10T14:56:00Z</cp:lastPrinted>
  <dcterms:created xsi:type="dcterms:W3CDTF">2020-05-06T18:19:00Z</dcterms:created>
  <dcterms:modified xsi:type="dcterms:W3CDTF">2020-05-06T19:35:00Z</dcterms:modified>
</cp:coreProperties>
</file>