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754D0" w:rsidTr="008754D0">
        <w:tc>
          <w:tcPr>
            <w:tcW w:w="4528" w:type="dxa"/>
          </w:tcPr>
          <w:p w:rsidR="008754D0" w:rsidRDefault="008754D0">
            <w:r>
              <w:t>NOM</w:t>
            </w:r>
          </w:p>
        </w:tc>
        <w:tc>
          <w:tcPr>
            <w:tcW w:w="4528" w:type="dxa"/>
          </w:tcPr>
          <w:p w:rsidR="008754D0" w:rsidRDefault="008754D0">
            <w:r>
              <w:t>DS 2-P2 et C2</w:t>
            </w:r>
          </w:p>
          <w:p w:rsidR="003751D7" w:rsidRDefault="003751D7">
            <w:r>
              <w:t>Durée : 4</w:t>
            </w:r>
            <w:r w:rsidR="000A2EBC">
              <w:t>0</w:t>
            </w:r>
            <w:r>
              <w:t xml:space="preserve"> minutes</w:t>
            </w:r>
          </w:p>
        </w:tc>
      </w:tr>
      <w:tr w:rsidR="008754D0" w:rsidTr="00A26196">
        <w:tc>
          <w:tcPr>
            <w:tcW w:w="9056" w:type="dxa"/>
            <w:gridSpan w:val="2"/>
          </w:tcPr>
          <w:p w:rsidR="008754D0" w:rsidRDefault="008754D0">
            <w:r>
              <w:t>NOTE</w:t>
            </w:r>
          </w:p>
          <w:p w:rsidR="003751D7" w:rsidRDefault="003751D7"/>
          <w:p w:rsidR="003751D7" w:rsidRDefault="003751D7"/>
          <w:p w:rsidR="003751D7" w:rsidRDefault="003751D7"/>
          <w:p w:rsidR="003751D7" w:rsidRDefault="003751D7"/>
        </w:tc>
      </w:tr>
    </w:tbl>
    <w:p w:rsidR="00E66BF4" w:rsidRDefault="000A2EBC"/>
    <w:p w:rsidR="008754D0" w:rsidRPr="00DA4192" w:rsidRDefault="008754D0">
      <w:pPr>
        <w:rPr>
          <w:b/>
        </w:rPr>
      </w:pPr>
      <w:r w:rsidRPr="00DA4192">
        <w:rPr>
          <w:b/>
        </w:rPr>
        <w:t>Exercice 1 : questions de cours</w:t>
      </w:r>
      <w:r w:rsidR="000A2EBC">
        <w:rPr>
          <w:b/>
        </w:rPr>
        <w:t xml:space="preserve"> (5 minutes)</w:t>
      </w:r>
    </w:p>
    <w:p w:rsidR="008754D0" w:rsidRDefault="008754D0" w:rsidP="00E16069">
      <w:pPr>
        <w:pStyle w:val="Paragraphedeliste"/>
        <w:numPr>
          <w:ilvl w:val="0"/>
          <w:numId w:val="1"/>
        </w:numPr>
      </w:pPr>
      <w:r>
        <w:t>Dans quel sens se propage la lumière, sur un schéma d’optique ?</w:t>
      </w:r>
    </w:p>
    <w:p w:rsidR="008754D0" w:rsidRDefault="00E94D3D" w:rsidP="008754D0">
      <w:pPr>
        <w:pStyle w:val="Paragraphedeliste"/>
        <w:numPr>
          <w:ilvl w:val="0"/>
          <w:numId w:val="1"/>
        </w:numPr>
      </w:pPr>
      <w:r>
        <w:t>Dans l’œil, qu’est ce qui joue le rôle de la lentille mince ?</w:t>
      </w:r>
    </w:p>
    <w:p w:rsidR="00AF6B40" w:rsidRDefault="00E94D3D" w:rsidP="000262A4">
      <w:pPr>
        <w:pStyle w:val="Paragraphedeliste"/>
        <w:numPr>
          <w:ilvl w:val="0"/>
          <w:numId w:val="1"/>
        </w:numPr>
      </w:pPr>
      <w:r>
        <w:t>Comment s’appelle le passage d’un état liquide à un état gazeux ?</w:t>
      </w:r>
    </w:p>
    <w:p w:rsidR="00000D4F" w:rsidRPr="00000D4F" w:rsidRDefault="00C35277" w:rsidP="00000D4F">
      <w:pPr>
        <w:pStyle w:val="Paragraphedeliste"/>
        <w:numPr>
          <w:ilvl w:val="0"/>
          <w:numId w:val="1"/>
        </w:numPr>
        <w:rPr>
          <w:lang w:eastAsia="fr-FR"/>
        </w:rPr>
      </w:pPr>
      <w:r w:rsidRPr="00000D4F">
        <w:rPr>
          <w:shd w:val="clear" w:color="auto" w:fill="FFFFFF"/>
          <w:lang w:eastAsia="fr-FR"/>
        </w:rPr>
        <w:t xml:space="preserve">Dans quel état physique se trouve l’acide citrique à 0 °C, à température ambiante (20 °C) et à 100 °C ? </w:t>
      </w:r>
      <w:r w:rsidR="000B798B">
        <w:rPr>
          <w:shd w:val="clear" w:color="auto" w:fill="FFFFFF"/>
          <w:lang w:eastAsia="fr-FR"/>
        </w:rPr>
        <w:t xml:space="preserve">Justifier. </w:t>
      </w:r>
    </w:p>
    <w:p w:rsidR="00C35277" w:rsidRDefault="00C35277" w:rsidP="00000D4F">
      <w:pPr>
        <w:ind w:left="360"/>
        <w:rPr>
          <w:lang w:eastAsia="fr-FR"/>
        </w:rPr>
      </w:pPr>
      <w:r>
        <w:rPr>
          <w:shd w:val="clear" w:color="auto" w:fill="FFFFFF"/>
          <w:lang w:eastAsia="fr-FR"/>
        </w:rPr>
        <w:t xml:space="preserve">(données : </w:t>
      </w:r>
      <w:r w:rsidRPr="00C35277">
        <w:rPr>
          <w:lang w:eastAsia="fr-FR"/>
        </w:rPr>
        <w:t>Température de fusion de l’acide citrique : </w:t>
      </w:r>
      <w:proofErr w:type="spellStart"/>
      <w:r w:rsidRPr="00C35277">
        <w:rPr>
          <w:rFonts w:ascii="KaTeX_Math" w:hAnsi="KaTeX_Math"/>
          <w:i/>
          <w:iCs/>
          <w:sz w:val="28"/>
          <w:szCs w:val="28"/>
          <w:lang w:eastAsia="fr-FR"/>
        </w:rPr>
        <w:t>θ</w:t>
      </w:r>
      <w:r w:rsidR="00E16069">
        <w:rPr>
          <w:rFonts w:ascii="KaTeX_Math" w:hAnsi="KaTeX_Math"/>
          <w:i/>
          <w:iCs/>
          <w:sz w:val="20"/>
          <w:szCs w:val="20"/>
          <w:lang w:eastAsia="fr-FR"/>
        </w:rPr>
        <w:t>fus</w:t>
      </w:r>
      <w:proofErr w:type="spellEnd"/>
      <w:r w:rsidRPr="00C35277">
        <w:rPr>
          <w:rFonts w:ascii="Times New Roman" w:hAnsi="Times New Roman"/>
          <w:sz w:val="2"/>
          <w:szCs w:val="2"/>
          <w:lang w:eastAsia="fr-FR"/>
        </w:rPr>
        <w:t>​</w:t>
      </w:r>
      <w:r w:rsidRPr="00C35277">
        <w:rPr>
          <w:lang w:eastAsia="fr-FR"/>
        </w:rPr>
        <w:t> = 153 °C ; Température d’ébullition : </w:t>
      </w:r>
      <w:proofErr w:type="spellStart"/>
      <w:r w:rsidRPr="00C35277">
        <w:rPr>
          <w:rFonts w:ascii="KaTeX_Math" w:hAnsi="KaTeX_Math"/>
          <w:i/>
          <w:iCs/>
          <w:sz w:val="28"/>
          <w:szCs w:val="28"/>
          <w:lang w:eastAsia="fr-FR"/>
        </w:rPr>
        <w:t>θ</w:t>
      </w:r>
      <w:r w:rsidRPr="00C35277">
        <w:rPr>
          <w:rFonts w:ascii="KaTeX_Math" w:hAnsi="KaTeX_Math"/>
          <w:i/>
          <w:iCs/>
          <w:sz w:val="20"/>
          <w:szCs w:val="20"/>
          <w:lang w:eastAsia="fr-FR"/>
        </w:rPr>
        <w:t>eb</w:t>
      </w:r>
      <w:proofErr w:type="spellEnd"/>
      <w:r w:rsidRPr="00C35277">
        <w:rPr>
          <w:rFonts w:ascii="Times New Roman" w:hAnsi="Times New Roman"/>
          <w:sz w:val="2"/>
          <w:szCs w:val="2"/>
          <w:lang w:eastAsia="fr-FR"/>
        </w:rPr>
        <w:t>​</w:t>
      </w:r>
      <w:r w:rsidRPr="00C35277">
        <w:rPr>
          <w:lang w:eastAsia="fr-FR"/>
        </w:rPr>
        <w:t> = 310 °C</w:t>
      </w:r>
      <w:r w:rsidR="00000D4F">
        <w:rPr>
          <w:lang w:eastAsia="fr-FR"/>
        </w:rPr>
        <w:t>)</w:t>
      </w:r>
    </w:p>
    <w:p w:rsidR="00E94D3D" w:rsidRDefault="00E94D3D" w:rsidP="0056182D">
      <w:pPr>
        <w:pStyle w:val="Paragraphedeliste"/>
      </w:pPr>
    </w:p>
    <w:p w:rsidR="008754D0" w:rsidRPr="00695B9D" w:rsidRDefault="008754D0">
      <w:pPr>
        <w:rPr>
          <w:b/>
        </w:rPr>
      </w:pPr>
      <w:r w:rsidRPr="00695B9D">
        <w:rPr>
          <w:b/>
        </w:rPr>
        <w:t xml:space="preserve">Exercice </w:t>
      </w:r>
      <w:r w:rsidR="00695B9D" w:rsidRPr="00695B9D">
        <w:rPr>
          <w:b/>
        </w:rPr>
        <w:t>2</w:t>
      </w:r>
      <w:r w:rsidRPr="00695B9D">
        <w:rPr>
          <w:b/>
        </w:rPr>
        <w:t xml:space="preserve"> : </w:t>
      </w:r>
      <w:r w:rsidR="00695B9D" w:rsidRPr="00695B9D">
        <w:rPr>
          <w:b/>
        </w:rPr>
        <w:t>masse volumique et courbe d’étalonnage</w:t>
      </w:r>
      <w:r w:rsidR="000A2EBC">
        <w:rPr>
          <w:b/>
        </w:rPr>
        <w:t xml:space="preserve"> ( 15minutes)</w:t>
      </w:r>
    </w:p>
    <w:p w:rsidR="00AF6B40" w:rsidRDefault="0056182D" w:rsidP="00AF6B40">
      <w:pPr>
        <w:jc w:val="both"/>
      </w:pPr>
      <w:r w:rsidRPr="0056182D">
        <w:t>Le degré alcoolique d’un vin est son pourcentag</w:t>
      </w:r>
      <w:r w:rsidR="00AF6B40">
        <w:t>e</w:t>
      </w:r>
      <w:r w:rsidRPr="0056182D">
        <w:t>alcoolique indiqué sur l’étiquette d’un vin, on mesure la masse volumique de solutions étalons de degré</w:t>
      </w:r>
      <w:r w:rsidR="00AF6B40">
        <w:t xml:space="preserve"> </w:t>
      </w:r>
      <w:r w:rsidRPr="0056182D">
        <w:t>alcoolique connu. Les résultats</w:t>
      </w:r>
      <w:r w:rsidR="00AF6B40">
        <w:t xml:space="preserve"> </w:t>
      </w:r>
      <w:r w:rsidRPr="0056182D">
        <w:t>sont rassemblés dans le tableau ci-dessous.</w:t>
      </w:r>
    </w:p>
    <w:p w:rsidR="0056182D" w:rsidRDefault="0056182D" w:rsidP="005618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510E9C" w:rsidTr="0050130A">
        <w:tc>
          <w:tcPr>
            <w:tcW w:w="1811" w:type="dxa"/>
            <w:shd w:val="clear" w:color="auto" w:fill="AEAAAA" w:themeFill="background2" w:themeFillShade="BF"/>
          </w:tcPr>
          <w:p w:rsidR="00510E9C" w:rsidRDefault="00510E9C" w:rsidP="0056182D">
            <w:r>
              <w:t>Degré alcoolique</w:t>
            </w:r>
          </w:p>
        </w:tc>
        <w:tc>
          <w:tcPr>
            <w:tcW w:w="1811" w:type="dxa"/>
          </w:tcPr>
          <w:p w:rsidR="00510E9C" w:rsidRDefault="00510E9C" w:rsidP="0056182D">
            <w:r>
              <w:t>3,0</w:t>
            </w:r>
            <w:r w:rsidR="0050130A">
              <w:t>°</w:t>
            </w:r>
          </w:p>
        </w:tc>
        <w:tc>
          <w:tcPr>
            <w:tcW w:w="1811" w:type="dxa"/>
          </w:tcPr>
          <w:p w:rsidR="00510E9C" w:rsidRDefault="00510E9C" w:rsidP="0056182D">
            <w:r>
              <w:t>6,0</w:t>
            </w:r>
            <w:r w:rsidR="0050130A">
              <w:t>°</w:t>
            </w:r>
          </w:p>
        </w:tc>
        <w:tc>
          <w:tcPr>
            <w:tcW w:w="1811" w:type="dxa"/>
          </w:tcPr>
          <w:p w:rsidR="00510E9C" w:rsidRDefault="00510E9C" w:rsidP="0056182D">
            <w:r>
              <w:t>12</w:t>
            </w:r>
            <w:r w:rsidR="0050130A">
              <w:t>°</w:t>
            </w:r>
          </w:p>
        </w:tc>
        <w:tc>
          <w:tcPr>
            <w:tcW w:w="1812" w:type="dxa"/>
          </w:tcPr>
          <w:p w:rsidR="00510E9C" w:rsidRDefault="00510E9C" w:rsidP="0056182D">
            <w:r>
              <w:t>15</w:t>
            </w:r>
            <w:r w:rsidR="0050130A">
              <w:t>°</w:t>
            </w:r>
          </w:p>
        </w:tc>
      </w:tr>
      <w:tr w:rsidR="00510E9C" w:rsidTr="0050130A">
        <w:tc>
          <w:tcPr>
            <w:tcW w:w="1811" w:type="dxa"/>
            <w:shd w:val="clear" w:color="auto" w:fill="AEAAAA" w:themeFill="background2" w:themeFillShade="BF"/>
          </w:tcPr>
          <w:p w:rsidR="00510E9C" w:rsidRDefault="00510E9C" w:rsidP="0056182D">
            <w:r>
              <w:t>Masse volumique (en g/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1811" w:type="dxa"/>
          </w:tcPr>
          <w:p w:rsidR="00510E9C" w:rsidRDefault="00510E9C" w:rsidP="0056182D">
            <w:r>
              <w:t>0,968</w:t>
            </w:r>
          </w:p>
        </w:tc>
        <w:tc>
          <w:tcPr>
            <w:tcW w:w="1811" w:type="dxa"/>
          </w:tcPr>
          <w:p w:rsidR="00510E9C" w:rsidRDefault="00510E9C" w:rsidP="0056182D">
            <w:r>
              <w:t>0,973</w:t>
            </w:r>
          </w:p>
        </w:tc>
        <w:tc>
          <w:tcPr>
            <w:tcW w:w="1811" w:type="dxa"/>
          </w:tcPr>
          <w:p w:rsidR="00510E9C" w:rsidRDefault="00510E9C" w:rsidP="0056182D">
            <w:r>
              <w:t>0,983</w:t>
            </w:r>
          </w:p>
        </w:tc>
        <w:tc>
          <w:tcPr>
            <w:tcW w:w="1812" w:type="dxa"/>
          </w:tcPr>
          <w:p w:rsidR="00510E9C" w:rsidRDefault="00510E9C" w:rsidP="0056182D">
            <w:r>
              <w:t>0,988</w:t>
            </w:r>
          </w:p>
        </w:tc>
      </w:tr>
    </w:tbl>
    <w:p w:rsidR="00510E9C" w:rsidRPr="0056182D" w:rsidRDefault="00510E9C" w:rsidP="0056182D"/>
    <w:p w:rsidR="0056182D" w:rsidRPr="0056182D" w:rsidRDefault="0056182D" w:rsidP="0056182D">
      <w:pPr>
        <w:spacing w:line="0" w:lineRule="auto"/>
        <w:rPr>
          <w:rFonts w:ascii="ff3" w:eastAsia="Times New Roman" w:hAnsi="ff3" w:cs="Times New Roman"/>
          <w:color w:val="3D90D5"/>
          <w:spacing w:val="-8"/>
          <w:sz w:val="83"/>
          <w:szCs w:val="83"/>
          <w:lang w:eastAsia="fr-FR"/>
        </w:rPr>
      </w:pPr>
      <w:r w:rsidRPr="0056182D">
        <w:rPr>
          <w:rFonts w:ascii="ff2" w:eastAsia="Times New Roman" w:hAnsi="ff2" w:cs="Times New Roman"/>
          <w:color w:val="231F20"/>
          <w:spacing w:val="-7"/>
          <w:sz w:val="83"/>
          <w:szCs w:val="83"/>
          <w:lang w:eastAsia="fr-FR"/>
        </w:rPr>
        <w:t xml:space="preserve">Tracer la courbe d’étalonnage représentant l’évolution </w:t>
      </w:r>
    </w:p>
    <w:p w:rsidR="0056182D" w:rsidRDefault="0056182D" w:rsidP="0056182D">
      <w:pPr>
        <w:pStyle w:val="Paragraphedeliste"/>
        <w:numPr>
          <w:ilvl w:val="0"/>
          <w:numId w:val="2"/>
        </w:numPr>
      </w:pPr>
      <w:r>
        <w:t>Tracer la courbe d’étalonnage des quatre solutions étalons</w:t>
      </w:r>
      <w:r w:rsidR="0050130A">
        <w:t>, décrivant la masse volumique en fonction du degré alcoolique</w:t>
      </w:r>
      <w:r w:rsidR="000A2EBC">
        <w:t xml:space="preserve"> (vous pouvez vous aider du papier millimétré en page 2)</w:t>
      </w:r>
    </w:p>
    <w:p w:rsidR="00AF6B40" w:rsidRDefault="00AF6B40" w:rsidP="0056182D">
      <w:pPr>
        <w:pStyle w:val="Paragraphedeliste"/>
        <w:numPr>
          <w:ilvl w:val="0"/>
          <w:numId w:val="2"/>
        </w:numPr>
      </w:pPr>
      <w:r>
        <w:t>Un volume V=50,0mL de vin testé , étiqueté à 11% , a une masse m= 4</w:t>
      </w:r>
      <w:r w:rsidR="00510E9C">
        <w:t>9,1</w:t>
      </w:r>
      <w:r w:rsidR="00C35277">
        <w:t>g</w:t>
      </w:r>
      <w:r>
        <w:t>.</w:t>
      </w:r>
    </w:p>
    <w:p w:rsidR="00AF6B40" w:rsidRDefault="00AF6B40" w:rsidP="00AF6B40">
      <w:pPr>
        <w:pStyle w:val="Paragraphedeliste"/>
        <w:numPr>
          <w:ilvl w:val="0"/>
          <w:numId w:val="3"/>
        </w:numPr>
      </w:pPr>
      <w:r>
        <w:t>Calculer la masse volumique de ce vin.</w:t>
      </w:r>
    </w:p>
    <w:p w:rsidR="00AF6B40" w:rsidRDefault="00AF6B40" w:rsidP="00AF6B40">
      <w:pPr>
        <w:pStyle w:val="Paragraphedeliste"/>
        <w:numPr>
          <w:ilvl w:val="0"/>
          <w:numId w:val="3"/>
        </w:numPr>
      </w:pPr>
      <w:r>
        <w:t>Déterminer son degré alcoolique.</w:t>
      </w:r>
      <w:r w:rsidR="00701D19">
        <w:t xml:space="preserve"> Bien justifier la réponse. </w:t>
      </w:r>
    </w:p>
    <w:p w:rsidR="00AF6B40" w:rsidRDefault="00AF6B40" w:rsidP="00AF6B40">
      <w:pPr>
        <w:pStyle w:val="Paragraphedeliste"/>
        <w:numPr>
          <w:ilvl w:val="0"/>
          <w:numId w:val="3"/>
        </w:numPr>
      </w:pPr>
      <w:r>
        <w:t>Comparer avec la valeur donnée sur l’étiquette.</w:t>
      </w:r>
    </w:p>
    <w:p w:rsidR="00AF6B40" w:rsidRDefault="00AF6B40" w:rsidP="00AF6B40">
      <w:pPr>
        <w:pStyle w:val="Paragraphedeliste"/>
        <w:numPr>
          <w:ilvl w:val="0"/>
          <w:numId w:val="2"/>
        </w:numPr>
      </w:pPr>
      <w:r>
        <w:t>Calculer la densité de ce vin.</w:t>
      </w:r>
    </w:p>
    <w:p w:rsidR="000B798B" w:rsidRDefault="000B798B" w:rsidP="000B798B">
      <w:pPr>
        <w:pStyle w:val="Paragraphedeliste"/>
      </w:pPr>
    </w:p>
    <w:p w:rsidR="00AF6B40" w:rsidRPr="00DA4192" w:rsidRDefault="00AF6B40" w:rsidP="00AF6B40">
      <w:pPr>
        <w:rPr>
          <w:b/>
        </w:rPr>
      </w:pPr>
      <w:r w:rsidRPr="00DA4192">
        <w:rPr>
          <w:b/>
        </w:rPr>
        <w:t xml:space="preserve">Exercice </w:t>
      </w:r>
      <w:r w:rsidR="00000D4F">
        <w:rPr>
          <w:b/>
        </w:rPr>
        <w:t>3</w:t>
      </w:r>
      <w:r w:rsidRPr="00DA4192">
        <w:rPr>
          <w:b/>
        </w:rPr>
        <w:t xml:space="preserve"> : optique géométrique </w:t>
      </w:r>
      <w:r w:rsidR="000A2EBC">
        <w:rPr>
          <w:b/>
        </w:rPr>
        <w:t xml:space="preserve"> (20 minutes)</w:t>
      </w:r>
    </w:p>
    <w:p w:rsidR="00DA4192" w:rsidRDefault="00DA4192" w:rsidP="00DA4192">
      <w:pPr>
        <w:pStyle w:val="Sansinterligne"/>
        <w:rPr>
          <w:lang w:eastAsia="fr-FR"/>
        </w:rPr>
      </w:pPr>
      <w:r w:rsidRPr="00DA4192">
        <w:rPr>
          <w:lang w:eastAsia="fr-FR"/>
        </w:rPr>
        <w:t xml:space="preserve">Un faisceau de </w:t>
      </w:r>
      <w:r w:rsidRPr="00DA4192">
        <w:rPr>
          <w:spacing w:val="-5"/>
          <w:lang w:eastAsia="fr-FR"/>
        </w:rPr>
        <w:t xml:space="preserve">lumière parallèle </w:t>
      </w:r>
      <w:r w:rsidRPr="00DA4192">
        <w:rPr>
          <w:spacing w:val="-8"/>
          <w:lang w:eastAsia="fr-FR"/>
        </w:rPr>
        <w:t xml:space="preserve">est dirigé sur une </w:t>
      </w:r>
      <w:r w:rsidRPr="00DA4192">
        <w:rPr>
          <w:lang w:eastAsia="fr-FR"/>
        </w:rPr>
        <w:t>lentille mince</w:t>
      </w:r>
      <w:r>
        <w:rPr>
          <w:lang w:eastAsia="fr-FR"/>
        </w:rPr>
        <w:t>, que l’on représente comme sur le schéma ci-dessous :</w:t>
      </w:r>
    </w:p>
    <w:p w:rsidR="00DA4192" w:rsidRDefault="00DA4192" w:rsidP="00DA4192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7E184D" wp14:editId="5D76EA48">
            <wp:extent cx="1835426" cy="1112625"/>
            <wp:effectExtent l="0" t="0" r="635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1-27 à 18.49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84" cy="11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92" w:rsidRPr="00DA4192" w:rsidRDefault="00DA4192" w:rsidP="00DA4192">
      <w:pPr>
        <w:pStyle w:val="Sansinterligne"/>
        <w:rPr>
          <w:lang w:eastAsia="fr-FR"/>
        </w:rPr>
      </w:pPr>
    </w:p>
    <w:p w:rsidR="00AF6B40" w:rsidRDefault="00DA4192" w:rsidP="00DA4192">
      <w:pPr>
        <w:pStyle w:val="Paragraphedeliste"/>
        <w:numPr>
          <w:ilvl w:val="0"/>
          <w:numId w:val="6"/>
        </w:numPr>
      </w:pPr>
      <w:r>
        <w:lastRenderedPageBreak/>
        <w:t>Comment s’appelle ce type de lentille ?</w:t>
      </w:r>
      <w:r w:rsidR="00E16069">
        <w:t xml:space="preserve"> Justifier. </w:t>
      </w:r>
    </w:p>
    <w:p w:rsidR="00DA4192" w:rsidRDefault="00DA4192" w:rsidP="00DA4192">
      <w:pPr>
        <w:pStyle w:val="Paragraphedeliste"/>
        <w:numPr>
          <w:ilvl w:val="0"/>
          <w:numId w:val="6"/>
        </w:numPr>
      </w:pPr>
      <w:r>
        <w:t>Quelle information supplémentaire peut-on tirer du schéma ?</w:t>
      </w:r>
    </w:p>
    <w:p w:rsidR="00E16069" w:rsidRPr="000A2EBC" w:rsidRDefault="00D33F15" w:rsidP="000A2EBC">
      <w:pPr>
        <w:pStyle w:val="Sansinterligne"/>
        <w:rPr>
          <w:b/>
          <w:i/>
          <w:spacing w:val="-4"/>
          <w:lang w:eastAsia="fr-FR"/>
        </w:rPr>
      </w:pPr>
      <w:r w:rsidRPr="000A2EBC">
        <w:rPr>
          <w:b/>
          <w:i/>
        </w:rPr>
        <w:t>Un objet plan droit de taille 5,0cm est placé perpendiculairement à l’axe optique à 50</w:t>
      </w:r>
      <w:r w:rsidR="000262A4" w:rsidRPr="000A2EBC">
        <w:rPr>
          <w:b/>
          <w:i/>
        </w:rPr>
        <w:t xml:space="preserve"> c</w:t>
      </w:r>
      <w:r w:rsidRPr="000A2EBC">
        <w:rPr>
          <w:b/>
          <w:i/>
        </w:rPr>
        <w:t>m</w:t>
      </w:r>
      <w:r w:rsidR="000262A4" w:rsidRPr="000A2EBC">
        <w:rPr>
          <w:b/>
          <w:i/>
        </w:rPr>
        <w:t xml:space="preserve"> </w:t>
      </w:r>
      <w:r w:rsidRPr="000A2EBC">
        <w:rPr>
          <w:b/>
          <w:i/>
        </w:rPr>
        <w:t>à gauche de la lentille mince.</w:t>
      </w:r>
      <w:r w:rsidR="00DA4192" w:rsidRPr="000A2EBC">
        <w:rPr>
          <w:b/>
          <w:i/>
          <w:spacing w:val="-4"/>
          <w:lang w:eastAsia="fr-FR"/>
        </w:rPr>
        <w:t xml:space="preserve"> </w:t>
      </w:r>
      <w:r w:rsidR="00DA4192" w:rsidRPr="000A2EBC">
        <w:rPr>
          <w:b/>
          <w:i/>
          <w:spacing w:val="-4"/>
          <w:lang w:eastAsia="fr-FR"/>
        </w:rPr>
        <w:t xml:space="preserve">L’objet AB est placé à 30 cm à gauche de la lentille. </w:t>
      </w:r>
    </w:p>
    <w:p w:rsidR="00DA4192" w:rsidRPr="00701D19" w:rsidRDefault="00DA4192" w:rsidP="00E16069">
      <w:pPr>
        <w:pStyle w:val="Sansinterligne"/>
        <w:numPr>
          <w:ilvl w:val="0"/>
          <w:numId w:val="6"/>
        </w:numPr>
        <w:rPr>
          <w:spacing w:val="-4"/>
          <w:lang w:eastAsia="fr-FR"/>
        </w:rPr>
      </w:pPr>
      <w:r w:rsidRPr="00D33F15">
        <w:rPr>
          <w:lang w:eastAsia="fr-FR"/>
        </w:rPr>
        <w:t>Déterminer graphiquement la position, la taille et le sens de l’image A’B’</w:t>
      </w:r>
      <w:r w:rsidR="00E16069">
        <w:rPr>
          <w:lang w:eastAsia="fr-FR"/>
        </w:rPr>
        <w:t xml:space="preserve">. </w:t>
      </w:r>
      <w:r w:rsidR="00E16069">
        <w:rPr>
          <w:lang w:eastAsia="fr-FR"/>
        </w:rPr>
        <w:t>En utilisant l’échelle 1/5</w:t>
      </w:r>
      <w:r w:rsidR="00E16069">
        <w:rPr>
          <w:lang w:eastAsia="fr-FR"/>
        </w:rPr>
        <w:t xml:space="preserve">. </w:t>
      </w:r>
    </w:p>
    <w:p w:rsidR="00701D19" w:rsidRPr="00E16069" w:rsidRDefault="00701D19" w:rsidP="00701D19">
      <w:pPr>
        <w:pStyle w:val="Sansinterligne"/>
        <w:ind w:left="720"/>
        <w:rPr>
          <w:spacing w:val="-4"/>
          <w:lang w:eastAsia="fr-FR"/>
        </w:rPr>
      </w:pPr>
      <w:r>
        <w:rPr>
          <w:spacing w:val="-4"/>
          <w:lang w:eastAsia="fr-FR"/>
        </w:rPr>
        <w:t xml:space="preserve">Tous les calculs devront apparaître sur le </w:t>
      </w:r>
    </w:p>
    <w:p w:rsidR="00400061" w:rsidRDefault="00400061" w:rsidP="00400061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Calculer le grandissement de cette lentille. </w:t>
      </w:r>
    </w:p>
    <w:p w:rsidR="003751D7" w:rsidRDefault="003751D7" w:rsidP="003751D7">
      <w:pPr>
        <w:rPr>
          <w:lang w:eastAsia="fr-FR"/>
        </w:rPr>
      </w:pPr>
    </w:p>
    <w:p w:rsidR="003751D7" w:rsidRDefault="003751D7" w:rsidP="003751D7">
      <w:pPr>
        <w:rPr>
          <w:lang w:eastAsia="fr-FR"/>
        </w:rPr>
      </w:pPr>
    </w:p>
    <w:p w:rsidR="000A2EBC" w:rsidRDefault="000A2EBC" w:rsidP="003751D7">
      <w:pPr>
        <w:rPr>
          <w:lang w:eastAsia="fr-FR"/>
        </w:rPr>
      </w:pPr>
    </w:p>
    <w:p w:rsidR="000A2EBC" w:rsidRDefault="000A2EBC" w:rsidP="003751D7">
      <w:pPr>
        <w:rPr>
          <w:lang w:eastAsia="fr-FR"/>
        </w:rPr>
      </w:pPr>
      <w:bookmarkStart w:id="0" w:name="_GoBack"/>
      <w:bookmarkEnd w:id="0"/>
    </w:p>
    <w:p w:rsidR="00DA4192" w:rsidRPr="000262A4" w:rsidRDefault="00DA4192" w:rsidP="000A2EBC">
      <w:pPr>
        <w:pStyle w:val="Sansinterligne"/>
        <w:rPr>
          <w:rFonts w:ascii="ff5" w:hAnsi="ff5"/>
          <w:color w:val="33BDF2"/>
          <w:spacing w:val="-25"/>
          <w:lang w:eastAsia="fr-FR"/>
        </w:rPr>
      </w:pPr>
    </w:p>
    <w:p w:rsidR="00D33F15" w:rsidRPr="00D33F15" w:rsidRDefault="00D33F15" w:rsidP="00D33F15">
      <w:pPr>
        <w:spacing w:line="0" w:lineRule="auto"/>
        <w:rPr>
          <w:rFonts w:ascii="ff5" w:eastAsia="Times New Roman" w:hAnsi="ff5" w:cs="Times New Roman"/>
          <w:color w:val="33BDF2"/>
          <w:sz w:val="85"/>
          <w:szCs w:val="85"/>
          <w:lang w:eastAsia="fr-FR"/>
        </w:rPr>
      </w:pPr>
      <w:r w:rsidRPr="00D33F15">
        <w:rPr>
          <w:rFonts w:ascii="ff5" w:eastAsia="Times New Roman" w:hAnsi="ff5" w:cs="Times New Roman"/>
          <w:color w:val="33BDF2"/>
          <w:sz w:val="85"/>
          <w:szCs w:val="85"/>
          <w:lang w:eastAsia="fr-FR"/>
        </w:rPr>
        <w:t>a. </w:t>
      </w:r>
      <w:r w:rsidRPr="00D33F15">
        <w:rPr>
          <w:rFonts w:ascii="ff3" w:eastAsia="Times New Roman" w:hAnsi="ff3" w:cs="Times New Roman"/>
          <w:color w:val="231F20"/>
          <w:sz w:val="85"/>
          <w:szCs w:val="85"/>
          <w:lang w:eastAsia="fr-FR"/>
        </w:rPr>
        <w:t>Déterminer, par un calcul, la position de A’B’.</w:t>
      </w:r>
    </w:p>
    <w:p w:rsidR="00AF6B40" w:rsidRPr="000A2EBC" w:rsidRDefault="00D33F15" w:rsidP="000A2EBC">
      <w:pPr>
        <w:spacing w:line="0" w:lineRule="auto"/>
        <w:rPr>
          <w:rFonts w:ascii="ff5" w:eastAsia="Times New Roman" w:hAnsi="ff5" w:cs="Times New Roman"/>
          <w:color w:val="33BDF2"/>
          <w:spacing w:val="-25"/>
          <w:sz w:val="85"/>
          <w:szCs w:val="85"/>
          <w:lang w:eastAsia="fr-FR"/>
        </w:rPr>
      </w:pPr>
      <w:r w:rsidRPr="00D33F15">
        <w:rPr>
          <w:rFonts w:ascii="ff5" w:eastAsia="Times New Roman" w:hAnsi="ff5" w:cs="Times New Roman"/>
          <w:color w:val="33BDF2"/>
          <w:spacing w:val="-25"/>
          <w:sz w:val="85"/>
          <w:szCs w:val="85"/>
          <w:lang w:eastAsia="fr-FR"/>
        </w:rPr>
        <w:t xml:space="preserve">b. </w:t>
      </w:r>
      <w:proofErr w:type="spellStart"/>
      <w:r w:rsidRPr="00D33F15">
        <w:rPr>
          <w:rFonts w:ascii="ff3" w:eastAsia="Times New Roman" w:hAnsi="ff3" w:cs="Times New Roman"/>
          <w:color w:val="231F20"/>
          <w:sz w:val="85"/>
          <w:szCs w:val="85"/>
          <w:lang w:eastAsia="fr-FR"/>
        </w:rPr>
        <w:t>Vériﬁer</w:t>
      </w:r>
      <w:proofErr w:type="spellEnd"/>
      <w:r w:rsidRPr="00D33F15">
        <w:rPr>
          <w:rFonts w:ascii="ff3" w:eastAsia="Times New Roman" w:hAnsi="ff3" w:cs="Times New Roman"/>
          <w:color w:val="231F20"/>
          <w:sz w:val="85"/>
          <w:szCs w:val="85"/>
          <w:lang w:eastAsia="fr-FR"/>
        </w:rPr>
        <w:t> la valeur obtenue par une </w:t>
      </w:r>
      <w:proofErr w:type="spellStart"/>
      <w:r w:rsidRPr="00D33F15">
        <w:rPr>
          <w:rFonts w:ascii="ff3" w:eastAsia="Times New Roman" w:hAnsi="ff3" w:cs="Times New Roman"/>
          <w:color w:val="231F20"/>
          <w:sz w:val="85"/>
          <w:szCs w:val="85"/>
          <w:lang w:eastAsia="fr-FR"/>
        </w:rPr>
        <w:t>const</w:t>
      </w:r>
      <w:proofErr w:type="spellEnd"/>
    </w:p>
    <w:p w:rsidR="008754D0" w:rsidRDefault="000A2EBC">
      <w:r>
        <w:rPr>
          <w:noProof/>
        </w:rPr>
        <w:drawing>
          <wp:inline distT="0" distB="0" distL="0" distR="0">
            <wp:extent cx="5756910" cy="36264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11-27 à 19.31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D0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  <w:font w:name="ff3">
    <w:altName w:val="Cambria"/>
    <w:panose1 w:val="020B0604020202020204"/>
    <w:charset w:val="00"/>
    <w:family w:val="roman"/>
    <w:notTrueType/>
    <w:pitch w:val="default"/>
  </w:font>
  <w:font w:name="ff5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B3F"/>
    <w:multiLevelType w:val="multilevel"/>
    <w:tmpl w:val="0C16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63C42"/>
    <w:multiLevelType w:val="hybridMultilevel"/>
    <w:tmpl w:val="39FCDF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05E2E"/>
    <w:multiLevelType w:val="hybridMultilevel"/>
    <w:tmpl w:val="DF901A40"/>
    <w:lvl w:ilvl="0" w:tplc="201C3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163235"/>
    <w:multiLevelType w:val="hybridMultilevel"/>
    <w:tmpl w:val="1D386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CD4"/>
    <w:multiLevelType w:val="hybridMultilevel"/>
    <w:tmpl w:val="61349F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20F0C"/>
    <w:multiLevelType w:val="hybridMultilevel"/>
    <w:tmpl w:val="C5C6D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34B1"/>
    <w:multiLevelType w:val="hybridMultilevel"/>
    <w:tmpl w:val="7D6888AA"/>
    <w:lvl w:ilvl="0" w:tplc="CB728F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D0"/>
    <w:rsid w:val="00000D4F"/>
    <w:rsid w:val="000262A4"/>
    <w:rsid w:val="000A2EBC"/>
    <w:rsid w:val="000B798B"/>
    <w:rsid w:val="001429CE"/>
    <w:rsid w:val="003751D7"/>
    <w:rsid w:val="00400061"/>
    <w:rsid w:val="0050130A"/>
    <w:rsid w:val="00510E9C"/>
    <w:rsid w:val="0056182D"/>
    <w:rsid w:val="00695B9D"/>
    <w:rsid w:val="006A48D5"/>
    <w:rsid w:val="00701D19"/>
    <w:rsid w:val="00732A86"/>
    <w:rsid w:val="008754D0"/>
    <w:rsid w:val="00AF6B40"/>
    <w:rsid w:val="00C35277"/>
    <w:rsid w:val="00C77C1A"/>
    <w:rsid w:val="00CE0AB0"/>
    <w:rsid w:val="00D33F15"/>
    <w:rsid w:val="00DA4192"/>
    <w:rsid w:val="00E16069"/>
    <w:rsid w:val="00E94D3D"/>
    <w:rsid w:val="00EB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CD3BB"/>
  <w15:chartTrackingRefBased/>
  <w15:docId w15:val="{F1E69523-9D7A-2344-9D0A-BDF0AED0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54D0"/>
    <w:pPr>
      <w:ind w:left="720"/>
      <w:contextualSpacing/>
    </w:pPr>
  </w:style>
  <w:style w:type="character" w:customStyle="1" w:styleId="a">
    <w:name w:val="_"/>
    <w:basedOn w:val="Policepardfaut"/>
    <w:rsid w:val="0056182D"/>
  </w:style>
  <w:style w:type="paragraph" w:styleId="Sansinterligne">
    <w:name w:val="No Spacing"/>
    <w:uiPriority w:val="1"/>
    <w:qFormat/>
    <w:rsid w:val="0056182D"/>
  </w:style>
  <w:style w:type="character" w:customStyle="1" w:styleId="ff2">
    <w:name w:val="ff2"/>
    <w:basedOn w:val="Policepardfaut"/>
    <w:rsid w:val="0056182D"/>
  </w:style>
  <w:style w:type="character" w:customStyle="1" w:styleId="ff3">
    <w:name w:val="ff3"/>
    <w:basedOn w:val="Policepardfaut"/>
    <w:rsid w:val="00D33F15"/>
  </w:style>
  <w:style w:type="character" w:customStyle="1" w:styleId="ff8">
    <w:name w:val="ff8"/>
    <w:basedOn w:val="Policepardfaut"/>
    <w:rsid w:val="00D33F15"/>
  </w:style>
  <w:style w:type="character" w:customStyle="1" w:styleId="apple-converted-space">
    <w:name w:val="apple-converted-space"/>
    <w:basedOn w:val="Policepardfaut"/>
    <w:rsid w:val="00C35277"/>
  </w:style>
  <w:style w:type="character" w:customStyle="1" w:styleId="mord">
    <w:name w:val="mord"/>
    <w:basedOn w:val="Policepardfaut"/>
    <w:rsid w:val="00C35277"/>
  </w:style>
  <w:style w:type="character" w:customStyle="1" w:styleId="vlist-s">
    <w:name w:val="vlist-s"/>
    <w:basedOn w:val="Policepardfaut"/>
    <w:rsid w:val="00C3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13</cp:revision>
  <dcterms:created xsi:type="dcterms:W3CDTF">2019-11-27T16:35:00Z</dcterms:created>
  <dcterms:modified xsi:type="dcterms:W3CDTF">2019-11-27T18:33:00Z</dcterms:modified>
</cp:coreProperties>
</file>