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1(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main concepts of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information security)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保护计算机硬件、软件和数据不被破坏、篡改和泄露。</w:t>
      </w:r>
    </w:p>
    <w:p>
      <w:pPr>
        <w:numPr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2(</w:t>
      </w:r>
      <w:r>
        <w:rPr>
          <w:rFonts w:hint="eastAsia" w:ascii="Times New Roman" w:hAnsi="Times New Roman" w:cs="Times New Roman"/>
          <w:color w:val="0000FF"/>
          <w:sz w:val="32"/>
          <w:szCs w:val="32"/>
          <w:lang w:val="en-US" w:eastAsia="zh-CN"/>
        </w:rPr>
        <w:t>Risk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assessment)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（风险识别、风险分析、风险评估、风险处理、风险监测）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Risk identification, risk analysis, risk assessment, risk treatment, risk monitoring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.</w:t>
      </w:r>
    </w:p>
    <w:p>
      <w:pPr>
        <w:numPr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3(Information security and functional security)</w:t>
      </w:r>
    </w:p>
    <w:p>
      <w:pPr>
        <w:numPr>
          <w:numId w:val="0"/>
        </w:numP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信息安全主要是关于信息的保护。功能安全主要关注系统功能的正确性和安全性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。</w:t>
      </w:r>
    </w:p>
    <w:p>
      <w:pPr>
        <w:numPr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4(Identification and</w:t>
      </w:r>
      <w:r>
        <w:rPr>
          <w:rFonts w:hint="eastAsia" w:ascii="Times New Roman" w:hAnsi="Times New Roman" w:cs="Times New Roman"/>
          <w:color w:val="0000FF"/>
          <w:sz w:val="32"/>
          <w:szCs w:val="32"/>
          <w:lang w:val="en-US" w:eastAsia="zh-CN"/>
        </w:rPr>
        <w:t xml:space="preserve"> authentication)</w:t>
      </w:r>
    </w:p>
    <w:p>
      <w:pPr>
        <w:numPr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识别是确定用户的身份，身份验证是验证用户是否就是他所声称的那个人。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5(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>Access control in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32"/>
          <w:szCs w:val="32"/>
          <w:lang w:val="en-US" w:eastAsia="zh-CN"/>
        </w:rPr>
        <w:t>information systems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)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防止非法的主体进入受保护的网络资源。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允许合法用户访问受保护的网络资源。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防止合法的用户对受保护的网络资源进行非授权的访问。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6(A cryptographic method to ensure </w:t>
      </w:r>
      <w:r>
        <w:rPr>
          <w:rFonts w:hint="eastAsia" w:ascii="Times New Roman" w:hAnsi="Times New Roman" w:cs="Times New Roman"/>
          <w:color w:val="0000FF"/>
          <w:sz w:val="32"/>
          <w:szCs w:val="32"/>
          <w:lang w:val="en-US" w:eastAsia="zh-CN"/>
        </w:rPr>
        <w:t>information integrity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哈希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7(</w:t>
      </w:r>
      <w:r>
        <w:rPr>
          <w:rFonts w:hint="eastAsia" w:ascii="Times New Roman" w:hAnsi="Times New Roman" w:cs="Times New Roman"/>
          <w:color w:val="0000FF"/>
          <w:sz w:val="32"/>
          <w:szCs w:val="32"/>
          <w:lang w:val="en-US" w:eastAsia="zh-CN"/>
        </w:rPr>
        <w:t xml:space="preserve">Electronic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signature. Public Key Infrastructure 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提供了验证身份、保护数据完整性和机密性的方法。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8(Static and dynamic integrity </w:t>
      </w:r>
      <w:r>
        <w:rPr>
          <w:rFonts w:hint="eastAsia" w:ascii="Times New Roman" w:hAnsi="Times New Roman" w:cs="Times New Roman"/>
          <w:color w:val="0000FF"/>
          <w:sz w:val="32"/>
          <w:szCs w:val="32"/>
          <w:lang w:val="en-US" w:eastAsia="zh-CN"/>
        </w:rPr>
        <w:t>constraints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静态约束: 隐式约束和显式约束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隐式约束：隐含于数据模型中的完整性约束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显式约束：隐式约束不能完全描述现实中的规定或约束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动态约束：反映数据库状态变迁的约束。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9（</w:t>
      </w:r>
      <w:r>
        <w:rPr>
          <w:rFonts w:hint="eastAsia" w:ascii="Times New Roman" w:hAnsi="Times New Roman" w:cs="Times New Roman"/>
          <w:color w:val="0000FF"/>
          <w:sz w:val="32"/>
          <w:szCs w:val="32"/>
          <w:lang w:val="en-US" w:eastAsia="zh-CN"/>
        </w:rPr>
        <w:t xml:space="preserve">Firewall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packet filtering rules）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允许或禁止特定的IP地址或IP地址范围访问网络。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允许或禁止特定的端口或端口范围通过。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允许或禁止特定的数据包类型通过，如HTTP、FTP或SMTP。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10（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information availability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approach）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用户模型法，用户调查法，专家评审法，观察法（User model method, user survey method, expert review method, observation method）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11（Anti-malware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tools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Comodo AEP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AVG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ESET NOD32 Antivirus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12（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National policy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in the field of information security）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网络安全法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个人信息保护法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密码管理法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网络安全等级保护制度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（Network security Law, Personal Information Protection Law, password management law, network security level protection system）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14（Information security 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>supervision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完善法律法规，加强技术研发与创新，加强国际合作（Improve laws and regulations, strengthen technology research and development and innovation）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15（Protection of 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personal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information.）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使用安全软件，将数据进行备份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19（Security system 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>development life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cycle）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安全需求进行分析和定义，进行安全编码，进行安全测试，安全部署和运维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（Security requirements are analyzed and defined, securely coded, securely tested, securely deployed, and O&amp;M）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20（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>Enterprise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information security policy）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采用防火墙、对重要应用系统进行身份认证与访问控制；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对数据进行加密存储与传输；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21（</w:t>
      </w:r>
      <w:r>
        <w:rPr>
          <w:rFonts w:hint="eastAsia" w:ascii="Times New Roman" w:hAnsi="Times New Roman" w:cs="Times New Roman"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>System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security policy）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访问控制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防火墙配置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身份验证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权限管理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数据加密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数据备份与恢复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22（Risk management）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风险识别是风险管理的第一步，其目的是识别出可能对项目或组织产生负面影响的事件或情况。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风险评估是对识别出的风险进行量化和定性分析的过程。这包括评估风险的概率、影响程度以及可能对项目或组织目标造成的后果。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24（Security management model）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海因里希法则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，冰山理论。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12886"/>
    <w:rsid w:val="057F5510"/>
    <w:rsid w:val="20AE3C43"/>
    <w:rsid w:val="24ED119F"/>
    <w:rsid w:val="262E6202"/>
    <w:rsid w:val="268C4A4A"/>
    <w:rsid w:val="5FCA6AC2"/>
    <w:rsid w:val="641D7AE8"/>
    <w:rsid w:val="6C6B706C"/>
    <w:rsid w:val="757C68E8"/>
    <w:rsid w:val="7E8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Office_11.8.6.11719_F1E327BC-269C-435d-A152-05C5408002CA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2022-12-06T02:22:00Z</dcterms:created>
  <dc:creator>Administrator</dc:creator>
  <cp:lastModifiedBy>Administrator</cp:lastModifiedBy>
  <dcterms:modified xsi:type="dcterms:W3CDTF">2024-01-21T12:17:44Z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2052-11.8.6.11719</vt:lpwstr>
  </property>
  <property fmtid="{D5CDD505-2E9C-101B-9397-08002B2CF9AE}" pid="3" name="ICV">
    <vt:lpwstr>37047CC8BCB54938B70A839EB593C44A</vt:lpwstr>
  </property>
</Properties>
</file>