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i w:val="1"/>
          <w:color w:val="cc0000"/>
          <w:sz w:val="31"/>
          <w:szCs w:val="3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cc0000"/>
          <w:sz w:val="31"/>
          <w:szCs w:val="31"/>
          <w:u w:val="single"/>
          <w:rtl w:val="0"/>
        </w:rPr>
        <w:t xml:space="preserve">CHARAF EDDINE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c0000"/>
          <w:sz w:val="31"/>
          <w:szCs w:val="31"/>
          <w:u w:val="single"/>
          <w:rtl w:val="0"/>
        </w:rPr>
        <w:t xml:space="preserve">OUBELKAS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c0000"/>
          <w:sz w:val="31"/>
          <w:szCs w:val="31"/>
          <w:u w:val="single"/>
          <w:rtl w:val="0"/>
        </w:rPr>
        <w:t xml:space="preserve">- TAREA-ENTORNOS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i w:val="1"/>
          <w:color w:val="cc0000"/>
          <w:sz w:val="31"/>
          <w:szCs w:val="3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“Los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alumnos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alumnas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de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Ciclos Formativos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 Distancia se matriculan de varios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módulos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formativos al año. Los módulos formativos son impartidos por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profesores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profesoras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que pondrán los contenidos del módulo a disposición de los alumnos y alumnas. Para superar un módulo hay que hacer una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tarea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y un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examen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que se calificarán de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f9900" w:val="clear"/>
          <w:rtl w:val="0"/>
        </w:rPr>
        <w:t xml:space="preserve">uno a diez,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y sacar en ambos casos una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f9900" w:val="clear"/>
          <w:rtl w:val="0"/>
        </w:rPr>
        <w:t xml:space="preserve">puntuación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superior a cinco. Los exámenes se componen de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f9900" w:val="clear"/>
          <w:rtl w:val="0"/>
        </w:rPr>
        <w:t xml:space="preserve">30 preguntas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que se eligen y ordenan al azar. Las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preguntas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tienen un enunciado y cuatro posibles respuestas, sólo una de ellas válida. Un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ciclo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formativo se compone de una serie de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red"/>
          <w:rtl w:val="0"/>
        </w:rPr>
        <w:t xml:space="preserve">competencias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f9900" w:val="clear"/>
          <w:rtl w:val="0"/>
        </w:rPr>
        <w:t xml:space="preserve"> profesionales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que tienen una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ff9900" w:val="clear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y que, a su vez, están formadas por uno o varios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4a86e8" w:val="clear"/>
          <w:rtl w:val="0"/>
        </w:rPr>
        <w:t xml:space="preserve">módulos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que tienen un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4a86e8" w:val="clear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y un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4a86e8" w:val="clear"/>
          <w:rtl w:val="0"/>
        </w:rPr>
        <w:t xml:space="preserve">número de horas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Cuando un alumno o alumna supera los módulos correspondientes a una capacidad se le certifica esa capacidad. Cuando se han superado todos los módulos (y por tanto se han adquirido todas las c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dd7e6b" w:val="clear"/>
          <w:rtl w:val="0"/>
        </w:rPr>
        <w:t xml:space="preserve">ompetencias profesionales)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se  prueba el ciclo. Cuando un alumno o alumna finaliza el ciclo se emite un certificado de competencias a su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dd7e6b" w:val="clear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donde aparece la descripción de las competencias que forman el ciclo y la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nota media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obtenida. Si un alumno o alumna no termina de cursar el ciclo completo puede pedir un certificado que acredite las competencias que sí tenga adquiridas. El alumnado y el profesorado se identifican con un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dd7e6b" w:val="clear"/>
          <w:rtl w:val="0"/>
        </w:rPr>
        <w:t xml:space="preserve">alias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en el sistema y se comunican a través de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dd7e6b" w:val="clear"/>
          <w:rtl w:val="0"/>
        </w:rPr>
        <w:t xml:space="preserve">correo electrónico.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Por motivos administrativos es necesario  conocer el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apellidos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, dirección completa y teléfono de todas las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shd w:fill="dd7e6b" w:val="clear"/>
          <w:rtl w:val="0"/>
        </w:rPr>
        <w:t xml:space="preserve">personas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que participan en el sistema, sea como  profesores o como alumnos. Para el profesorado, además, se debe conocer su número de registro personal (NRP)”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POSIBLE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Entidad organizativa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Enunciado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Clase/ objeto potencial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Nombre, dirección, teléfono,email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emitirCertificado</w:t>
            </w:r>
            <w:r w:rsidDel="00000000" w:rsidR="00000000" w:rsidRPr="00000000">
              <w:rPr>
                <w:rtl w:val="0"/>
              </w:rPr>
              <w:t xml:space="preserve">(): void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calcularNOtaMedia</w:t>
            </w:r>
            <w:r w:rsidDel="00000000" w:rsidR="00000000" w:rsidRPr="00000000">
              <w:rPr>
                <w:rtl w:val="0"/>
              </w:rPr>
              <w:t xml:space="preserve">():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Nombre, dirección, teléfono,email, NRP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Nombre, dirección, teléfono,email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Nombre, descripción, hora ,Años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, Horas , 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, calificación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, preguntas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Enunciado . Respuesta[4], respuesta 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Descripción, módulos[]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Crea el diagrama de clases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Crear la tabla de sustantivos y categorizarlos, seleccionar las clases.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Obtener de las relaciones.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Obtener los atributos.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Obtener los métodos.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Crear el diagrama de clases con easyUML.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Añadir getters, setters y constructores.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Refinar el diagrama.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Incluir el proyecto easyUml en un proyecto NetBeans, generando las clases.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• Genera la documentación Javadoc.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Hay que entregar, 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Un documento de texto con las tablas generadas y el diagrama de clases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- El enlace al repositorio de gitHub con el proyecto de Netbeans generado con el javadoc incluido.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