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9FA8E" w14:textId="0350AB2E" w:rsidR="006C707E" w:rsidRPr="006C707E" w:rsidRDefault="006C707E" w:rsidP="006C707E">
      <w:pPr>
        <w:pStyle w:val="NormalWeb"/>
        <w:numPr>
          <w:ilvl w:val="0"/>
          <w:numId w:val="1"/>
        </w:numPr>
        <w:rPr>
          <w:rStyle w:val="Strong"/>
          <w:b w:val="0"/>
          <w:bCs w:val="0"/>
        </w:rPr>
      </w:pPr>
      <w:r>
        <w:rPr>
          <w:rStyle w:val="Strong"/>
          <w:rFonts w:eastAsiaTheme="majorEastAsia"/>
        </w:rPr>
        <w:t>What is the title of the invention?</w:t>
      </w:r>
    </w:p>
    <w:tbl>
      <w:tblPr>
        <w:tblW w:w="9356"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1"/>
        <w:gridCol w:w="1849"/>
        <w:gridCol w:w="1411"/>
        <w:gridCol w:w="1289"/>
        <w:gridCol w:w="1035"/>
        <w:gridCol w:w="1245"/>
        <w:gridCol w:w="1676"/>
      </w:tblGrid>
      <w:tr w:rsidR="006C707E" w:rsidRPr="00EA1360" w14:paraId="53D3F357" w14:textId="77777777" w:rsidTr="005B5DE6">
        <w:tc>
          <w:tcPr>
            <w:tcW w:w="851" w:type="dxa"/>
            <w:tcMar>
              <w:top w:w="100" w:type="dxa"/>
              <w:left w:w="100" w:type="dxa"/>
              <w:bottom w:w="100" w:type="dxa"/>
              <w:right w:w="100" w:type="dxa"/>
            </w:tcMar>
          </w:tcPr>
          <w:p w14:paraId="4AD95EB8" w14:textId="77777777" w:rsidR="006C707E" w:rsidRPr="006C707E" w:rsidRDefault="006C707E" w:rsidP="00DE14E5">
            <w:pPr>
              <w:widowControl w:val="0"/>
              <w:pBdr>
                <w:top w:val="nil"/>
                <w:left w:val="nil"/>
                <w:bottom w:val="nil"/>
                <w:right w:val="nil"/>
                <w:between w:val="nil"/>
              </w:pBdr>
              <w:spacing w:line="240" w:lineRule="auto"/>
              <w:jc w:val="both"/>
              <w:rPr>
                <w:rFonts w:ascii="Times New Roman" w:eastAsia="Times New Roman" w:hAnsi="Times New Roman" w:cs="Times New Roman"/>
                <w:b/>
                <w:bCs/>
                <w:sz w:val="20"/>
                <w:szCs w:val="24"/>
              </w:rPr>
            </w:pPr>
            <w:r w:rsidRPr="006C707E">
              <w:rPr>
                <w:rFonts w:ascii="Times New Roman" w:eastAsia="Times New Roman" w:hAnsi="Times New Roman" w:cs="Times New Roman"/>
                <w:b/>
                <w:bCs/>
                <w:sz w:val="20"/>
                <w:szCs w:val="24"/>
              </w:rPr>
              <w:t>Mr./</w:t>
            </w:r>
            <w:proofErr w:type="spellStart"/>
            <w:r w:rsidRPr="006C707E">
              <w:rPr>
                <w:rFonts w:ascii="Times New Roman" w:eastAsia="Times New Roman" w:hAnsi="Times New Roman" w:cs="Times New Roman"/>
                <w:b/>
                <w:bCs/>
                <w:sz w:val="20"/>
                <w:szCs w:val="24"/>
              </w:rPr>
              <w:t>Ms</w:t>
            </w:r>
            <w:proofErr w:type="spellEnd"/>
            <w:r w:rsidRPr="006C707E">
              <w:rPr>
                <w:rFonts w:ascii="Times New Roman" w:eastAsia="Times New Roman" w:hAnsi="Times New Roman" w:cs="Times New Roman"/>
                <w:b/>
                <w:bCs/>
                <w:sz w:val="20"/>
                <w:szCs w:val="24"/>
              </w:rPr>
              <w:t>/Dr.</w:t>
            </w:r>
          </w:p>
        </w:tc>
        <w:tc>
          <w:tcPr>
            <w:tcW w:w="1849" w:type="dxa"/>
            <w:tcMar>
              <w:top w:w="100" w:type="dxa"/>
              <w:left w:w="100" w:type="dxa"/>
              <w:bottom w:w="100" w:type="dxa"/>
              <w:right w:w="100" w:type="dxa"/>
            </w:tcMar>
          </w:tcPr>
          <w:p w14:paraId="1013A618" w14:textId="77777777" w:rsidR="006C707E" w:rsidRPr="006C707E" w:rsidRDefault="006C707E" w:rsidP="00DE14E5">
            <w:pPr>
              <w:widowControl w:val="0"/>
              <w:pBdr>
                <w:top w:val="nil"/>
                <w:left w:val="nil"/>
                <w:bottom w:val="nil"/>
                <w:right w:val="nil"/>
                <w:between w:val="nil"/>
              </w:pBdr>
              <w:spacing w:line="240" w:lineRule="auto"/>
              <w:jc w:val="both"/>
              <w:rPr>
                <w:rFonts w:ascii="Times New Roman" w:eastAsia="Times New Roman" w:hAnsi="Times New Roman" w:cs="Times New Roman"/>
                <w:b/>
                <w:bCs/>
                <w:sz w:val="20"/>
                <w:szCs w:val="24"/>
              </w:rPr>
            </w:pPr>
            <w:r w:rsidRPr="006C707E">
              <w:rPr>
                <w:rFonts w:ascii="Times New Roman" w:eastAsia="Times New Roman" w:hAnsi="Times New Roman" w:cs="Times New Roman"/>
                <w:b/>
                <w:bCs/>
                <w:sz w:val="20"/>
                <w:szCs w:val="24"/>
              </w:rPr>
              <w:t xml:space="preserve">Name (Full) </w:t>
            </w:r>
          </w:p>
        </w:tc>
        <w:tc>
          <w:tcPr>
            <w:tcW w:w="1411" w:type="dxa"/>
            <w:tcMar>
              <w:top w:w="100" w:type="dxa"/>
              <w:left w:w="100" w:type="dxa"/>
              <w:bottom w:w="100" w:type="dxa"/>
              <w:right w:w="100" w:type="dxa"/>
            </w:tcMar>
          </w:tcPr>
          <w:p w14:paraId="5CD793C0" w14:textId="77777777" w:rsidR="006C707E" w:rsidRPr="006C707E" w:rsidRDefault="006C707E" w:rsidP="00DE14E5">
            <w:pPr>
              <w:widowControl w:val="0"/>
              <w:pBdr>
                <w:top w:val="nil"/>
                <w:left w:val="nil"/>
                <w:bottom w:val="nil"/>
                <w:right w:val="nil"/>
                <w:between w:val="nil"/>
              </w:pBdr>
              <w:spacing w:line="240" w:lineRule="auto"/>
              <w:jc w:val="both"/>
              <w:rPr>
                <w:rFonts w:ascii="Times New Roman" w:eastAsia="Times New Roman" w:hAnsi="Times New Roman" w:cs="Times New Roman"/>
                <w:b/>
                <w:bCs/>
                <w:sz w:val="20"/>
                <w:szCs w:val="24"/>
              </w:rPr>
            </w:pPr>
            <w:r w:rsidRPr="006C707E">
              <w:rPr>
                <w:rFonts w:ascii="Times New Roman" w:eastAsia="Times New Roman" w:hAnsi="Times New Roman" w:cs="Times New Roman"/>
                <w:b/>
                <w:bCs/>
                <w:sz w:val="20"/>
                <w:szCs w:val="24"/>
              </w:rPr>
              <w:t>Department</w:t>
            </w:r>
          </w:p>
        </w:tc>
        <w:tc>
          <w:tcPr>
            <w:tcW w:w="1289" w:type="dxa"/>
            <w:tcMar>
              <w:top w:w="100" w:type="dxa"/>
              <w:left w:w="100" w:type="dxa"/>
              <w:bottom w:w="100" w:type="dxa"/>
              <w:right w:w="100" w:type="dxa"/>
            </w:tcMar>
          </w:tcPr>
          <w:p w14:paraId="554C0CF5" w14:textId="77777777" w:rsidR="006C707E" w:rsidRPr="006C707E" w:rsidRDefault="006C707E" w:rsidP="00DE14E5">
            <w:pPr>
              <w:widowControl w:val="0"/>
              <w:pBdr>
                <w:top w:val="nil"/>
                <w:left w:val="nil"/>
                <w:bottom w:val="nil"/>
                <w:right w:val="nil"/>
                <w:between w:val="nil"/>
              </w:pBdr>
              <w:spacing w:line="240" w:lineRule="auto"/>
              <w:jc w:val="both"/>
              <w:rPr>
                <w:rFonts w:ascii="Times New Roman" w:eastAsia="Times New Roman" w:hAnsi="Times New Roman" w:cs="Times New Roman"/>
                <w:b/>
                <w:bCs/>
                <w:sz w:val="20"/>
                <w:szCs w:val="24"/>
              </w:rPr>
            </w:pPr>
            <w:r w:rsidRPr="006C707E">
              <w:rPr>
                <w:rFonts w:ascii="Times New Roman" w:eastAsia="Times New Roman" w:hAnsi="Times New Roman" w:cs="Times New Roman"/>
                <w:b/>
                <w:bCs/>
                <w:sz w:val="20"/>
                <w:szCs w:val="24"/>
              </w:rPr>
              <w:t>Designation</w:t>
            </w:r>
          </w:p>
        </w:tc>
        <w:tc>
          <w:tcPr>
            <w:tcW w:w="1035" w:type="dxa"/>
            <w:tcMar>
              <w:top w:w="100" w:type="dxa"/>
              <w:left w:w="100" w:type="dxa"/>
              <w:bottom w:w="100" w:type="dxa"/>
              <w:right w:w="100" w:type="dxa"/>
            </w:tcMar>
          </w:tcPr>
          <w:p w14:paraId="6199F588" w14:textId="77777777" w:rsidR="006C707E" w:rsidRPr="006C707E" w:rsidRDefault="006C707E" w:rsidP="00DE14E5">
            <w:pPr>
              <w:widowControl w:val="0"/>
              <w:pBdr>
                <w:top w:val="nil"/>
                <w:left w:val="nil"/>
                <w:bottom w:val="nil"/>
                <w:right w:val="nil"/>
                <w:between w:val="nil"/>
              </w:pBdr>
              <w:spacing w:line="240" w:lineRule="auto"/>
              <w:jc w:val="both"/>
              <w:rPr>
                <w:rFonts w:ascii="Times New Roman" w:eastAsia="Times New Roman" w:hAnsi="Times New Roman" w:cs="Times New Roman"/>
                <w:b/>
                <w:bCs/>
                <w:sz w:val="20"/>
                <w:szCs w:val="24"/>
              </w:rPr>
            </w:pPr>
            <w:r w:rsidRPr="006C707E">
              <w:rPr>
                <w:rFonts w:ascii="Times New Roman" w:eastAsia="Times New Roman" w:hAnsi="Times New Roman" w:cs="Times New Roman"/>
                <w:b/>
                <w:bCs/>
                <w:sz w:val="20"/>
                <w:szCs w:val="24"/>
              </w:rPr>
              <w:t>Mobile No.</w:t>
            </w:r>
          </w:p>
        </w:tc>
        <w:tc>
          <w:tcPr>
            <w:tcW w:w="1245" w:type="dxa"/>
            <w:tcMar>
              <w:top w:w="100" w:type="dxa"/>
              <w:left w:w="100" w:type="dxa"/>
              <w:bottom w:w="100" w:type="dxa"/>
              <w:right w:w="100" w:type="dxa"/>
            </w:tcMar>
          </w:tcPr>
          <w:p w14:paraId="6A6D5D23" w14:textId="77777777" w:rsidR="006C707E" w:rsidRPr="006C707E" w:rsidRDefault="006C707E" w:rsidP="00DE14E5">
            <w:pPr>
              <w:widowControl w:val="0"/>
              <w:pBdr>
                <w:top w:val="nil"/>
                <w:left w:val="nil"/>
                <w:bottom w:val="nil"/>
                <w:right w:val="nil"/>
                <w:between w:val="nil"/>
              </w:pBdr>
              <w:spacing w:line="240" w:lineRule="auto"/>
              <w:jc w:val="both"/>
              <w:rPr>
                <w:rFonts w:ascii="Times New Roman" w:eastAsia="Times New Roman" w:hAnsi="Times New Roman" w:cs="Times New Roman"/>
                <w:b/>
                <w:bCs/>
                <w:sz w:val="20"/>
                <w:szCs w:val="24"/>
              </w:rPr>
            </w:pPr>
            <w:r w:rsidRPr="006C707E">
              <w:rPr>
                <w:rFonts w:ascii="Times New Roman" w:eastAsia="Times New Roman" w:hAnsi="Times New Roman" w:cs="Times New Roman"/>
                <w:b/>
                <w:bCs/>
                <w:sz w:val="20"/>
                <w:szCs w:val="24"/>
              </w:rPr>
              <w:t>Email</w:t>
            </w:r>
          </w:p>
        </w:tc>
        <w:tc>
          <w:tcPr>
            <w:tcW w:w="1676" w:type="dxa"/>
            <w:tcMar>
              <w:top w:w="100" w:type="dxa"/>
              <w:left w:w="100" w:type="dxa"/>
              <w:bottom w:w="100" w:type="dxa"/>
              <w:right w:w="100" w:type="dxa"/>
            </w:tcMar>
          </w:tcPr>
          <w:p w14:paraId="009AF5CA" w14:textId="77777777" w:rsidR="006C707E" w:rsidRPr="006C707E" w:rsidRDefault="006C707E" w:rsidP="00DE14E5">
            <w:pPr>
              <w:widowControl w:val="0"/>
              <w:pBdr>
                <w:top w:val="nil"/>
                <w:left w:val="nil"/>
                <w:bottom w:val="nil"/>
                <w:right w:val="nil"/>
                <w:between w:val="nil"/>
              </w:pBdr>
              <w:spacing w:line="240" w:lineRule="auto"/>
              <w:jc w:val="both"/>
              <w:rPr>
                <w:rFonts w:ascii="Times New Roman" w:eastAsia="Times New Roman" w:hAnsi="Times New Roman" w:cs="Times New Roman"/>
                <w:b/>
                <w:bCs/>
                <w:sz w:val="20"/>
                <w:szCs w:val="24"/>
              </w:rPr>
            </w:pPr>
            <w:r w:rsidRPr="006C707E">
              <w:rPr>
                <w:rFonts w:ascii="Times New Roman" w:eastAsia="Times New Roman" w:hAnsi="Times New Roman" w:cs="Times New Roman"/>
                <w:b/>
                <w:bCs/>
                <w:sz w:val="20"/>
                <w:szCs w:val="24"/>
              </w:rPr>
              <w:t>Postal Address</w:t>
            </w:r>
          </w:p>
        </w:tc>
      </w:tr>
      <w:tr w:rsidR="006C707E" w:rsidRPr="00EA1360" w14:paraId="4A7D4701" w14:textId="77777777" w:rsidTr="005B5DE6">
        <w:tc>
          <w:tcPr>
            <w:tcW w:w="851" w:type="dxa"/>
            <w:tcMar>
              <w:top w:w="100" w:type="dxa"/>
              <w:left w:w="100" w:type="dxa"/>
              <w:bottom w:w="100" w:type="dxa"/>
              <w:right w:w="100" w:type="dxa"/>
            </w:tcMar>
          </w:tcPr>
          <w:p w14:paraId="052B29DA" w14:textId="55C7B9BB" w:rsidR="006C707E" w:rsidRPr="00EA1360" w:rsidRDefault="002B6329" w:rsidP="00DE14E5">
            <w:pPr>
              <w:widowControl w:val="0"/>
              <w:pBdr>
                <w:top w:val="nil"/>
                <w:left w:val="nil"/>
                <w:bottom w:val="nil"/>
                <w:right w:val="nil"/>
                <w:between w:val="nil"/>
              </w:pBd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Mr</w:t>
            </w:r>
            <w:proofErr w:type="spellEnd"/>
          </w:p>
        </w:tc>
        <w:tc>
          <w:tcPr>
            <w:tcW w:w="1849" w:type="dxa"/>
            <w:tcMar>
              <w:top w:w="100" w:type="dxa"/>
              <w:left w:w="100" w:type="dxa"/>
              <w:bottom w:w="100" w:type="dxa"/>
              <w:right w:w="100" w:type="dxa"/>
            </w:tcMar>
          </w:tcPr>
          <w:p w14:paraId="63F13595" w14:textId="4D79856A" w:rsidR="006C707E" w:rsidRPr="00EA1360" w:rsidRDefault="002B6329" w:rsidP="00DE14E5">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Devicharan Dasari</w:t>
            </w:r>
          </w:p>
        </w:tc>
        <w:tc>
          <w:tcPr>
            <w:tcW w:w="1411" w:type="dxa"/>
            <w:tcMar>
              <w:top w:w="100" w:type="dxa"/>
              <w:left w:w="100" w:type="dxa"/>
              <w:bottom w:w="100" w:type="dxa"/>
              <w:right w:w="100" w:type="dxa"/>
            </w:tcMar>
          </w:tcPr>
          <w:p w14:paraId="37A18778" w14:textId="4E05B63F" w:rsidR="006C707E" w:rsidRPr="00EA1360" w:rsidRDefault="002B6329" w:rsidP="00DE14E5">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CE – B Tech</w:t>
            </w:r>
          </w:p>
        </w:tc>
        <w:tc>
          <w:tcPr>
            <w:tcW w:w="1289" w:type="dxa"/>
            <w:tcMar>
              <w:top w:w="100" w:type="dxa"/>
              <w:left w:w="100" w:type="dxa"/>
              <w:bottom w:w="100" w:type="dxa"/>
              <w:right w:w="100" w:type="dxa"/>
            </w:tcMar>
          </w:tcPr>
          <w:p w14:paraId="4AD6E77A" w14:textId="70E667F8" w:rsidR="006C707E" w:rsidRPr="00EA1360" w:rsidRDefault="002B6329" w:rsidP="00DE14E5">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Student</w:t>
            </w:r>
          </w:p>
        </w:tc>
        <w:tc>
          <w:tcPr>
            <w:tcW w:w="1035" w:type="dxa"/>
            <w:tcMar>
              <w:top w:w="100" w:type="dxa"/>
              <w:left w:w="100" w:type="dxa"/>
              <w:bottom w:w="100" w:type="dxa"/>
              <w:right w:w="100" w:type="dxa"/>
            </w:tcMar>
          </w:tcPr>
          <w:p w14:paraId="317B07D7" w14:textId="35D5D1E6" w:rsidR="006C707E" w:rsidRPr="00EA1360" w:rsidRDefault="002B6329" w:rsidP="00DE14E5">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9586629899</w:t>
            </w:r>
          </w:p>
        </w:tc>
        <w:tc>
          <w:tcPr>
            <w:tcW w:w="1245" w:type="dxa"/>
            <w:tcMar>
              <w:top w:w="100" w:type="dxa"/>
              <w:left w:w="100" w:type="dxa"/>
              <w:bottom w:w="100" w:type="dxa"/>
              <w:right w:w="100" w:type="dxa"/>
            </w:tcMar>
          </w:tcPr>
          <w:p w14:paraId="57E898BF" w14:textId="1EEAA62C" w:rsidR="006C707E" w:rsidRPr="00EA1360" w:rsidRDefault="002B6329" w:rsidP="00DE14E5">
            <w:pPr>
              <w:widowControl w:val="0"/>
              <w:pBdr>
                <w:top w:val="nil"/>
                <w:left w:val="nil"/>
                <w:bottom w:val="nil"/>
                <w:right w:val="nil"/>
                <w:between w:val="nil"/>
              </w:pBdr>
              <w:spacing w:line="240" w:lineRule="auto"/>
              <w:jc w:val="both"/>
              <w:rPr>
                <w:rFonts w:ascii="Times New Roman" w:eastAsia="Times New Roman" w:hAnsi="Times New Roman" w:cs="Times New Roman"/>
              </w:rPr>
            </w:pPr>
            <w:hyperlink r:id="rId7" w:history="1">
              <w:r w:rsidRPr="008B1360">
                <w:rPr>
                  <w:rStyle w:val="Hyperlink"/>
                  <w:rFonts w:ascii="Times New Roman" w:eastAsia="Times New Roman" w:hAnsi="Times New Roman" w:cs="Times New Roman"/>
                </w:rPr>
                <w:t>devicharandasari019@gmail.com</w:t>
              </w:r>
            </w:hyperlink>
          </w:p>
        </w:tc>
        <w:tc>
          <w:tcPr>
            <w:tcW w:w="1676" w:type="dxa"/>
            <w:tcMar>
              <w:top w:w="100" w:type="dxa"/>
              <w:left w:w="100" w:type="dxa"/>
              <w:bottom w:w="100" w:type="dxa"/>
              <w:right w:w="100" w:type="dxa"/>
            </w:tcMar>
          </w:tcPr>
          <w:p w14:paraId="1138C8D5" w14:textId="2D546626" w:rsidR="006C707E" w:rsidRPr="00EA1360" w:rsidRDefault="005B5DE6" w:rsidP="005B5DE6">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Bhatiya Society, Near Jalaram Mandir, </w:t>
            </w:r>
            <w:proofErr w:type="gramStart"/>
            <w:r>
              <w:rPr>
                <w:rFonts w:ascii="Times New Roman" w:eastAsia="Times New Roman" w:hAnsi="Times New Roman" w:cs="Times New Roman"/>
              </w:rPr>
              <w:t>Wankaner ,</w:t>
            </w:r>
            <w:proofErr w:type="gramEnd"/>
            <w:r>
              <w:rPr>
                <w:rFonts w:ascii="Times New Roman" w:eastAsia="Times New Roman" w:hAnsi="Times New Roman" w:cs="Times New Roman"/>
              </w:rPr>
              <w:t xml:space="preserve"> Gujrat 636321</w:t>
            </w:r>
          </w:p>
        </w:tc>
      </w:tr>
      <w:tr w:rsidR="005B5DE6" w:rsidRPr="00EA1360" w14:paraId="5279E7C0" w14:textId="77777777" w:rsidTr="005B5DE6">
        <w:tc>
          <w:tcPr>
            <w:tcW w:w="851" w:type="dxa"/>
            <w:tcMar>
              <w:top w:w="100" w:type="dxa"/>
              <w:left w:w="100" w:type="dxa"/>
              <w:bottom w:w="100" w:type="dxa"/>
              <w:right w:w="100" w:type="dxa"/>
            </w:tcMar>
          </w:tcPr>
          <w:p w14:paraId="4319D0F9" w14:textId="325DFD62" w:rsidR="005B5DE6" w:rsidRPr="00EA1360" w:rsidRDefault="005B5DE6" w:rsidP="005B5DE6">
            <w:pPr>
              <w:widowControl w:val="0"/>
              <w:pBdr>
                <w:top w:val="nil"/>
                <w:left w:val="nil"/>
                <w:bottom w:val="nil"/>
                <w:right w:val="nil"/>
                <w:between w:val="nil"/>
              </w:pBd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Mr</w:t>
            </w:r>
            <w:proofErr w:type="spellEnd"/>
          </w:p>
        </w:tc>
        <w:tc>
          <w:tcPr>
            <w:tcW w:w="1849" w:type="dxa"/>
            <w:tcMar>
              <w:top w:w="100" w:type="dxa"/>
              <w:left w:w="100" w:type="dxa"/>
              <w:bottom w:w="100" w:type="dxa"/>
              <w:right w:w="100" w:type="dxa"/>
            </w:tcMar>
          </w:tcPr>
          <w:p w14:paraId="5072B19B" w14:textId="7D9EDDE1" w:rsidR="005B5DE6" w:rsidRPr="00EA1360" w:rsidRDefault="005B5DE6" w:rsidP="005B5DE6">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Rudra Thakker</w:t>
            </w:r>
          </w:p>
        </w:tc>
        <w:tc>
          <w:tcPr>
            <w:tcW w:w="1411" w:type="dxa"/>
            <w:tcMar>
              <w:top w:w="100" w:type="dxa"/>
              <w:left w:w="100" w:type="dxa"/>
              <w:bottom w:w="100" w:type="dxa"/>
              <w:right w:w="100" w:type="dxa"/>
            </w:tcMar>
          </w:tcPr>
          <w:p w14:paraId="5B145648" w14:textId="5B8A8F5E" w:rsidR="005B5DE6" w:rsidRPr="00EA1360" w:rsidRDefault="005B5DE6" w:rsidP="005B5DE6">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CE – B Tech</w:t>
            </w:r>
          </w:p>
        </w:tc>
        <w:tc>
          <w:tcPr>
            <w:tcW w:w="1289" w:type="dxa"/>
            <w:tcMar>
              <w:top w:w="100" w:type="dxa"/>
              <w:left w:w="100" w:type="dxa"/>
              <w:bottom w:w="100" w:type="dxa"/>
              <w:right w:w="100" w:type="dxa"/>
            </w:tcMar>
          </w:tcPr>
          <w:p w14:paraId="363EF33B" w14:textId="76165980" w:rsidR="005B5DE6" w:rsidRPr="00EA1360" w:rsidRDefault="005B5DE6" w:rsidP="005B5DE6">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Student</w:t>
            </w:r>
          </w:p>
        </w:tc>
        <w:tc>
          <w:tcPr>
            <w:tcW w:w="1035" w:type="dxa"/>
            <w:tcMar>
              <w:top w:w="100" w:type="dxa"/>
              <w:left w:w="100" w:type="dxa"/>
              <w:bottom w:w="100" w:type="dxa"/>
              <w:right w:w="100" w:type="dxa"/>
            </w:tcMar>
          </w:tcPr>
          <w:p w14:paraId="2805E791" w14:textId="1FE94884" w:rsidR="005B5DE6" w:rsidRPr="00EA1360" w:rsidRDefault="005B5DE6" w:rsidP="005B5DE6">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7802049505</w:t>
            </w:r>
          </w:p>
        </w:tc>
        <w:tc>
          <w:tcPr>
            <w:tcW w:w="1245" w:type="dxa"/>
            <w:tcMar>
              <w:top w:w="100" w:type="dxa"/>
              <w:left w:w="100" w:type="dxa"/>
              <w:bottom w:w="100" w:type="dxa"/>
              <w:right w:w="100" w:type="dxa"/>
            </w:tcMar>
          </w:tcPr>
          <w:p w14:paraId="059163F2" w14:textId="3E1C9086" w:rsidR="005B5DE6" w:rsidRPr="00EA1360" w:rsidRDefault="005B5DE6" w:rsidP="005B5DE6">
            <w:pPr>
              <w:widowControl w:val="0"/>
              <w:spacing w:line="240" w:lineRule="auto"/>
              <w:jc w:val="both"/>
              <w:rPr>
                <w:rFonts w:ascii="Times New Roman" w:eastAsia="Times New Roman" w:hAnsi="Times New Roman" w:cs="Times New Roman"/>
              </w:rPr>
            </w:pPr>
            <w:hyperlink r:id="rId8" w:history="1">
              <w:r w:rsidRPr="008B1360">
                <w:rPr>
                  <w:rStyle w:val="Hyperlink"/>
                  <w:rFonts w:ascii="Times New Roman" w:eastAsia="Times New Roman" w:hAnsi="Times New Roman" w:cs="Times New Roman"/>
                </w:rPr>
                <w:t>rudradilipthacker@gmail.com</w:t>
              </w:r>
            </w:hyperlink>
          </w:p>
        </w:tc>
        <w:tc>
          <w:tcPr>
            <w:tcW w:w="1676" w:type="dxa"/>
            <w:tcMar>
              <w:top w:w="100" w:type="dxa"/>
              <w:left w:w="100" w:type="dxa"/>
              <w:bottom w:w="100" w:type="dxa"/>
              <w:right w:w="100" w:type="dxa"/>
            </w:tcMar>
          </w:tcPr>
          <w:p w14:paraId="35B3EC38" w14:textId="6B34C230" w:rsidR="005B5DE6" w:rsidRPr="00EA1360" w:rsidRDefault="005B5DE6" w:rsidP="005B5DE6">
            <w:pPr>
              <w:widowControl w:val="0"/>
              <w:pBdr>
                <w:top w:val="nil"/>
                <w:left w:val="nil"/>
                <w:bottom w:val="nil"/>
                <w:right w:val="nil"/>
                <w:between w:val="nil"/>
              </w:pBdr>
              <w:spacing w:line="240" w:lineRule="auto"/>
              <w:rPr>
                <w:rFonts w:ascii="Times New Roman" w:eastAsia="Times New Roman" w:hAnsi="Times New Roman" w:cs="Times New Roman"/>
              </w:rPr>
            </w:pPr>
            <w:r w:rsidRPr="005B5DE6">
              <w:rPr>
                <w:rFonts w:ascii="Times New Roman" w:eastAsia="Times New Roman" w:hAnsi="Times New Roman" w:cs="Times New Roman"/>
              </w:rPr>
              <w:t xml:space="preserve">17 VADI, ADIPUR, </w:t>
            </w:r>
            <w:proofErr w:type="spellStart"/>
            <w:r w:rsidRPr="005B5DE6">
              <w:rPr>
                <w:rFonts w:ascii="Times New Roman" w:eastAsia="Times New Roman" w:hAnsi="Times New Roman" w:cs="Times New Roman"/>
              </w:rPr>
              <w:t>Gandhidham</w:t>
            </w:r>
            <w:proofErr w:type="spellEnd"/>
            <w:r w:rsidRPr="005B5DE6">
              <w:rPr>
                <w:rFonts w:ascii="Times New Roman" w:eastAsia="Times New Roman" w:hAnsi="Times New Roman" w:cs="Times New Roman"/>
              </w:rPr>
              <w:t xml:space="preserve">, </w:t>
            </w:r>
            <w:proofErr w:type="spellStart"/>
            <w:proofErr w:type="gramStart"/>
            <w:r w:rsidRPr="005B5DE6">
              <w:rPr>
                <w:rFonts w:ascii="Times New Roman" w:eastAsia="Times New Roman" w:hAnsi="Times New Roman" w:cs="Times New Roman"/>
              </w:rPr>
              <w:t>PO:Adipur</w:t>
            </w:r>
            <w:proofErr w:type="spellEnd"/>
            <w:proofErr w:type="gramEnd"/>
            <w:r w:rsidRPr="005B5DE6">
              <w:rPr>
                <w:rFonts w:ascii="Times New Roman" w:eastAsia="Times New Roman" w:hAnsi="Times New Roman" w:cs="Times New Roman"/>
              </w:rPr>
              <w:t>, DIST: Kachchh, Gujarat, 370205</w:t>
            </w:r>
          </w:p>
        </w:tc>
      </w:tr>
      <w:tr w:rsidR="00404F57" w:rsidRPr="00EA1360" w14:paraId="6F252D21" w14:textId="77777777" w:rsidTr="005B5DE6">
        <w:tc>
          <w:tcPr>
            <w:tcW w:w="851" w:type="dxa"/>
            <w:tcMar>
              <w:top w:w="100" w:type="dxa"/>
              <w:left w:w="100" w:type="dxa"/>
              <w:bottom w:w="100" w:type="dxa"/>
              <w:right w:w="100" w:type="dxa"/>
            </w:tcMar>
          </w:tcPr>
          <w:p w14:paraId="3C5C7CCA" w14:textId="0FBE1F53" w:rsidR="00404F57" w:rsidRDefault="00404F57" w:rsidP="005B5DE6">
            <w:pPr>
              <w:widowControl w:val="0"/>
              <w:pBdr>
                <w:top w:val="nil"/>
                <w:left w:val="nil"/>
                <w:bottom w:val="nil"/>
                <w:right w:val="nil"/>
                <w:between w:val="nil"/>
              </w:pBdr>
              <w:spacing w:line="240" w:lineRule="auto"/>
              <w:jc w:val="both"/>
              <w:rPr>
                <w:rFonts w:ascii="Times New Roman" w:eastAsia="Times New Roman" w:hAnsi="Times New Roman" w:cs="Times New Roman"/>
              </w:rPr>
            </w:pPr>
            <w:proofErr w:type="spellStart"/>
            <w:r w:rsidRPr="00404F57">
              <w:rPr>
                <w:rFonts w:ascii="Times New Roman" w:eastAsia="Times New Roman" w:hAnsi="Times New Roman" w:cs="Times New Roman"/>
              </w:rPr>
              <w:t>Mr</w:t>
            </w:r>
            <w:proofErr w:type="spellEnd"/>
          </w:p>
        </w:tc>
        <w:tc>
          <w:tcPr>
            <w:tcW w:w="1849" w:type="dxa"/>
            <w:tcMar>
              <w:top w:w="100" w:type="dxa"/>
              <w:left w:w="100" w:type="dxa"/>
              <w:bottom w:w="100" w:type="dxa"/>
              <w:right w:w="100" w:type="dxa"/>
            </w:tcMar>
          </w:tcPr>
          <w:p w14:paraId="432C19EA" w14:textId="434470B2" w:rsidR="00404F57" w:rsidRDefault="00404F57" w:rsidP="005B5DE6">
            <w:pPr>
              <w:widowControl w:val="0"/>
              <w:pBdr>
                <w:top w:val="nil"/>
                <w:left w:val="nil"/>
                <w:bottom w:val="nil"/>
                <w:right w:val="nil"/>
                <w:between w:val="nil"/>
              </w:pBdr>
              <w:spacing w:line="240" w:lineRule="auto"/>
              <w:jc w:val="both"/>
              <w:rPr>
                <w:rFonts w:ascii="Times New Roman" w:eastAsia="Times New Roman" w:hAnsi="Times New Roman" w:cs="Times New Roman"/>
              </w:rPr>
            </w:pPr>
            <w:r w:rsidRPr="00404F57">
              <w:rPr>
                <w:rFonts w:ascii="Times New Roman" w:eastAsia="Times New Roman" w:hAnsi="Times New Roman" w:cs="Times New Roman"/>
              </w:rPr>
              <w:t>Viraj Daxini</w:t>
            </w:r>
          </w:p>
        </w:tc>
        <w:tc>
          <w:tcPr>
            <w:tcW w:w="1411" w:type="dxa"/>
            <w:tcMar>
              <w:top w:w="100" w:type="dxa"/>
              <w:left w:w="100" w:type="dxa"/>
              <w:bottom w:w="100" w:type="dxa"/>
              <w:right w:w="100" w:type="dxa"/>
            </w:tcMar>
          </w:tcPr>
          <w:p w14:paraId="0DEAF942" w14:textId="5484D5EB" w:rsidR="00404F57" w:rsidRDefault="00404F57" w:rsidP="005B5DE6">
            <w:pPr>
              <w:widowControl w:val="0"/>
              <w:pBdr>
                <w:top w:val="nil"/>
                <w:left w:val="nil"/>
                <w:bottom w:val="nil"/>
                <w:right w:val="nil"/>
                <w:between w:val="nil"/>
              </w:pBdr>
              <w:spacing w:line="240" w:lineRule="auto"/>
              <w:jc w:val="both"/>
              <w:rPr>
                <w:rFonts w:ascii="Times New Roman" w:eastAsia="Times New Roman" w:hAnsi="Times New Roman" w:cs="Times New Roman"/>
              </w:rPr>
            </w:pPr>
            <w:r w:rsidRPr="00404F57">
              <w:rPr>
                <w:rFonts w:ascii="Times New Roman" w:eastAsia="Times New Roman" w:hAnsi="Times New Roman" w:cs="Times New Roman"/>
              </w:rPr>
              <w:t>CE – B Tech</w:t>
            </w:r>
          </w:p>
        </w:tc>
        <w:tc>
          <w:tcPr>
            <w:tcW w:w="1289" w:type="dxa"/>
            <w:tcMar>
              <w:top w:w="100" w:type="dxa"/>
              <w:left w:w="100" w:type="dxa"/>
              <w:bottom w:w="100" w:type="dxa"/>
              <w:right w:w="100" w:type="dxa"/>
            </w:tcMar>
          </w:tcPr>
          <w:p w14:paraId="0A6904E3" w14:textId="6C518305" w:rsidR="00404F57" w:rsidRDefault="00404F57" w:rsidP="005B5DE6">
            <w:pPr>
              <w:widowControl w:val="0"/>
              <w:spacing w:line="240" w:lineRule="auto"/>
              <w:jc w:val="both"/>
              <w:rPr>
                <w:rFonts w:ascii="Times New Roman" w:eastAsia="Times New Roman" w:hAnsi="Times New Roman" w:cs="Times New Roman"/>
              </w:rPr>
            </w:pPr>
            <w:r w:rsidRPr="00404F57">
              <w:rPr>
                <w:rFonts w:ascii="Times New Roman" w:eastAsia="Times New Roman" w:hAnsi="Times New Roman" w:cs="Times New Roman"/>
              </w:rPr>
              <w:t>Assistant Professor</w:t>
            </w:r>
          </w:p>
        </w:tc>
        <w:tc>
          <w:tcPr>
            <w:tcW w:w="1035" w:type="dxa"/>
            <w:tcMar>
              <w:top w:w="100" w:type="dxa"/>
              <w:left w:w="100" w:type="dxa"/>
              <w:bottom w:w="100" w:type="dxa"/>
              <w:right w:w="100" w:type="dxa"/>
            </w:tcMar>
          </w:tcPr>
          <w:p w14:paraId="79ED3CDF" w14:textId="199CBE15" w:rsidR="00404F57" w:rsidRDefault="00404F57" w:rsidP="005B5DE6">
            <w:pPr>
              <w:widowControl w:val="0"/>
              <w:pBdr>
                <w:top w:val="nil"/>
                <w:left w:val="nil"/>
                <w:bottom w:val="nil"/>
                <w:right w:val="nil"/>
                <w:between w:val="nil"/>
              </w:pBdr>
              <w:spacing w:line="240" w:lineRule="auto"/>
              <w:jc w:val="both"/>
              <w:rPr>
                <w:rFonts w:ascii="Times New Roman" w:eastAsia="Times New Roman" w:hAnsi="Times New Roman" w:cs="Times New Roman"/>
              </w:rPr>
            </w:pPr>
            <w:r w:rsidRPr="00404F57">
              <w:rPr>
                <w:rFonts w:ascii="Times New Roman" w:eastAsia="Times New Roman" w:hAnsi="Times New Roman" w:cs="Times New Roman"/>
              </w:rPr>
              <w:t>9427270518</w:t>
            </w:r>
          </w:p>
        </w:tc>
        <w:tc>
          <w:tcPr>
            <w:tcW w:w="1245" w:type="dxa"/>
            <w:tcMar>
              <w:top w:w="100" w:type="dxa"/>
              <w:left w:w="100" w:type="dxa"/>
              <w:bottom w:w="100" w:type="dxa"/>
              <w:right w:w="100" w:type="dxa"/>
            </w:tcMar>
          </w:tcPr>
          <w:p w14:paraId="1D4530FF" w14:textId="1BE17AC2" w:rsidR="00404F57" w:rsidRPr="00404F57" w:rsidRDefault="00404F57" w:rsidP="005B5DE6">
            <w:pPr>
              <w:widowControl w:val="0"/>
              <w:spacing w:line="240" w:lineRule="auto"/>
              <w:jc w:val="both"/>
              <w:rPr>
                <w:rFonts w:ascii="Times New Roman" w:hAnsi="Times New Roman" w:cs="Times New Roman"/>
                <w:u w:val="single"/>
              </w:rPr>
            </w:pPr>
            <w:r w:rsidRPr="00404F57">
              <w:rPr>
                <w:rFonts w:ascii="Times New Roman" w:hAnsi="Times New Roman" w:cs="Times New Roman"/>
                <w:color w:val="0070C0"/>
                <w:u w:val="single"/>
              </w:rPr>
              <w:t>viraj.daxini@marwadieducation.edu.in</w:t>
            </w:r>
          </w:p>
        </w:tc>
        <w:tc>
          <w:tcPr>
            <w:tcW w:w="1676" w:type="dxa"/>
            <w:tcMar>
              <w:top w:w="100" w:type="dxa"/>
              <w:left w:w="100" w:type="dxa"/>
              <w:bottom w:w="100" w:type="dxa"/>
              <w:right w:w="100" w:type="dxa"/>
            </w:tcMar>
          </w:tcPr>
          <w:p w14:paraId="0B91E13D" w14:textId="77777777" w:rsidR="00404F57" w:rsidRPr="00404F57" w:rsidRDefault="00404F57" w:rsidP="00404F57">
            <w:pPr>
              <w:widowControl w:val="0"/>
              <w:pBdr>
                <w:top w:val="nil"/>
                <w:left w:val="nil"/>
                <w:bottom w:val="nil"/>
                <w:right w:val="nil"/>
                <w:between w:val="nil"/>
              </w:pBdr>
              <w:spacing w:line="240" w:lineRule="auto"/>
              <w:rPr>
                <w:rFonts w:ascii="Times New Roman" w:eastAsia="Times New Roman" w:hAnsi="Times New Roman" w:cs="Times New Roman"/>
              </w:rPr>
            </w:pPr>
            <w:r w:rsidRPr="00404F57">
              <w:rPr>
                <w:rFonts w:ascii="Times New Roman" w:eastAsia="Times New Roman" w:hAnsi="Times New Roman" w:cs="Times New Roman"/>
              </w:rPr>
              <w:t>Marwadi University, Rajkot Morbi Highway</w:t>
            </w:r>
          </w:p>
          <w:p w14:paraId="02757564" w14:textId="767A862C" w:rsidR="00404F57" w:rsidRPr="005B5DE6" w:rsidRDefault="00404F57" w:rsidP="00404F57">
            <w:pPr>
              <w:widowControl w:val="0"/>
              <w:pBdr>
                <w:top w:val="nil"/>
                <w:left w:val="nil"/>
                <w:bottom w:val="nil"/>
                <w:right w:val="nil"/>
                <w:between w:val="nil"/>
              </w:pBdr>
              <w:spacing w:line="240" w:lineRule="auto"/>
              <w:rPr>
                <w:rFonts w:ascii="Times New Roman" w:eastAsia="Times New Roman" w:hAnsi="Times New Roman" w:cs="Times New Roman"/>
              </w:rPr>
            </w:pPr>
            <w:r w:rsidRPr="00404F57">
              <w:rPr>
                <w:rFonts w:ascii="Times New Roman" w:eastAsia="Times New Roman" w:hAnsi="Times New Roman" w:cs="Times New Roman"/>
              </w:rPr>
              <w:t>RAJKOT, GUJARAT 360003</w:t>
            </w:r>
          </w:p>
        </w:tc>
      </w:tr>
    </w:tbl>
    <w:p w14:paraId="32473090" w14:textId="77777777" w:rsidR="006C707E" w:rsidRDefault="006C707E" w:rsidP="006C707E">
      <w:pPr>
        <w:pStyle w:val="NormalWeb"/>
        <w:ind w:left="720"/>
      </w:pPr>
    </w:p>
    <w:p w14:paraId="346DED0F" w14:textId="3AD684C0" w:rsidR="006C707E" w:rsidRPr="006C707E" w:rsidRDefault="006C707E" w:rsidP="006C707E">
      <w:pPr>
        <w:pStyle w:val="NormalWeb"/>
        <w:numPr>
          <w:ilvl w:val="0"/>
          <w:numId w:val="1"/>
        </w:numPr>
        <w:rPr>
          <w:rStyle w:val="Strong"/>
          <w:b w:val="0"/>
          <w:bCs w:val="0"/>
        </w:rPr>
      </w:pPr>
      <w:r>
        <w:rPr>
          <w:rStyle w:val="Strong"/>
          <w:rFonts w:eastAsiaTheme="majorEastAsia"/>
        </w:rPr>
        <w:t>Provide an abstract or summary of the invention (in 100 words or less).</w:t>
      </w:r>
    </w:p>
    <w:p w14:paraId="6AF852F1" w14:textId="058A413C" w:rsidR="006C707E" w:rsidRPr="00BD053D" w:rsidRDefault="00BD053D" w:rsidP="00BD053D">
      <w:pPr>
        <w:pStyle w:val="ListParagraph"/>
        <w:rPr>
          <w:rFonts w:ascii="Times New Roman" w:hAnsi="Times New Roman" w:cs="Times New Roman"/>
        </w:rPr>
      </w:pPr>
      <w:r w:rsidRPr="00BD053D">
        <w:rPr>
          <w:rFonts w:ascii="Times New Roman" w:hAnsi="Times New Roman" w:cs="Times New Roman"/>
          <w:b/>
          <w:bCs/>
        </w:rPr>
        <w:t>ChargeSaathi</w:t>
      </w:r>
      <w:r w:rsidRPr="00BD053D">
        <w:rPr>
          <w:rFonts w:ascii="Times New Roman" w:hAnsi="Times New Roman" w:cs="Times New Roman"/>
        </w:rPr>
        <w:t xml:space="preserve"> is a web platform that simplifies the electric vehicle (EV) charging experience. It helps users find and navigate to nearby charging stations through easy-to-use map and list views. Key features include real-time availability of stations, detailed information about each station (such as power output, connector types, and pricing), and listings of local amenities. Users can keep a personalized list of their favorite stations, submit reviews and ratings, and report any operational issues. By gathering updates from users and centralizing important charging information, the platform makes EV route planning easier and improves access to infrastructure for drivers</w:t>
      </w:r>
      <w:r w:rsidR="00467F4A">
        <w:rPr>
          <w:rFonts w:ascii="Times New Roman" w:hAnsi="Times New Roman" w:cs="Times New Roman"/>
        </w:rPr>
        <w:t>.</w:t>
      </w:r>
    </w:p>
    <w:p w14:paraId="156088EF" w14:textId="2983516E" w:rsidR="00BD053D" w:rsidRDefault="006C707E" w:rsidP="00BD053D">
      <w:pPr>
        <w:pStyle w:val="NormalWeb"/>
        <w:numPr>
          <w:ilvl w:val="0"/>
          <w:numId w:val="1"/>
        </w:numPr>
      </w:pPr>
      <w:r>
        <w:rPr>
          <w:rStyle w:val="Strong"/>
          <w:rFonts w:eastAsiaTheme="majorEastAsia"/>
        </w:rPr>
        <w:t>What problem does the invention solve?</w:t>
      </w:r>
      <w:r>
        <w:br/>
        <w:t>(Explain the existing problem(s) and limitations in detail.)</w:t>
      </w:r>
    </w:p>
    <w:p w14:paraId="489E2C8D" w14:textId="7E215EF9" w:rsidR="00BD053D" w:rsidRDefault="00BD053D" w:rsidP="00BD053D">
      <w:pPr>
        <w:pStyle w:val="NormalWeb"/>
        <w:ind w:left="720"/>
        <w:rPr>
          <w:sz w:val="22"/>
          <w:szCs w:val="22"/>
        </w:rPr>
      </w:pPr>
      <w:r w:rsidRPr="00BD053D">
        <w:rPr>
          <w:b/>
          <w:bCs/>
          <w:sz w:val="22"/>
          <w:szCs w:val="22"/>
        </w:rPr>
        <w:lastRenderedPageBreak/>
        <w:t>ChargeSaathi</w:t>
      </w:r>
      <w:r w:rsidRPr="00BD053D">
        <w:rPr>
          <w:sz w:val="22"/>
          <w:szCs w:val="22"/>
        </w:rPr>
        <w:t xml:space="preserve"> is a solution that addresses the problem of "Range Anxiety" faced by Indian electric vehicle owners. It is estimated that the Indian market is expected to reach over 5.5 million electric vehicles by the year 2025; however, the lack of an accurate real-time electric charging station locator tool is present in Indian Tier-2 cities such as Rajkot, Gujarat. The current tools have significant drawbacks: "Open Charge Map" shows outdated information with no routing or point-of-interest support; "PlugShare" is limited in Indian cities and relies on the Google Places API as the source of location information, which in turn redirects users to Google Maps for routing, thus breaking the app experience; "Tata EZ Charge" is restricted to Tata network stations only, thus showing vendor lock-in. None of the tools show nearby point-of-interest information (such as restaurants or hotels), which helps in understanding the waiting time at the charging point; they cannot be used to filter charging points by connector type or power type; nor can they be used to show community-sourced availability with user accountability.</w:t>
      </w:r>
    </w:p>
    <w:p w14:paraId="0AD8D2FB" w14:textId="77777777" w:rsidR="00BD053D" w:rsidRPr="00BD053D" w:rsidRDefault="00BD053D" w:rsidP="00BD053D">
      <w:pPr>
        <w:pStyle w:val="NormalWeb"/>
        <w:ind w:left="720"/>
        <w:rPr>
          <w:sz w:val="22"/>
          <w:szCs w:val="22"/>
        </w:rPr>
      </w:pPr>
    </w:p>
    <w:p w14:paraId="3F3116CD" w14:textId="3A1005B5" w:rsidR="00BD053D" w:rsidRPr="00BD053D" w:rsidRDefault="00BD053D" w:rsidP="00BD053D">
      <w:pPr>
        <w:pStyle w:val="NormalWeb"/>
        <w:ind w:left="720"/>
        <w:rPr>
          <w:sz w:val="22"/>
          <w:szCs w:val="22"/>
        </w:rPr>
      </w:pPr>
      <w:r w:rsidRPr="00BD053D">
        <w:rPr>
          <w:b/>
          <w:bCs/>
          <w:sz w:val="22"/>
          <w:szCs w:val="22"/>
        </w:rPr>
        <w:t>ChargeSaathi</w:t>
      </w:r>
      <w:r w:rsidRPr="00BD053D">
        <w:rPr>
          <w:sz w:val="22"/>
          <w:szCs w:val="22"/>
        </w:rPr>
        <w:t xml:space="preserve"> helps to mitigate these concerns with its inclusion of a self-contained map, created with Leaflet.js, which provides access to four tile layer options, real-time electric vehicle station information from OpenChargeMap, nearby points of interest with Overpass/OSM, and turn-by-turn directions from GraphHopper, all without relying on Google Maps. Additionally, </w:t>
      </w:r>
      <w:r w:rsidRPr="00BD053D">
        <w:rPr>
          <w:b/>
          <w:bCs/>
          <w:sz w:val="22"/>
          <w:szCs w:val="22"/>
        </w:rPr>
        <w:t>ChargeSaathi</w:t>
      </w:r>
      <w:r w:rsidRPr="00BD053D">
        <w:rPr>
          <w:sz w:val="22"/>
          <w:szCs w:val="22"/>
        </w:rPr>
        <w:t xml:space="preserve"> provides its users with Social Sync, which allows for sharing of real-time locations, route progress, point of interest stop information, and quick messaging between two traveling electric vehicles. The application also provides its users with a guest-first access approach, whereby users can access key features without needing to sign up, but community-focused features require users to sign up. </w:t>
      </w:r>
      <w:proofErr w:type="gramStart"/>
      <w:r w:rsidRPr="00BD053D">
        <w:rPr>
          <w:sz w:val="22"/>
          <w:szCs w:val="22"/>
        </w:rPr>
        <w:t>All of</w:t>
      </w:r>
      <w:proofErr w:type="gramEnd"/>
      <w:r w:rsidRPr="00BD053D">
        <w:rPr>
          <w:sz w:val="22"/>
          <w:szCs w:val="22"/>
        </w:rPr>
        <w:t xml:space="preserve"> these features make </w:t>
      </w:r>
      <w:r w:rsidRPr="00BD053D">
        <w:rPr>
          <w:b/>
          <w:bCs/>
          <w:sz w:val="22"/>
          <w:szCs w:val="22"/>
        </w:rPr>
        <w:t>ChargeSaathi</w:t>
      </w:r>
      <w:r w:rsidRPr="00BD053D">
        <w:rPr>
          <w:sz w:val="22"/>
          <w:szCs w:val="22"/>
        </w:rPr>
        <w:t xml:space="preserve"> an all-inclusive, specially designed electric vehicle travel companion, specifically for users in India.</w:t>
      </w:r>
    </w:p>
    <w:p w14:paraId="52C4E055" w14:textId="77777777" w:rsidR="006C707E" w:rsidRDefault="006C707E" w:rsidP="006C707E">
      <w:pPr>
        <w:pStyle w:val="NormalWeb"/>
        <w:ind w:left="720"/>
      </w:pPr>
    </w:p>
    <w:p w14:paraId="4ED1FDC0" w14:textId="6A32ED60" w:rsidR="006C707E" w:rsidRDefault="006C707E" w:rsidP="006C707E">
      <w:pPr>
        <w:pStyle w:val="NormalWeb"/>
        <w:numPr>
          <w:ilvl w:val="0"/>
          <w:numId w:val="1"/>
        </w:numPr>
      </w:pPr>
      <w:r>
        <w:rPr>
          <w:rStyle w:val="Strong"/>
          <w:rFonts w:eastAsiaTheme="majorEastAsia"/>
        </w:rPr>
        <w:t>What is the general utility or application of the invention?</w:t>
      </w:r>
      <w:r>
        <w:br/>
        <w:t>(Domains, use cases, and beneficiaries.)</w:t>
      </w:r>
    </w:p>
    <w:p w14:paraId="737B96A1" w14:textId="17795F92" w:rsidR="006C707E" w:rsidRPr="00467F4A" w:rsidRDefault="00467F4A" w:rsidP="006C707E">
      <w:pPr>
        <w:pStyle w:val="ListParagraph"/>
        <w:rPr>
          <w:rFonts w:ascii="Times New Roman" w:hAnsi="Times New Roman" w:cs="Times New Roman"/>
        </w:rPr>
      </w:pPr>
      <w:r w:rsidRPr="00467F4A">
        <w:rPr>
          <w:rFonts w:ascii="Times New Roman" w:hAnsi="Times New Roman" w:cs="Times New Roman"/>
          <w:b/>
          <w:bCs/>
        </w:rPr>
        <w:t>ChargeSaathi</w:t>
      </w:r>
      <w:r w:rsidRPr="00467F4A">
        <w:rPr>
          <w:rFonts w:ascii="Times New Roman" w:hAnsi="Times New Roman" w:cs="Times New Roman"/>
        </w:rPr>
        <w:t xml:space="preserve"> is a complete full-stack web application for discovering Electric Vehicle charging stations. It covers different domains such as Electric Vehicle Infrastructure, Smart City Navigation, Location-Based Services, and Community-Driven Data Platforms. Salient use cases involve the discovery of Electric Vehicle charging stations in real time, provision of Points of Interest (POI) overlay during charging station wait times, routing, community-based Electric Vehicle charging station availability, and Social Sync for collaborative Electric Vehicle travel. The target audience for the application consists of daily Electric Vehicle commuters, long-haul Electric Vehicle travelers, Electric Vehicle fleet operators, and Electric Vehicle infrastructure planners, with a particular focus on Tier-2 Indian cities.</w:t>
      </w:r>
    </w:p>
    <w:p w14:paraId="3835654A" w14:textId="77777777" w:rsidR="006C707E" w:rsidRDefault="006C707E" w:rsidP="006C707E">
      <w:pPr>
        <w:pStyle w:val="NormalWeb"/>
        <w:ind w:left="720"/>
      </w:pPr>
    </w:p>
    <w:p w14:paraId="6900837E" w14:textId="44565F12" w:rsidR="006C707E" w:rsidRPr="00EC5118" w:rsidRDefault="006C707E" w:rsidP="006C707E">
      <w:pPr>
        <w:pStyle w:val="NormalWeb"/>
        <w:numPr>
          <w:ilvl w:val="0"/>
          <w:numId w:val="1"/>
        </w:numPr>
        <w:rPr>
          <w:rStyle w:val="Strong"/>
          <w:b w:val="0"/>
          <w:bCs w:val="0"/>
        </w:rPr>
      </w:pPr>
      <w:r>
        <w:rPr>
          <w:rStyle w:val="Strong"/>
          <w:rFonts w:eastAsiaTheme="majorEastAsia"/>
        </w:rPr>
        <w:t>What advantages does the invention provide in terms of increased efficiency or efficacy compared to existing solutions?</w:t>
      </w:r>
    </w:p>
    <w:p w14:paraId="21521C18" w14:textId="58366A06" w:rsidR="00EC5118" w:rsidRPr="00EC5118" w:rsidRDefault="00EC5118" w:rsidP="00EC5118">
      <w:pPr>
        <w:pStyle w:val="NormalWeb"/>
        <w:numPr>
          <w:ilvl w:val="0"/>
          <w:numId w:val="2"/>
        </w:numPr>
        <w:rPr>
          <w:rStyle w:val="Strong"/>
          <w:b w:val="0"/>
          <w:bCs w:val="0"/>
          <w:sz w:val="22"/>
          <w:szCs w:val="22"/>
        </w:rPr>
      </w:pPr>
      <w:r w:rsidRPr="00EC5118">
        <w:rPr>
          <w:rStyle w:val="Strong"/>
          <w:sz w:val="22"/>
          <w:szCs w:val="22"/>
        </w:rPr>
        <w:lastRenderedPageBreak/>
        <w:t xml:space="preserve">Self-Contained </w:t>
      </w:r>
      <w:proofErr w:type="gramStart"/>
      <w:r w:rsidRPr="00EC5118">
        <w:rPr>
          <w:rStyle w:val="Strong"/>
          <w:sz w:val="22"/>
          <w:szCs w:val="22"/>
        </w:rPr>
        <w:t>Map</w:t>
      </w:r>
      <w:r w:rsidRPr="00EC5118">
        <w:rPr>
          <w:rStyle w:val="Strong"/>
          <w:b w:val="0"/>
          <w:bCs w:val="0"/>
          <w:sz w:val="22"/>
          <w:szCs w:val="22"/>
        </w:rPr>
        <w:t xml:space="preserve"> :</w:t>
      </w:r>
      <w:proofErr w:type="gramEnd"/>
      <w:r w:rsidRPr="00EC5118">
        <w:rPr>
          <w:rStyle w:val="Strong"/>
          <w:b w:val="0"/>
          <w:bCs w:val="0"/>
          <w:sz w:val="22"/>
          <w:szCs w:val="22"/>
        </w:rPr>
        <w:t xml:space="preserve"> This feature allows for a completely integrated Leaflet.js-based map containing four tile layers. This eliminates Google Maps redirect issues, unlike PlugShare, whose location and navigation services are based on Google Places API.</w:t>
      </w:r>
    </w:p>
    <w:p w14:paraId="002578DF" w14:textId="77777777" w:rsidR="00EC5118" w:rsidRPr="00EC5118" w:rsidRDefault="00EC5118" w:rsidP="00EC5118">
      <w:pPr>
        <w:pStyle w:val="NormalWeb"/>
        <w:ind w:left="1080"/>
        <w:rPr>
          <w:rStyle w:val="Strong"/>
          <w:b w:val="0"/>
          <w:bCs w:val="0"/>
          <w:sz w:val="22"/>
          <w:szCs w:val="22"/>
        </w:rPr>
      </w:pPr>
    </w:p>
    <w:p w14:paraId="4D79AA14" w14:textId="302BE825" w:rsidR="00EC5118" w:rsidRPr="00EC5118" w:rsidRDefault="00EC5118" w:rsidP="00EC5118">
      <w:pPr>
        <w:pStyle w:val="NormalWeb"/>
        <w:numPr>
          <w:ilvl w:val="0"/>
          <w:numId w:val="2"/>
        </w:numPr>
        <w:rPr>
          <w:rStyle w:val="Strong"/>
          <w:b w:val="0"/>
          <w:bCs w:val="0"/>
          <w:sz w:val="22"/>
          <w:szCs w:val="22"/>
        </w:rPr>
      </w:pPr>
      <w:r w:rsidRPr="00EC5118">
        <w:rPr>
          <w:rStyle w:val="Strong"/>
          <w:sz w:val="22"/>
          <w:szCs w:val="22"/>
        </w:rPr>
        <w:t xml:space="preserve">Multi-Network </w:t>
      </w:r>
      <w:proofErr w:type="gramStart"/>
      <w:r w:rsidRPr="00EC5118">
        <w:rPr>
          <w:rStyle w:val="Strong"/>
          <w:sz w:val="22"/>
          <w:szCs w:val="22"/>
        </w:rPr>
        <w:t>Support</w:t>
      </w:r>
      <w:r w:rsidRPr="00EC5118">
        <w:rPr>
          <w:rStyle w:val="Strong"/>
          <w:b w:val="0"/>
          <w:bCs w:val="0"/>
          <w:sz w:val="22"/>
          <w:szCs w:val="22"/>
        </w:rPr>
        <w:t xml:space="preserve"> :</w:t>
      </w:r>
      <w:proofErr w:type="gramEnd"/>
      <w:r w:rsidRPr="00EC5118">
        <w:rPr>
          <w:rStyle w:val="Strong"/>
          <w:b w:val="0"/>
          <w:bCs w:val="0"/>
          <w:sz w:val="22"/>
          <w:szCs w:val="22"/>
        </w:rPr>
        <w:t xml:space="preserve"> This feature allows for compatibility with all electric vehicle charging networks via OpenChargeMap. This is unlike Tata EZ Charge, whose services are limited to Tata stations only.</w:t>
      </w:r>
    </w:p>
    <w:p w14:paraId="4F7EAC6A" w14:textId="77777777" w:rsidR="00EC5118" w:rsidRPr="00EC5118" w:rsidRDefault="00EC5118" w:rsidP="00EC5118">
      <w:pPr>
        <w:pStyle w:val="NormalWeb"/>
        <w:ind w:left="360"/>
        <w:rPr>
          <w:rStyle w:val="Strong"/>
          <w:b w:val="0"/>
          <w:bCs w:val="0"/>
          <w:sz w:val="22"/>
          <w:szCs w:val="22"/>
        </w:rPr>
      </w:pPr>
    </w:p>
    <w:p w14:paraId="4D9DE475" w14:textId="73F54A85" w:rsidR="006C707E" w:rsidRDefault="00EC5118" w:rsidP="00EC5118">
      <w:pPr>
        <w:pStyle w:val="NormalWeb"/>
        <w:numPr>
          <w:ilvl w:val="0"/>
          <w:numId w:val="2"/>
        </w:numPr>
        <w:rPr>
          <w:rStyle w:val="Strong"/>
          <w:b w:val="0"/>
          <w:bCs w:val="0"/>
          <w:sz w:val="22"/>
          <w:szCs w:val="22"/>
        </w:rPr>
      </w:pPr>
      <w:r w:rsidRPr="00EC5118">
        <w:rPr>
          <w:rStyle w:val="Strong"/>
          <w:sz w:val="22"/>
          <w:szCs w:val="22"/>
        </w:rPr>
        <w:t xml:space="preserve">Social </w:t>
      </w:r>
      <w:proofErr w:type="gramStart"/>
      <w:r w:rsidRPr="00EC5118">
        <w:rPr>
          <w:rStyle w:val="Strong"/>
          <w:sz w:val="22"/>
          <w:szCs w:val="22"/>
        </w:rPr>
        <w:t>Sync</w:t>
      </w:r>
      <w:r w:rsidRPr="00EC5118">
        <w:rPr>
          <w:rStyle w:val="Strong"/>
          <w:b w:val="0"/>
          <w:bCs w:val="0"/>
          <w:sz w:val="22"/>
          <w:szCs w:val="22"/>
        </w:rPr>
        <w:t xml:space="preserve"> :</w:t>
      </w:r>
      <w:proofErr w:type="gramEnd"/>
      <w:r w:rsidRPr="00EC5118">
        <w:rPr>
          <w:rStyle w:val="Strong"/>
          <w:b w:val="0"/>
          <w:bCs w:val="0"/>
          <w:sz w:val="22"/>
          <w:szCs w:val="22"/>
        </w:rPr>
        <w:t xml:space="preserve"> This is a new concept for a real-time collaborative electric vehicle travel session based on OTP technology. This allows two users to share live location, route progress, point-of-interaction halt information, and quick messaging. This feature is not available on other electric vehicle platforms.</w:t>
      </w:r>
    </w:p>
    <w:p w14:paraId="308AC82C" w14:textId="77777777" w:rsidR="00EC5118" w:rsidRPr="00EC5118" w:rsidRDefault="00EC5118" w:rsidP="00EC5118">
      <w:pPr>
        <w:pStyle w:val="NormalWeb"/>
        <w:rPr>
          <w:sz w:val="22"/>
          <w:szCs w:val="22"/>
        </w:rPr>
      </w:pPr>
    </w:p>
    <w:p w14:paraId="1F948AE6" w14:textId="51E921CD" w:rsidR="00EC5118" w:rsidRDefault="006C707E" w:rsidP="00EC5118">
      <w:pPr>
        <w:pStyle w:val="NormalWeb"/>
        <w:numPr>
          <w:ilvl w:val="0"/>
          <w:numId w:val="1"/>
        </w:numPr>
      </w:pPr>
      <w:r>
        <w:rPr>
          <w:rStyle w:val="Strong"/>
          <w:rFonts w:eastAsiaTheme="majorEastAsia"/>
        </w:rPr>
        <w:t>What is the best way of using the invention, and what are the possible variants?</w:t>
      </w:r>
      <w:r>
        <w:br/>
        <w:t>(Medical, industrial, military, child/elder, adventure, etc.)</w:t>
      </w:r>
    </w:p>
    <w:p w14:paraId="30084A54" w14:textId="49184A90" w:rsidR="00EC5118" w:rsidRDefault="00EC5118" w:rsidP="00EC5118">
      <w:pPr>
        <w:pStyle w:val="NormalWeb"/>
        <w:ind w:left="720"/>
        <w:rPr>
          <w:sz w:val="22"/>
          <w:szCs w:val="22"/>
        </w:rPr>
      </w:pPr>
      <w:r w:rsidRPr="00EC5118">
        <w:rPr>
          <w:sz w:val="22"/>
          <w:szCs w:val="22"/>
        </w:rPr>
        <w:t xml:space="preserve">The best usage scenario would involve the operator of an Electric Vehicle (EV) service using ChargeSaathi before or </w:t>
      </w:r>
      <w:proofErr w:type="gramStart"/>
      <w:r w:rsidRPr="00EC5118">
        <w:rPr>
          <w:sz w:val="22"/>
          <w:szCs w:val="22"/>
        </w:rPr>
        <w:t>in the course of</w:t>
      </w:r>
      <w:proofErr w:type="gramEnd"/>
      <w:r w:rsidRPr="00EC5118">
        <w:rPr>
          <w:sz w:val="22"/>
          <w:szCs w:val="22"/>
        </w:rPr>
        <w:t xml:space="preserve"> the journey to locate the nearest compatible charging station, plan the route to the station, determine the nearby points of interest based on the expected time to be spent, and share the planned route using Social Sync with a companion. Variations to the application would involve a fleet management version for EV operators running a fleet of taxis or logistics vehicles, and a version for highway travel with charging stops.</w:t>
      </w:r>
    </w:p>
    <w:p w14:paraId="023EBC48" w14:textId="77777777" w:rsidR="00EC5118" w:rsidRDefault="00EC5118" w:rsidP="00EC5118">
      <w:pPr>
        <w:pStyle w:val="NormalWeb"/>
        <w:ind w:left="720"/>
        <w:rPr>
          <w:sz w:val="22"/>
          <w:szCs w:val="22"/>
        </w:rPr>
      </w:pPr>
    </w:p>
    <w:p w14:paraId="7D9595A4" w14:textId="77777777" w:rsidR="00A54B1C" w:rsidRDefault="00A54B1C" w:rsidP="00EC5118">
      <w:pPr>
        <w:pStyle w:val="NormalWeb"/>
        <w:ind w:left="720"/>
        <w:rPr>
          <w:sz w:val="22"/>
          <w:szCs w:val="22"/>
        </w:rPr>
      </w:pPr>
    </w:p>
    <w:p w14:paraId="3F4A1783" w14:textId="77777777" w:rsidR="00A54B1C" w:rsidRDefault="00A54B1C" w:rsidP="00EC5118">
      <w:pPr>
        <w:pStyle w:val="NormalWeb"/>
        <w:ind w:left="720"/>
        <w:rPr>
          <w:sz w:val="22"/>
          <w:szCs w:val="22"/>
        </w:rPr>
      </w:pPr>
    </w:p>
    <w:p w14:paraId="531FA4FB" w14:textId="77777777" w:rsidR="00A54B1C" w:rsidRDefault="00A54B1C" w:rsidP="00EC5118">
      <w:pPr>
        <w:pStyle w:val="NormalWeb"/>
        <w:ind w:left="720"/>
        <w:rPr>
          <w:sz w:val="22"/>
          <w:szCs w:val="22"/>
        </w:rPr>
      </w:pPr>
    </w:p>
    <w:p w14:paraId="7637F401" w14:textId="77777777" w:rsidR="00A54B1C" w:rsidRDefault="00A54B1C" w:rsidP="00EC5118">
      <w:pPr>
        <w:pStyle w:val="NormalWeb"/>
        <w:ind w:left="720"/>
        <w:rPr>
          <w:sz w:val="22"/>
          <w:szCs w:val="22"/>
        </w:rPr>
      </w:pPr>
    </w:p>
    <w:p w14:paraId="1B07037F" w14:textId="4E67BFBB" w:rsidR="00A54B1C" w:rsidRDefault="00A54B1C" w:rsidP="00EC5118">
      <w:pPr>
        <w:pStyle w:val="NormalWeb"/>
        <w:ind w:left="720"/>
        <w:rPr>
          <w:sz w:val="22"/>
          <w:szCs w:val="22"/>
        </w:rPr>
      </w:pPr>
    </w:p>
    <w:p w14:paraId="35921534" w14:textId="77777777" w:rsidR="00A54B1C" w:rsidRDefault="00A54B1C" w:rsidP="00EC5118">
      <w:pPr>
        <w:pStyle w:val="NormalWeb"/>
        <w:ind w:left="720"/>
        <w:rPr>
          <w:sz w:val="22"/>
          <w:szCs w:val="22"/>
        </w:rPr>
      </w:pPr>
    </w:p>
    <w:p w14:paraId="12D58F68" w14:textId="77777777" w:rsidR="00A54B1C" w:rsidRDefault="00A54B1C" w:rsidP="00EC5118">
      <w:pPr>
        <w:pStyle w:val="NormalWeb"/>
        <w:ind w:left="720"/>
        <w:rPr>
          <w:sz w:val="22"/>
          <w:szCs w:val="22"/>
        </w:rPr>
      </w:pPr>
    </w:p>
    <w:p w14:paraId="4DAFB36C" w14:textId="77777777" w:rsidR="00A54B1C" w:rsidRDefault="00A54B1C" w:rsidP="00EC5118">
      <w:pPr>
        <w:pStyle w:val="NormalWeb"/>
        <w:ind w:left="720"/>
        <w:rPr>
          <w:sz w:val="22"/>
          <w:szCs w:val="22"/>
        </w:rPr>
      </w:pPr>
    </w:p>
    <w:p w14:paraId="08096F32" w14:textId="77777777" w:rsidR="00A54B1C" w:rsidRDefault="00A54B1C" w:rsidP="00EC5118">
      <w:pPr>
        <w:pStyle w:val="NormalWeb"/>
        <w:ind w:left="720"/>
        <w:rPr>
          <w:sz w:val="22"/>
          <w:szCs w:val="22"/>
        </w:rPr>
      </w:pPr>
    </w:p>
    <w:p w14:paraId="0B2FF5D1" w14:textId="77777777" w:rsidR="00A54B1C" w:rsidRPr="00EC5118" w:rsidRDefault="00A54B1C" w:rsidP="00EC5118">
      <w:pPr>
        <w:pStyle w:val="NormalWeb"/>
        <w:ind w:left="720"/>
        <w:rPr>
          <w:sz w:val="22"/>
          <w:szCs w:val="22"/>
        </w:rPr>
      </w:pPr>
    </w:p>
    <w:p w14:paraId="3D0C25DE" w14:textId="190BAD2F" w:rsidR="006C707E" w:rsidRPr="00C13723" w:rsidRDefault="006C707E" w:rsidP="006C707E">
      <w:pPr>
        <w:pStyle w:val="NormalWeb"/>
        <w:numPr>
          <w:ilvl w:val="0"/>
          <w:numId w:val="1"/>
        </w:numPr>
        <w:rPr>
          <w:rStyle w:val="Strong"/>
          <w:b w:val="0"/>
          <w:bCs w:val="0"/>
        </w:rPr>
      </w:pPr>
      <w:r>
        <w:rPr>
          <w:rStyle w:val="Strong"/>
          <w:rFonts w:eastAsiaTheme="majorEastAsia"/>
        </w:rPr>
        <w:t>Explain the working of the invention with drawings, schematics, or flow diagrams, including complete explanations.</w:t>
      </w:r>
    </w:p>
    <w:p w14:paraId="66E1975C" w14:textId="3CC158A7" w:rsidR="00C13723" w:rsidRDefault="00A54B1C" w:rsidP="00A54B1C">
      <w:pPr>
        <w:pStyle w:val="NormalWeb"/>
        <w:ind w:left="720"/>
        <w:jc w:val="center"/>
        <w:rPr>
          <w:rStyle w:val="Strong"/>
          <w:b w:val="0"/>
          <w:bCs w:val="0"/>
        </w:rPr>
      </w:pPr>
      <w:r>
        <w:rPr>
          <w:noProof/>
        </w:rPr>
        <w:lastRenderedPageBreak/>
        <w:drawing>
          <wp:inline distT="0" distB="0" distL="0" distR="0" wp14:anchorId="35C46169" wp14:editId="62B72CA4">
            <wp:extent cx="1082040" cy="6952516"/>
            <wp:effectExtent l="0" t="0" r="3810" b="1270"/>
            <wp:docPr id="655599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3442" cy="7025781"/>
                    </a:xfrm>
                    <a:prstGeom prst="rect">
                      <a:avLst/>
                    </a:prstGeom>
                    <a:noFill/>
                    <a:ln>
                      <a:noFill/>
                    </a:ln>
                  </pic:spPr>
                </pic:pic>
              </a:graphicData>
            </a:graphic>
          </wp:inline>
        </w:drawing>
      </w:r>
    </w:p>
    <w:p w14:paraId="4F4740E4" w14:textId="56DFCC8D" w:rsidR="00A54B1C" w:rsidRPr="00A54B1C" w:rsidRDefault="00A54B1C" w:rsidP="00A54B1C">
      <w:pPr>
        <w:pStyle w:val="NormalWeb"/>
        <w:ind w:left="720"/>
        <w:rPr>
          <w:rStyle w:val="Strong"/>
          <w:b w:val="0"/>
          <w:bCs w:val="0"/>
          <w:sz w:val="22"/>
          <w:szCs w:val="22"/>
        </w:rPr>
      </w:pPr>
      <w:r w:rsidRPr="00A54B1C">
        <w:rPr>
          <w:rStyle w:val="Strong"/>
          <w:sz w:val="22"/>
          <w:szCs w:val="22"/>
        </w:rPr>
        <w:t>ChargeSaathi</w:t>
      </w:r>
      <w:r w:rsidRPr="00A54B1C">
        <w:rPr>
          <w:rStyle w:val="Strong"/>
          <w:b w:val="0"/>
          <w:bCs w:val="0"/>
          <w:sz w:val="22"/>
          <w:szCs w:val="22"/>
        </w:rPr>
        <w:t xml:space="preserve"> provides the capability for an EV user to open the </w:t>
      </w:r>
      <w:r w:rsidRPr="00A54B1C">
        <w:rPr>
          <w:rStyle w:val="Strong"/>
          <w:sz w:val="22"/>
          <w:szCs w:val="22"/>
        </w:rPr>
        <w:t>ChargeSaathi</w:t>
      </w:r>
      <w:r w:rsidRPr="00A54B1C">
        <w:rPr>
          <w:rStyle w:val="Strong"/>
          <w:b w:val="0"/>
          <w:bCs w:val="0"/>
          <w:sz w:val="22"/>
          <w:szCs w:val="22"/>
        </w:rPr>
        <w:t xml:space="preserve"> web application to begin charging their electric vehicle. The user can either enter a specific destination or use their current location; in either case, </w:t>
      </w:r>
      <w:r w:rsidRPr="00A54B1C">
        <w:rPr>
          <w:rStyle w:val="Strong"/>
          <w:sz w:val="22"/>
          <w:szCs w:val="22"/>
        </w:rPr>
        <w:t>ChargeSaathi</w:t>
      </w:r>
      <w:r w:rsidRPr="00A54B1C">
        <w:rPr>
          <w:rStyle w:val="Strong"/>
          <w:b w:val="0"/>
          <w:bCs w:val="0"/>
          <w:sz w:val="22"/>
          <w:szCs w:val="22"/>
        </w:rPr>
        <w:t xml:space="preserve"> will leverage a geocoding service to translate the </w:t>
      </w:r>
      <w:r w:rsidRPr="00A54B1C">
        <w:rPr>
          <w:rStyle w:val="Strong"/>
          <w:b w:val="0"/>
          <w:bCs w:val="0"/>
          <w:sz w:val="22"/>
          <w:szCs w:val="22"/>
        </w:rPr>
        <w:lastRenderedPageBreak/>
        <w:t xml:space="preserve">entered location into geographic coordinates that will allow for data retrieval related to available EV charging stations through OpenChargeMap (as well as leveraging Overpass API </w:t>
      </w:r>
      <w:proofErr w:type="gramStart"/>
      <w:r w:rsidRPr="00A54B1C">
        <w:rPr>
          <w:rStyle w:val="Strong"/>
          <w:b w:val="0"/>
          <w:bCs w:val="0"/>
          <w:sz w:val="22"/>
          <w:szCs w:val="22"/>
        </w:rPr>
        <w:t>in order to</w:t>
      </w:r>
      <w:proofErr w:type="gramEnd"/>
      <w:r w:rsidRPr="00A54B1C">
        <w:rPr>
          <w:rStyle w:val="Strong"/>
          <w:b w:val="0"/>
          <w:bCs w:val="0"/>
          <w:sz w:val="22"/>
          <w:szCs w:val="22"/>
        </w:rPr>
        <w:t xml:space="preserve"> retrieve available Points-of-Interest in relation to the charging stations selected). </w:t>
      </w:r>
    </w:p>
    <w:p w14:paraId="45FF2BE9" w14:textId="7B913D79" w:rsidR="00A54B1C" w:rsidRPr="00A54B1C" w:rsidRDefault="00A54B1C" w:rsidP="00A54B1C">
      <w:pPr>
        <w:pStyle w:val="NormalWeb"/>
        <w:ind w:left="720"/>
        <w:rPr>
          <w:rStyle w:val="Strong"/>
          <w:b w:val="0"/>
          <w:bCs w:val="0"/>
          <w:sz w:val="22"/>
          <w:szCs w:val="22"/>
        </w:rPr>
      </w:pPr>
      <w:r w:rsidRPr="00A54B1C">
        <w:rPr>
          <w:rStyle w:val="Strong"/>
          <w:b w:val="0"/>
          <w:bCs w:val="0"/>
          <w:sz w:val="22"/>
          <w:szCs w:val="22"/>
        </w:rPr>
        <w:t>Once available charging stations have been displayed on a map, the user may choose to select a destination or an EV charging station. In so doing, a routing engine will calculate the optimal route from the current position to the selected destination EV charging station and cache it (</w:t>
      </w:r>
      <w:proofErr w:type="gramStart"/>
      <w:r w:rsidRPr="00A54B1C">
        <w:rPr>
          <w:rStyle w:val="Strong"/>
          <w:b w:val="0"/>
          <w:bCs w:val="0"/>
          <w:sz w:val="22"/>
          <w:szCs w:val="22"/>
        </w:rPr>
        <w:t>in order to</w:t>
      </w:r>
      <w:proofErr w:type="gramEnd"/>
      <w:r w:rsidRPr="00A54B1C">
        <w:rPr>
          <w:rStyle w:val="Strong"/>
          <w:b w:val="0"/>
          <w:bCs w:val="0"/>
          <w:sz w:val="22"/>
          <w:szCs w:val="22"/>
        </w:rPr>
        <w:t xml:space="preserve"> improve routing performance). The map display incorporates the route displayed on the map; the EV charging stations located along the route; and </w:t>
      </w:r>
      <w:proofErr w:type="gramStart"/>
      <w:r w:rsidRPr="00A54B1C">
        <w:rPr>
          <w:rStyle w:val="Strong"/>
          <w:b w:val="0"/>
          <w:bCs w:val="0"/>
          <w:sz w:val="22"/>
          <w:szCs w:val="22"/>
        </w:rPr>
        <w:t>all of</w:t>
      </w:r>
      <w:proofErr w:type="gramEnd"/>
      <w:r w:rsidRPr="00A54B1C">
        <w:rPr>
          <w:rStyle w:val="Strong"/>
          <w:b w:val="0"/>
          <w:bCs w:val="0"/>
          <w:sz w:val="22"/>
          <w:szCs w:val="22"/>
        </w:rPr>
        <w:t xml:space="preserve"> the Points-of-Interest near </w:t>
      </w:r>
      <w:proofErr w:type="gramStart"/>
      <w:r w:rsidRPr="00A54B1C">
        <w:rPr>
          <w:rStyle w:val="Strong"/>
          <w:b w:val="0"/>
          <w:bCs w:val="0"/>
          <w:sz w:val="22"/>
          <w:szCs w:val="22"/>
        </w:rPr>
        <w:t>all of</w:t>
      </w:r>
      <w:proofErr w:type="gramEnd"/>
      <w:r w:rsidRPr="00A54B1C">
        <w:rPr>
          <w:rStyle w:val="Strong"/>
          <w:b w:val="0"/>
          <w:bCs w:val="0"/>
          <w:sz w:val="22"/>
          <w:szCs w:val="22"/>
        </w:rPr>
        <w:t xml:space="preserve"> the EV charging stations along the route (included with the Points-of-Interest). Optionally, the user may choose to enable additional capabilities such as favorite stations and/or Social Sync before proceeding with the navigation process.</w:t>
      </w:r>
    </w:p>
    <w:p w14:paraId="233915C7" w14:textId="77777777" w:rsidR="006C707E" w:rsidRDefault="006C707E" w:rsidP="006C707E">
      <w:pPr>
        <w:pStyle w:val="NormalWeb"/>
        <w:ind w:left="720"/>
      </w:pPr>
    </w:p>
    <w:p w14:paraId="161590C4" w14:textId="6B791857" w:rsidR="006C707E" w:rsidRPr="006C707E" w:rsidRDefault="006C707E" w:rsidP="006C707E">
      <w:pPr>
        <w:pStyle w:val="NormalWeb"/>
        <w:numPr>
          <w:ilvl w:val="0"/>
          <w:numId w:val="1"/>
        </w:numPr>
        <w:rPr>
          <w:rStyle w:val="Strong"/>
          <w:b w:val="0"/>
          <w:bCs w:val="0"/>
        </w:rPr>
      </w:pPr>
      <w:r>
        <w:rPr>
          <w:rStyle w:val="Strong"/>
          <w:rFonts w:eastAsiaTheme="majorEastAsia"/>
        </w:rPr>
        <w:t>Have you conducted a primary patent search? If yes, provide details of the relevant prior patents.</w:t>
      </w:r>
    </w:p>
    <w:p w14:paraId="60BD9167" w14:textId="273B4D8C" w:rsidR="006C707E" w:rsidRPr="00F97FB9" w:rsidRDefault="00F97FB9" w:rsidP="006C707E">
      <w:pPr>
        <w:pStyle w:val="ListParagraph"/>
        <w:rPr>
          <w:rFonts w:ascii="Times New Roman" w:hAnsi="Times New Roman" w:cs="Times New Roman"/>
        </w:rPr>
      </w:pPr>
      <w:r w:rsidRPr="00F97FB9">
        <w:rPr>
          <w:rFonts w:ascii="Times New Roman" w:hAnsi="Times New Roman" w:cs="Times New Roman"/>
        </w:rPr>
        <w:t>A primary patent search was performed at the IP India Public Search Portal (</w:t>
      </w:r>
      <w:hyperlink r:id="rId10" w:history="1">
        <w:r w:rsidRPr="00F97FB9">
          <w:rPr>
            <w:rStyle w:val="Hyperlink"/>
            <w:rFonts w:ascii="Times New Roman" w:hAnsi="Times New Roman" w:cs="Times New Roman"/>
          </w:rPr>
          <w:t>https:/iprsearch.ipindia.gov.in/</w:t>
        </w:r>
        <w:proofErr w:type="spellStart"/>
        <w:r w:rsidRPr="00F97FB9">
          <w:rPr>
            <w:rStyle w:val="Hyperlink"/>
            <w:rFonts w:ascii="Times New Roman" w:hAnsi="Times New Roman" w:cs="Times New Roman"/>
          </w:rPr>
          <w:t>PublicSearch</w:t>
        </w:r>
        <w:proofErr w:type="spellEnd"/>
      </w:hyperlink>
      <w:r w:rsidRPr="00F97FB9">
        <w:rPr>
          <w:rFonts w:ascii="Times New Roman" w:hAnsi="Times New Roman" w:cs="Times New Roman"/>
        </w:rPr>
        <w:t xml:space="preserve">) to find current patents that exist for EV charging systems. The search returned one relevant patent titled "Web-Based Smart EV Charging System with Slot Pre-Booking, OTP Authentication, Location Tracking and Automated Billing". This previous patent is primarily designed for charging slot reservation, user </w:t>
      </w:r>
      <w:proofErr w:type="gramStart"/>
      <w:r w:rsidRPr="00F97FB9">
        <w:rPr>
          <w:rFonts w:ascii="Times New Roman" w:hAnsi="Times New Roman" w:cs="Times New Roman"/>
        </w:rPr>
        <w:t>authentication</w:t>
      </w:r>
      <w:proofErr w:type="gramEnd"/>
      <w:r w:rsidRPr="00F97FB9">
        <w:rPr>
          <w:rFonts w:ascii="Times New Roman" w:hAnsi="Times New Roman" w:cs="Times New Roman"/>
        </w:rPr>
        <w:t xml:space="preserve"> and billing automation. The current invention (i.e. ChargeSaathi) differs from this previous patent, as ChargeSaathi </w:t>
      </w:r>
      <w:proofErr w:type="spellStart"/>
      <w:r w:rsidRPr="00F97FB9">
        <w:rPr>
          <w:rFonts w:ascii="Times New Roman" w:hAnsi="Times New Roman" w:cs="Times New Roman"/>
        </w:rPr>
        <w:t>emphasises</w:t>
      </w:r>
      <w:proofErr w:type="spellEnd"/>
      <w:r w:rsidRPr="00F97FB9">
        <w:rPr>
          <w:rFonts w:ascii="Times New Roman" w:hAnsi="Times New Roman" w:cs="Times New Roman"/>
        </w:rPr>
        <w:t xml:space="preserve"> integrated EV charging station discovery, routing, POIs (Point </w:t>
      </w:r>
      <w:proofErr w:type="gramStart"/>
      <w:r w:rsidRPr="00F97FB9">
        <w:rPr>
          <w:rFonts w:ascii="Times New Roman" w:hAnsi="Times New Roman" w:cs="Times New Roman"/>
        </w:rPr>
        <w:t>Of</w:t>
      </w:r>
      <w:proofErr w:type="gramEnd"/>
      <w:r w:rsidRPr="00F97FB9">
        <w:rPr>
          <w:rFonts w:ascii="Times New Roman" w:hAnsi="Times New Roman" w:cs="Times New Roman"/>
        </w:rPr>
        <w:t xml:space="preserve"> Interest) </w:t>
      </w:r>
      <w:proofErr w:type="spellStart"/>
      <w:r w:rsidRPr="00F97FB9">
        <w:rPr>
          <w:rFonts w:ascii="Times New Roman" w:hAnsi="Times New Roman" w:cs="Times New Roman"/>
        </w:rPr>
        <w:t>visualisation</w:t>
      </w:r>
      <w:proofErr w:type="spellEnd"/>
      <w:r w:rsidRPr="00F97FB9">
        <w:rPr>
          <w:rFonts w:ascii="Times New Roman" w:hAnsi="Times New Roman" w:cs="Times New Roman"/>
        </w:rPr>
        <w:t>, and self-contained navigation, whereas the previous patent relates to only slot reservation and billing systems for EV chargers. Thus, while the two patents relate to EV chargers, the previous patent does not disclose the integrated navigation and mapping architecture specifically used in the current invention.</w:t>
      </w:r>
    </w:p>
    <w:p w14:paraId="4342477E" w14:textId="77777777" w:rsidR="006C707E" w:rsidRDefault="006C707E" w:rsidP="006C707E">
      <w:pPr>
        <w:pStyle w:val="NormalWeb"/>
        <w:ind w:left="720"/>
      </w:pPr>
    </w:p>
    <w:p w14:paraId="545F5DE2" w14:textId="32685037" w:rsidR="006C707E" w:rsidRDefault="006C707E" w:rsidP="006C707E">
      <w:pPr>
        <w:pStyle w:val="NormalWeb"/>
        <w:numPr>
          <w:ilvl w:val="0"/>
          <w:numId w:val="1"/>
        </w:numPr>
      </w:pPr>
      <w:r>
        <w:rPr>
          <w:rStyle w:val="Strong"/>
          <w:rFonts w:eastAsiaTheme="majorEastAsia"/>
        </w:rPr>
        <w:t>What is the existing state-of-the-art and prior art related to this invention?</w:t>
      </w:r>
      <w:r>
        <w:br/>
        <w:t>(Brief background of current products/processes in the market.)</w:t>
      </w:r>
    </w:p>
    <w:p w14:paraId="23796021" w14:textId="245EA326" w:rsidR="009C3A8F" w:rsidRPr="009C3A8F" w:rsidRDefault="009C3A8F" w:rsidP="009C3A8F">
      <w:pPr>
        <w:pStyle w:val="NormalWeb"/>
        <w:ind w:left="720"/>
        <w:rPr>
          <w:sz w:val="22"/>
          <w:szCs w:val="22"/>
        </w:rPr>
      </w:pPr>
      <w:r w:rsidRPr="009C3A8F">
        <w:rPr>
          <w:sz w:val="22"/>
          <w:szCs w:val="22"/>
        </w:rPr>
        <w:t xml:space="preserve">The current electric vehicle (EV) charging station locator tools include PlugShare, Tata EZ Charge, and OpenChargeMap. These tools provide information about EV charging stations; however, these tools rely heavily on external routing services such as Google Maps. The tools provided by individual vendors allow users to access specific charging stations, while the tools provided by individual vendors lack routing capabilities along with points of interest. </w:t>
      </w:r>
      <w:proofErr w:type="gramStart"/>
      <w:r w:rsidRPr="009C3A8F">
        <w:rPr>
          <w:sz w:val="22"/>
          <w:szCs w:val="22"/>
        </w:rPr>
        <w:t>The majority of</w:t>
      </w:r>
      <w:proofErr w:type="gramEnd"/>
      <w:r w:rsidRPr="009C3A8F">
        <w:rPr>
          <w:sz w:val="22"/>
          <w:szCs w:val="22"/>
        </w:rPr>
        <w:t xml:space="preserve"> the tools lack the feature of providing users with a self-sustaining system. The proposed invention, "</w:t>
      </w:r>
      <w:r w:rsidRPr="009C3A8F">
        <w:rPr>
          <w:b/>
          <w:bCs/>
          <w:sz w:val="22"/>
          <w:szCs w:val="22"/>
        </w:rPr>
        <w:t>ChargeSaathi</w:t>
      </w:r>
      <w:r w:rsidRPr="009C3A8F">
        <w:rPr>
          <w:sz w:val="22"/>
          <w:szCs w:val="22"/>
        </w:rPr>
        <w:t>," will overcome the shortcomings of the current tools by providing users with the facility of discovering EV charging stations along with routing capabilities.</w:t>
      </w:r>
    </w:p>
    <w:p w14:paraId="3EC3B766" w14:textId="77777777" w:rsidR="006C707E" w:rsidRDefault="006C707E" w:rsidP="006C707E">
      <w:pPr>
        <w:pStyle w:val="NormalWeb"/>
        <w:ind w:left="720"/>
      </w:pPr>
    </w:p>
    <w:p w14:paraId="69A18728" w14:textId="3EF4EBEF" w:rsidR="006C707E" w:rsidRDefault="006C707E" w:rsidP="006C707E">
      <w:pPr>
        <w:pStyle w:val="NormalWeb"/>
        <w:numPr>
          <w:ilvl w:val="0"/>
          <w:numId w:val="1"/>
        </w:numPr>
      </w:pPr>
      <w:r>
        <w:rPr>
          <w:rStyle w:val="Strong"/>
          <w:rFonts w:eastAsiaTheme="majorEastAsia"/>
        </w:rPr>
        <w:t>What are the known ways others have tried to solve similar problems, and what are the drawbacks of those approaches?</w:t>
      </w:r>
      <w:r>
        <w:br/>
        <w:t>(Include prior art documentation and how your invention overcomes these drawbacks.)</w:t>
      </w:r>
    </w:p>
    <w:p w14:paraId="70D18502" w14:textId="418F8FE6" w:rsidR="006C707E" w:rsidRDefault="009C3A8F" w:rsidP="006C707E">
      <w:pPr>
        <w:pStyle w:val="NormalWeb"/>
        <w:ind w:left="720"/>
        <w:rPr>
          <w:rFonts w:eastAsiaTheme="minorEastAsia"/>
          <w:kern w:val="2"/>
          <w:sz w:val="22"/>
          <w:szCs w:val="28"/>
          <w14:ligatures w14:val="standardContextual"/>
        </w:rPr>
      </w:pPr>
      <w:r w:rsidRPr="009C3A8F">
        <w:rPr>
          <w:rFonts w:eastAsiaTheme="minorEastAsia"/>
          <w:kern w:val="2"/>
          <w:sz w:val="22"/>
          <w:szCs w:val="28"/>
          <w14:ligatures w14:val="standardContextual"/>
        </w:rPr>
        <w:t xml:space="preserve">The existing solutions, such as Google Maps, PlugShare, and Tata EZ Charge, provide access to electric vehicle charging stations via third-party navigation tools. These applications rely </w:t>
      </w:r>
      <w:proofErr w:type="gramStart"/>
      <w:r w:rsidRPr="009C3A8F">
        <w:rPr>
          <w:rFonts w:eastAsiaTheme="minorEastAsia"/>
          <w:kern w:val="2"/>
          <w:sz w:val="22"/>
          <w:szCs w:val="28"/>
          <w14:ligatures w14:val="standardContextual"/>
        </w:rPr>
        <w:t>to a great extent</w:t>
      </w:r>
      <w:proofErr w:type="gramEnd"/>
      <w:r w:rsidRPr="009C3A8F">
        <w:rPr>
          <w:rFonts w:eastAsiaTheme="minorEastAsia"/>
          <w:kern w:val="2"/>
          <w:sz w:val="22"/>
          <w:szCs w:val="28"/>
          <w14:ligatures w14:val="standardContextual"/>
        </w:rPr>
        <w:t xml:space="preserve"> on proprietary APIs and often require the user to access alternative applications for routing. These applications, based on proprietary infrastructures, provide access to a limited subset of charging stations. However, open data sources do not provide routing or point-of-interest information. Hence, the proposed invention will provide a complete solution to overcome the limitations.</w:t>
      </w:r>
    </w:p>
    <w:p w14:paraId="29C4BB0B" w14:textId="77777777" w:rsidR="009C3A8F" w:rsidRDefault="009C3A8F" w:rsidP="006C707E">
      <w:pPr>
        <w:pStyle w:val="NormalWeb"/>
        <w:ind w:left="720"/>
      </w:pPr>
    </w:p>
    <w:p w14:paraId="74CB047C" w14:textId="596FAB91" w:rsidR="006C707E" w:rsidRPr="00863E29" w:rsidRDefault="006C707E" w:rsidP="006C707E">
      <w:pPr>
        <w:pStyle w:val="NormalWeb"/>
        <w:numPr>
          <w:ilvl w:val="0"/>
          <w:numId w:val="1"/>
        </w:numPr>
        <w:rPr>
          <w:rStyle w:val="Strong"/>
          <w:b w:val="0"/>
          <w:bCs w:val="0"/>
        </w:rPr>
      </w:pPr>
      <w:r>
        <w:rPr>
          <w:rStyle w:val="Strong"/>
          <w:rFonts w:eastAsiaTheme="majorEastAsia"/>
        </w:rPr>
        <w:t>List the technical features and elements of the invention with a complete start-to-end description.</w:t>
      </w:r>
    </w:p>
    <w:p w14:paraId="080B7101" w14:textId="005816CF" w:rsidR="00863E29" w:rsidRPr="00863E29" w:rsidRDefault="00863E29" w:rsidP="00863E29">
      <w:pPr>
        <w:pStyle w:val="NormalWeb"/>
        <w:ind w:left="720"/>
        <w:rPr>
          <w:rStyle w:val="Strong"/>
          <w:b w:val="0"/>
          <w:bCs w:val="0"/>
          <w:sz w:val="22"/>
          <w:szCs w:val="22"/>
        </w:rPr>
      </w:pPr>
      <w:r w:rsidRPr="00863E29">
        <w:rPr>
          <w:rStyle w:val="Strong"/>
          <w:b w:val="0"/>
          <w:bCs w:val="0"/>
          <w:sz w:val="22"/>
          <w:szCs w:val="22"/>
        </w:rPr>
        <w:t xml:space="preserve">A web-based Electric Vehicle Charging Station Locator incorporates modular systems that include a React-based front-end implementation, and a back-end consisting of OpenChargeMap EV Station data, and Overpass API data for nearby points of interest. The front-end uses JavaScript functionality to provide map layers (via Leaflet.js), and location markers (representing charging stations) as well as some limited route calculations (via GraphHopper services) based on a user-selected starting point and destination. </w:t>
      </w:r>
      <w:proofErr w:type="spellStart"/>
      <w:r w:rsidRPr="00863E29">
        <w:rPr>
          <w:rStyle w:val="Strong"/>
          <w:b w:val="0"/>
          <w:bCs w:val="0"/>
          <w:sz w:val="22"/>
          <w:szCs w:val="22"/>
        </w:rPr>
        <w:t>SemaphoreSlim</w:t>
      </w:r>
      <w:proofErr w:type="spellEnd"/>
      <w:r w:rsidRPr="00863E29">
        <w:rPr>
          <w:rStyle w:val="Strong"/>
          <w:b w:val="0"/>
          <w:bCs w:val="0"/>
          <w:sz w:val="22"/>
          <w:szCs w:val="22"/>
        </w:rPr>
        <w:t xml:space="preserve"> is used in the back-end to govern the number of API calls to the two APIs as well as to cache API responses (via IMemoryCache with time-out values) to achieve maximum efficiency for the overall system. User input for locations </w:t>
      </w:r>
      <w:proofErr w:type="gramStart"/>
      <w:r w:rsidRPr="00863E29">
        <w:rPr>
          <w:rStyle w:val="Strong"/>
          <w:b w:val="0"/>
          <w:bCs w:val="0"/>
          <w:sz w:val="22"/>
          <w:szCs w:val="22"/>
        </w:rPr>
        <w:t>are</w:t>
      </w:r>
      <w:proofErr w:type="gramEnd"/>
      <w:r w:rsidRPr="00863E29">
        <w:rPr>
          <w:rStyle w:val="Strong"/>
          <w:b w:val="0"/>
          <w:bCs w:val="0"/>
          <w:sz w:val="22"/>
          <w:szCs w:val="22"/>
        </w:rPr>
        <w:t xml:space="preserve"> processed by the back-end, which generates the necessary routing information, and presents the results on the map interface in real-time (dynamically).</w:t>
      </w:r>
    </w:p>
    <w:p w14:paraId="60A139F9" w14:textId="77777777" w:rsidR="006C707E" w:rsidRDefault="006C707E" w:rsidP="006C707E">
      <w:pPr>
        <w:pStyle w:val="NormalWeb"/>
        <w:ind w:left="720"/>
      </w:pPr>
    </w:p>
    <w:p w14:paraId="2B780C06" w14:textId="3AAEC7CB" w:rsidR="006C707E" w:rsidRPr="006C707E" w:rsidRDefault="006C707E" w:rsidP="006C707E">
      <w:pPr>
        <w:pStyle w:val="NormalWeb"/>
        <w:numPr>
          <w:ilvl w:val="0"/>
          <w:numId w:val="1"/>
        </w:numPr>
        <w:rPr>
          <w:rStyle w:val="Strong"/>
          <w:b w:val="0"/>
          <w:bCs w:val="0"/>
        </w:rPr>
      </w:pPr>
      <w:r>
        <w:rPr>
          <w:rStyle w:val="Strong"/>
          <w:rFonts w:eastAsiaTheme="majorEastAsia"/>
        </w:rPr>
        <w:t>Which features of your invention are novel and how do they distinguish it from the closest existing technologies?</w:t>
      </w:r>
    </w:p>
    <w:p w14:paraId="793FF067" w14:textId="77777777" w:rsidR="00863E29" w:rsidRPr="00863E29" w:rsidRDefault="00863E29" w:rsidP="00863E29">
      <w:pPr>
        <w:pStyle w:val="ListParagraph"/>
        <w:rPr>
          <w:rFonts w:ascii="Times New Roman" w:hAnsi="Times New Roman" w:cs="Times New Roman"/>
        </w:rPr>
      </w:pPr>
      <w:r w:rsidRPr="00863E29">
        <w:rPr>
          <w:rFonts w:ascii="Times New Roman" w:hAnsi="Times New Roman" w:cs="Times New Roman"/>
        </w:rPr>
        <w:t xml:space="preserve">Disclosed is a self-contained, unified EV navigation system that comprises charging station discovery, </w:t>
      </w:r>
      <w:proofErr w:type="gramStart"/>
      <w:r w:rsidRPr="00863E29">
        <w:rPr>
          <w:rFonts w:ascii="Times New Roman" w:hAnsi="Times New Roman" w:cs="Times New Roman"/>
        </w:rPr>
        <w:t>routing</w:t>
      </w:r>
      <w:proofErr w:type="gramEnd"/>
      <w:r w:rsidRPr="00863E29">
        <w:rPr>
          <w:rFonts w:ascii="Times New Roman" w:hAnsi="Times New Roman" w:cs="Times New Roman"/>
        </w:rPr>
        <w:t xml:space="preserve"> and point-of-interest visualization into one single interface. The existing EV Locating Systems have traditionally relied on external navigational systems to provide redirections. This EV Navigation System utilizes the internal processes to perform the routing and </w:t>
      </w:r>
      <w:proofErr w:type="spellStart"/>
      <w:r w:rsidRPr="00863E29">
        <w:rPr>
          <w:rFonts w:ascii="Times New Roman" w:hAnsi="Times New Roman" w:cs="Times New Roman"/>
        </w:rPr>
        <w:t>visualisation</w:t>
      </w:r>
      <w:proofErr w:type="spellEnd"/>
      <w:r w:rsidRPr="00863E29">
        <w:rPr>
          <w:rFonts w:ascii="Times New Roman" w:hAnsi="Times New Roman" w:cs="Times New Roman"/>
        </w:rPr>
        <w:t xml:space="preserve"> of map information.</w:t>
      </w:r>
    </w:p>
    <w:p w14:paraId="24F693A2" w14:textId="77777777" w:rsidR="00863E29" w:rsidRPr="00863E29" w:rsidRDefault="00863E29" w:rsidP="00863E29">
      <w:pPr>
        <w:pStyle w:val="ListParagraph"/>
        <w:rPr>
          <w:rFonts w:ascii="Times New Roman" w:hAnsi="Times New Roman" w:cs="Times New Roman"/>
        </w:rPr>
      </w:pPr>
    </w:p>
    <w:p w14:paraId="7547B363" w14:textId="228A7D34" w:rsidR="006C707E" w:rsidRDefault="00863E29" w:rsidP="00863E29">
      <w:pPr>
        <w:pStyle w:val="ListParagraph"/>
        <w:rPr>
          <w:rFonts w:ascii="Times New Roman" w:hAnsi="Times New Roman" w:cs="Times New Roman"/>
        </w:rPr>
      </w:pPr>
      <w:r w:rsidRPr="00863E29">
        <w:rPr>
          <w:rFonts w:ascii="Times New Roman" w:hAnsi="Times New Roman" w:cs="Times New Roman"/>
        </w:rPr>
        <w:t xml:space="preserve">The combination of these features results in an overall enhancement of performance, </w:t>
      </w:r>
      <w:proofErr w:type="gramStart"/>
      <w:r w:rsidRPr="00863E29">
        <w:rPr>
          <w:rFonts w:ascii="Times New Roman" w:hAnsi="Times New Roman" w:cs="Times New Roman"/>
        </w:rPr>
        <w:t>reliability</w:t>
      </w:r>
      <w:proofErr w:type="gramEnd"/>
      <w:r w:rsidRPr="00863E29">
        <w:rPr>
          <w:rFonts w:ascii="Times New Roman" w:hAnsi="Times New Roman" w:cs="Times New Roman"/>
        </w:rPr>
        <w:t xml:space="preserve"> and usability over conventional EV locating platforms.</w:t>
      </w:r>
    </w:p>
    <w:p w14:paraId="0D03E8D2" w14:textId="77777777" w:rsidR="00F97FB9" w:rsidRDefault="00F97FB9" w:rsidP="00863E29">
      <w:pPr>
        <w:pStyle w:val="ListParagraph"/>
        <w:rPr>
          <w:rFonts w:ascii="Times New Roman" w:hAnsi="Times New Roman" w:cs="Times New Roman"/>
        </w:rPr>
      </w:pPr>
    </w:p>
    <w:p w14:paraId="3B63F2B4" w14:textId="0C9CAE63" w:rsidR="00F97FB9" w:rsidRPr="00863E29" w:rsidRDefault="00F97FB9" w:rsidP="00863E29">
      <w:pPr>
        <w:pStyle w:val="ListParagraph"/>
        <w:rPr>
          <w:rFonts w:ascii="Times New Roman" w:hAnsi="Times New Roman" w:cs="Times New Roman"/>
        </w:rPr>
      </w:pPr>
      <w:r w:rsidRPr="00F97FB9">
        <w:rPr>
          <w:rFonts w:ascii="Times New Roman" w:hAnsi="Times New Roman" w:cs="Times New Roman"/>
        </w:rPr>
        <w:lastRenderedPageBreak/>
        <w:t>The newly proposed Social Sync will allow for establishing temporary collaborative sessions using OTPs (One-Time Passwords) so that multiple electric vehicle users can share their routes in real-time; update their locations; and receive notifications about POIs (Points of Interest) along the route. Such functions are not available in traditional systems used to navigate electric vehicles.</w:t>
      </w:r>
    </w:p>
    <w:p w14:paraId="5BA5735E" w14:textId="77777777" w:rsidR="006C707E" w:rsidRDefault="006C707E" w:rsidP="006C707E">
      <w:pPr>
        <w:pStyle w:val="NormalWeb"/>
        <w:ind w:left="720"/>
      </w:pPr>
    </w:p>
    <w:p w14:paraId="37720923" w14:textId="6B77D256" w:rsidR="006C707E" w:rsidRDefault="006C707E" w:rsidP="006C707E">
      <w:pPr>
        <w:pStyle w:val="NormalWeb"/>
        <w:numPr>
          <w:ilvl w:val="0"/>
          <w:numId w:val="1"/>
        </w:numPr>
      </w:pPr>
      <w:r>
        <w:rPr>
          <w:rStyle w:val="Strong"/>
          <w:rFonts w:eastAsiaTheme="majorEastAsia"/>
        </w:rPr>
        <w:t>Has the invention been built, tested, or implemented?</w:t>
      </w:r>
      <w:r>
        <w:br/>
        <w:t>If yes, provide efficiency/efficacy details.</w:t>
      </w:r>
    </w:p>
    <w:p w14:paraId="07D7B2A7" w14:textId="173E2056" w:rsidR="00863E29" w:rsidRPr="00863E29" w:rsidRDefault="00863E29" w:rsidP="00863E29">
      <w:pPr>
        <w:pStyle w:val="NormalWeb"/>
        <w:ind w:left="720"/>
        <w:rPr>
          <w:sz w:val="22"/>
          <w:szCs w:val="22"/>
        </w:rPr>
      </w:pPr>
      <w:r w:rsidRPr="00863E29">
        <w:rPr>
          <w:sz w:val="22"/>
          <w:szCs w:val="22"/>
        </w:rPr>
        <w:t xml:space="preserve">The invention has been developed as a functioning prototype and is at present in an ongoing test phase. Core capabilities such as finding electric vehicle charging stations, generating routes, and visualizing nearby points of interest have all been successfully built and tested internally. Furthermore, preliminary testing showed that the individual modules of the system have been operating reliably, have integrated correctly with each of the external APIs, and that they are functioning successfully when they are connected to each other. Although the system has not been released to the </w:t>
      </w:r>
      <w:proofErr w:type="gramStart"/>
      <w:r w:rsidRPr="00863E29">
        <w:rPr>
          <w:sz w:val="22"/>
          <w:szCs w:val="22"/>
        </w:rPr>
        <w:t>general public</w:t>
      </w:r>
      <w:proofErr w:type="gramEnd"/>
      <w:r w:rsidRPr="00863E29">
        <w:rPr>
          <w:sz w:val="22"/>
          <w:szCs w:val="22"/>
        </w:rPr>
        <w:t>, we are continuing to validate its functionality and to refine its design.</w:t>
      </w:r>
    </w:p>
    <w:p w14:paraId="27CB27EB" w14:textId="77777777" w:rsidR="006C707E" w:rsidRDefault="006C707E" w:rsidP="006C707E">
      <w:pPr>
        <w:pStyle w:val="NormalWeb"/>
        <w:ind w:left="720"/>
      </w:pPr>
    </w:p>
    <w:p w14:paraId="2CD55E14" w14:textId="70849A0B" w:rsidR="006C707E" w:rsidRDefault="006C707E" w:rsidP="006C707E">
      <w:pPr>
        <w:pStyle w:val="NormalWeb"/>
        <w:numPr>
          <w:ilvl w:val="0"/>
          <w:numId w:val="1"/>
        </w:numPr>
      </w:pPr>
      <w:r>
        <w:rPr>
          <w:rStyle w:val="Strong"/>
          <w:rFonts w:eastAsiaTheme="majorEastAsia"/>
        </w:rPr>
        <w:t>When and how was the invention first conceived?</w:t>
      </w:r>
      <w:r>
        <w:br/>
        <w:t>(Origin of idea, inspiration, and evolution.)</w:t>
      </w:r>
    </w:p>
    <w:p w14:paraId="75A385D8" w14:textId="6FDFCCAA" w:rsidR="006C707E" w:rsidRPr="00E86D96" w:rsidRDefault="00E86D96" w:rsidP="006C707E">
      <w:pPr>
        <w:pStyle w:val="ListParagraph"/>
        <w:rPr>
          <w:rFonts w:ascii="Times New Roman" w:hAnsi="Times New Roman" w:cs="Times New Roman"/>
        </w:rPr>
      </w:pPr>
      <w:r w:rsidRPr="00E86D96">
        <w:rPr>
          <w:rFonts w:ascii="Times New Roman" w:hAnsi="Times New Roman" w:cs="Times New Roman"/>
        </w:rPr>
        <w:t>The idea to invent such a device began in January 2026 when we were drafting out a small project for school; I first thought about the lack of assistance for EV (electric vehicle) users when trying to find available charging stations within tier two cities. There were numerous workshops where everyone discussed how to eliminate our reliance on third party navigation systems and make accessible. The device was built using an iterative cycle of design and testing over many (7) development sprints from January to April 2026, working with four separate groups.</w:t>
      </w:r>
    </w:p>
    <w:p w14:paraId="34A694B4" w14:textId="77777777" w:rsidR="006C707E" w:rsidRDefault="006C707E" w:rsidP="006C707E">
      <w:pPr>
        <w:pStyle w:val="NormalWeb"/>
        <w:ind w:left="720"/>
      </w:pPr>
    </w:p>
    <w:p w14:paraId="1087015B" w14:textId="4BE701B1" w:rsidR="006C707E" w:rsidRDefault="006C707E" w:rsidP="006C707E">
      <w:pPr>
        <w:pStyle w:val="NormalWeb"/>
        <w:numPr>
          <w:ilvl w:val="0"/>
          <w:numId w:val="1"/>
        </w:numPr>
      </w:pPr>
      <w:r>
        <w:rPr>
          <w:rStyle w:val="Strong"/>
          <w:rFonts w:eastAsiaTheme="majorEastAsia"/>
        </w:rPr>
        <w:t>Has the invention been sold, publicly used, disclosed, or published earlier?</w:t>
      </w:r>
      <w:r>
        <w:br/>
        <w:t>If yes, provide dates, disclosure details, NDAs, and filing deadlines.</w:t>
      </w:r>
    </w:p>
    <w:p w14:paraId="1B090B1B" w14:textId="0D65D2A7" w:rsidR="00863E29" w:rsidRPr="00E86D96" w:rsidRDefault="00863E29" w:rsidP="00863E29">
      <w:pPr>
        <w:pStyle w:val="NormalWeb"/>
        <w:ind w:left="720"/>
        <w:rPr>
          <w:sz w:val="22"/>
          <w:szCs w:val="22"/>
        </w:rPr>
      </w:pPr>
      <w:r w:rsidRPr="00E86D96">
        <w:rPr>
          <w:sz w:val="22"/>
          <w:szCs w:val="22"/>
        </w:rPr>
        <w:t>No</w:t>
      </w:r>
    </w:p>
    <w:p w14:paraId="4F666EEA" w14:textId="77777777" w:rsidR="006A18A4" w:rsidRDefault="006A18A4"/>
    <w:sectPr w:rsidR="006A18A4">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3E7D7" w14:textId="77777777" w:rsidR="00164E1B" w:rsidRDefault="00164E1B" w:rsidP="006C707E">
      <w:pPr>
        <w:spacing w:after="0" w:line="240" w:lineRule="auto"/>
      </w:pPr>
      <w:r>
        <w:separator/>
      </w:r>
    </w:p>
  </w:endnote>
  <w:endnote w:type="continuationSeparator" w:id="0">
    <w:p w14:paraId="4920D457" w14:textId="77777777" w:rsidR="00164E1B" w:rsidRDefault="00164E1B" w:rsidP="006C7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AEC21" w14:textId="45C29764" w:rsidR="006C707E" w:rsidRPr="006C707E" w:rsidRDefault="006C707E" w:rsidP="006C707E">
    <w:pPr>
      <w:pBdr>
        <w:top w:val="nil"/>
        <w:left w:val="nil"/>
        <w:bottom w:val="nil"/>
        <w:right w:val="nil"/>
        <w:between w:val="nil"/>
      </w:pBdr>
      <w:tabs>
        <w:tab w:val="center" w:pos="4680"/>
        <w:tab w:val="right" w:pos="9360"/>
      </w:tabs>
      <w:spacing w:line="360" w:lineRule="auto"/>
      <w:jc w:val="center"/>
      <w:rPr>
        <w:b/>
        <w:color w:val="000000"/>
        <w:u w:val="single"/>
      </w:rPr>
    </w:pPr>
    <w:r>
      <w:rPr>
        <w:b/>
        <w:color w:val="000000"/>
        <w:u w:val="single"/>
      </w:rPr>
      <w:t xml:space="preserve">Contact Details: </w:t>
    </w:r>
    <w:r>
      <w:rPr>
        <w:color w:val="000000"/>
      </w:rPr>
      <w:t xml:space="preserve">Aayush Gupta, </w:t>
    </w:r>
    <w:proofErr w:type="gramStart"/>
    <w:r>
      <w:rPr>
        <w:color w:val="000000"/>
      </w:rPr>
      <w:t>Email:mu@ennobleip.com</w:t>
    </w:r>
    <w:proofErr w:type="gramEnd"/>
    <w:r>
      <w:rPr>
        <w:color w:val="000000"/>
      </w:rPr>
      <w:t xml:space="preserve">, </w:t>
    </w:r>
    <w:proofErr w:type="spellStart"/>
    <w:r>
      <w:rPr>
        <w:color w:val="000000"/>
      </w:rPr>
      <w:t>Phn</w:t>
    </w:r>
    <w:proofErr w:type="spellEnd"/>
    <w:r>
      <w:rPr>
        <w:color w:val="000000"/>
      </w:rPr>
      <w:t>- +91 92891 50390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0F63C" w14:textId="77777777" w:rsidR="00164E1B" w:rsidRDefault="00164E1B" w:rsidP="006C707E">
      <w:pPr>
        <w:spacing w:after="0" w:line="240" w:lineRule="auto"/>
      </w:pPr>
      <w:r>
        <w:separator/>
      </w:r>
    </w:p>
  </w:footnote>
  <w:footnote w:type="continuationSeparator" w:id="0">
    <w:p w14:paraId="1F47395E" w14:textId="77777777" w:rsidR="00164E1B" w:rsidRDefault="00164E1B" w:rsidP="006C70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6FE2" w14:textId="3054081B" w:rsidR="006C707E" w:rsidRDefault="006C707E" w:rsidP="006C707E">
    <w:pPr>
      <w:pBdr>
        <w:top w:val="nil"/>
        <w:left w:val="nil"/>
        <w:bottom w:val="nil"/>
        <w:right w:val="nil"/>
        <w:between w:val="nil"/>
      </w:pBdr>
      <w:tabs>
        <w:tab w:val="center" w:pos="4680"/>
        <w:tab w:val="right" w:pos="9360"/>
      </w:tabs>
      <w:spacing w:line="240" w:lineRule="auto"/>
      <w:jc w:val="center"/>
      <w:rPr>
        <w:color w:val="000000"/>
        <w:sz w:val="12"/>
        <w:szCs w:val="12"/>
      </w:rPr>
    </w:pPr>
    <w:r>
      <w:rPr>
        <w:noProof/>
      </w:rPr>
      <w:drawing>
        <wp:anchor distT="0" distB="0" distL="114300" distR="114300" simplePos="0" relativeHeight="251659264" behindDoc="0" locked="0" layoutInCell="1" hidden="0" allowOverlap="1" wp14:anchorId="2881260D" wp14:editId="5C9C7144">
          <wp:simplePos x="0" y="0"/>
          <wp:positionH relativeFrom="column">
            <wp:posOffset>-242570</wp:posOffset>
          </wp:positionH>
          <wp:positionV relativeFrom="paragraph">
            <wp:posOffset>-6350</wp:posOffset>
          </wp:positionV>
          <wp:extent cx="1076960" cy="984250"/>
          <wp:effectExtent l="0" t="0" r="0" b="0"/>
          <wp:wrapSquare wrapText="bothSides" distT="0" distB="0" distL="114300" distR="114300"/>
          <wp:docPr id="1" name="image1.png" descr="E:\2018\LOGOS\f=JPEG.png"/>
          <wp:cNvGraphicFramePr/>
          <a:graphic xmlns:a="http://schemas.openxmlformats.org/drawingml/2006/main">
            <a:graphicData uri="http://schemas.openxmlformats.org/drawingml/2006/picture">
              <pic:pic xmlns:pic="http://schemas.openxmlformats.org/drawingml/2006/picture">
                <pic:nvPicPr>
                  <pic:cNvPr id="0" name="image1.png" descr="E:\2018\LOGOS\f=JPEG.png"/>
                  <pic:cNvPicPr preferRelativeResize="0"/>
                </pic:nvPicPr>
                <pic:blipFill>
                  <a:blip r:embed="rId1"/>
                  <a:srcRect/>
                  <a:stretch>
                    <a:fillRect/>
                  </a:stretch>
                </pic:blipFill>
                <pic:spPr>
                  <a:xfrm>
                    <a:off x="0" y="0"/>
                    <a:ext cx="1076960" cy="984250"/>
                  </a:xfrm>
                  <a:prstGeom prst="rect">
                    <a:avLst/>
                  </a:prstGeom>
                  <a:ln/>
                </pic:spPr>
              </pic:pic>
            </a:graphicData>
          </a:graphic>
        </wp:anchor>
      </w:drawing>
    </w:r>
    <w:r>
      <w:rPr>
        <w:color w:val="000000"/>
      </w:rPr>
      <w:t xml:space="preserve">               </w:t>
    </w:r>
    <w:r>
      <w:rPr>
        <w:b/>
        <w:i/>
        <w:color w:val="222222"/>
        <w:sz w:val="20"/>
        <w:szCs w:val="20"/>
        <w:highlight w:val="white"/>
      </w:rPr>
      <w:t xml:space="preserve">Confidential &amp; Attorney-Client Privileged  </w:t>
    </w:r>
    <w:r>
      <w:rPr>
        <w:noProof/>
      </w:rPr>
      <w:drawing>
        <wp:anchor distT="0" distB="0" distL="114300" distR="114300" simplePos="0" relativeHeight="251660288" behindDoc="0" locked="0" layoutInCell="1" hidden="0" allowOverlap="1" wp14:anchorId="1FB89516" wp14:editId="073C269E">
          <wp:simplePos x="0" y="0"/>
          <wp:positionH relativeFrom="column">
            <wp:posOffset>4095416</wp:posOffset>
          </wp:positionH>
          <wp:positionV relativeFrom="paragraph">
            <wp:posOffset>126364</wp:posOffset>
          </wp:positionV>
          <wp:extent cx="2385695" cy="787400"/>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385695" cy="787400"/>
                  </a:xfrm>
                  <a:prstGeom prst="rect">
                    <a:avLst/>
                  </a:prstGeom>
                  <a:ln/>
                </pic:spPr>
              </pic:pic>
            </a:graphicData>
          </a:graphic>
        </wp:anchor>
      </w:drawing>
    </w:r>
  </w:p>
  <w:p w14:paraId="547B095E" w14:textId="77777777" w:rsidR="006C707E" w:rsidRDefault="006C707E" w:rsidP="006C707E">
    <w:pPr>
      <w:pBdr>
        <w:top w:val="nil"/>
        <w:left w:val="nil"/>
        <w:bottom w:val="nil"/>
        <w:right w:val="nil"/>
        <w:between w:val="nil"/>
      </w:pBdr>
      <w:tabs>
        <w:tab w:val="center" w:pos="4680"/>
        <w:tab w:val="right" w:pos="9360"/>
      </w:tabs>
      <w:spacing w:line="240" w:lineRule="auto"/>
      <w:rPr>
        <w:color w:val="000000"/>
      </w:rPr>
    </w:pPr>
  </w:p>
  <w:p w14:paraId="0F2333F1" w14:textId="77777777" w:rsidR="006C707E" w:rsidRDefault="006C707E" w:rsidP="006C707E">
    <w:pPr>
      <w:pBdr>
        <w:top w:val="nil"/>
        <w:left w:val="nil"/>
        <w:bottom w:val="nil"/>
        <w:right w:val="nil"/>
        <w:between w:val="nil"/>
      </w:pBdr>
      <w:tabs>
        <w:tab w:val="center" w:pos="4680"/>
        <w:tab w:val="right" w:pos="9360"/>
      </w:tabs>
      <w:spacing w:line="240" w:lineRule="auto"/>
      <w:rPr>
        <w:color w:val="000000"/>
      </w:rPr>
    </w:pPr>
  </w:p>
  <w:p w14:paraId="17B189E0" w14:textId="452323DC" w:rsidR="006C707E" w:rsidRPr="006C707E" w:rsidRDefault="006C707E" w:rsidP="006C707E">
    <w:pPr>
      <w:pBdr>
        <w:top w:val="nil"/>
        <w:left w:val="nil"/>
        <w:bottom w:val="nil"/>
        <w:right w:val="nil"/>
        <w:between w:val="nil"/>
      </w:pBdr>
      <w:tabs>
        <w:tab w:val="center" w:pos="4680"/>
        <w:tab w:val="right" w:pos="9360"/>
      </w:tabs>
      <w:spacing w:line="240" w:lineRule="auto"/>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84020"/>
    <w:multiLevelType w:val="hybridMultilevel"/>
    <w:tmpl w:val="7F880E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48C3188D"/>
    <w:multiLevelType w:val="hybridMultilevel"/>
    <w:tmpl w:val="13A06254"/>
    <w:lvl w:ilvl="0" w:tplc="22AA40F2">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345073">
    <w:abstractNumId w:val="1"/>
  </w:num>
  <w:num w:numId="2" w16cid:durableId="884104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07E"/>
    <w:rsid w:val="00164E1B"/>
    <w:rsid w:val="002B6329"/>
    <w:rsid w:val="00350840"/>
    <w:rsid w:val="00404F57"/>
    <w:rsid w:val="00467F4A"/>
    <w:rsid w:val="004A6CD5"/>
    <w:rsid w:val="00526E04"/>
    <w:rsid w:val="005B5DE6"/>
    <w:rsid w:val="00601FF3"/>
    <w:rsid w:val="006A18A4"/>
    <w:rsid w:val="006C707E"/>
    <w:rsid w:val="00863E29"/>
    <w:rsid w:val="008C19C3"/>
    <w:rsid w:val="009C3A8F"/>
    <w:rsid w:val="00A54B1C"/>
    <w:rsid w:val="00A96E09"/>
    <w:rsid w:val="00BD053D"/>
    <w:rsid w:val="00C13723"/>
    <w:rsid w:val="00CB28AB"/>
    <w:rsid w:val="00DF6AB3"/>
    <w:rsid w:val="00E86D96"/>
    <w:rsid w:val="00EC5118"/>
    <w:rsid w:val="00F97FB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68D18"/>
  <w15:chartTrackingRefBased/>
  <w15:docId w15:val="{C67D5C7E-232E-471A-933A-5559A9FBD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07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C707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C707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C70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0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07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C707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C707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C70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0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07E"/>
    <w:rPr>
      <w:rFonts w:eastAsiaTheme="majorEastAsia" w:cstheme="majorBidi"/>
      <w:color w:val="272727" w:themeColor="text1" w:themeTint="D8"/>
    </w:rPr>
  </w:style>
  <w:style w:type="paragraph" w:styleId="Title">
    <w:name w:val="Title"/>
    <w:basedOn w:val="Normal"/>
    <w:next w:val="Normal"/>
    <w:link w:val="TitleChar"/>
    <w:uiPriority w:val="10"/>
    <w:qFormat/>
    <w:rsid w:val="006C707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C707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C707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C707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C707E"/>
    <w:pPr>
      <w:spacing w:before="160"/>
      <w:jc w:val="center"/>
    </w:pPr>
    <w:rPr>
      <w:i/>
      <w:iCs/>
      <w:color w:val="404040" w:themeColor="text1" w:themeTint="BF"/>
    </w:rPr>
  </w:style>
  <w:style w:type="character" w:customStyle="1" w:styleId="QuoteChar">
    <w:name w:val="Quote Char"/>
    <w:basedOn w:val="DefaultParagraphFont"/>
    <w:link w:val="Quote"/>
    <w:uiPriority w:val="29"/>
    <w:rsid w:val="006C707E"/>
    <w:rPr>
      <w:i/>
      <w:iCs/>
      <w:color w:val="404040" w:themeColor="text1" w:themeTint="BF"/>
    </w:rPr>
  </w:style>
  <w:style w:type="paragraph" w:styleId="ListParagraph">
    <w:name w:val="List Paragraph"/>
    <w:basedOn w:val="Normal"/>
    <w:uiPriority w:val="34"/>
    <w:qFormat/>
    <w:rsid w:val="006C707E"/>
    <w:pPr>
      <w:ind w:left="720"/>
      <w:contextualSpacing/>
    </w:pPr>
  </w:style>
  <w:style w:type="character" w:styleId="IntenseEmphasis">
    <w:name w:val="Intense Emphasis"/>
    <w:basedOn w:val="DefaultParagraphFont"/>
    <w:uiPriority w:val="21"/>
    <w:qFormat/>
    <w:rsid w:val="006C707E"/>
    <w:rPr>
      <w:i/>
      <w:iCs/>
      <w:color w:val="2F5496" w:themeColor="accent1" w:themeShade="BF"/>
    </w:rPr>
  </w:style>
  <w:style w:type="paragraph" w:styleId="IntenseQuote">
    <w:name w:val="Intense Quote"/>
    <w:basedOn w:val="Normal"/>
    <w:next w:val="Normal"/>
    <w:link w:val="IntenseQuoteChar"/>
    <w:uiPriority w:val="30"/>
    <w:qFormat/>
    <w:rsid w:val="006C70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07E"/>
    <w:rPr>
      <w:i/>
      <w:iCs/>
      <w:color w:val="2F5496" w:themeColor="accent1" w:themeShade="BF"/>
    </w:rPr>
  </w:style>
  <w:style w:type="character" w:styleId="IntenseReference">
    <w:name w:val="Intense Reference"/>
    <w:basedOn w:val="DefaultParagraphFont"/>
    <w:uiPriority w:val="32"/>
    <w:qFormat/>
    <w:rsid w:val="006C707E"/>
    <w:rPr>
      <w:b/>
      <w:bCs/>
      <w:smallCaps/>
      <w:color w:val="2F5496" w:themeColor="accent1" w:themeShade="BF"/>
      <w:spacing w:val="5"/>
    </w:rPr>
  </w:style>
  <w:style w:type="paragraph" w:styleId="NormalWeb">
    <w:name w:val="Normal (Web)"/>
    <w:basedOn w:val="Normal"/>
    <w:uiPriority w:val="99"/>
    <w:semiHidden/>
    <w:unhideWhenUsed/>
    <w:rsid w:val="006C707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C707E"/>
    <w:rPr>
      <w:b/>
      <w:bCs/>
    </w:rPr>
  </w:style>
  <w:style w:type="paragraph" w:styleId="Header">
    <w:name w:val="header"/>
    <w:basedOn w:val="Normal"/>
    <w:link w:val="HeaderChar"/>
    <w:uiPriority w:val="99"/>
    <w:unhideWhenUsed/>
    <w:rsid w:val="006C70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07E"/>
  </w:style>
  <w:style w:type="paragraph" w:styleId="Footer">
    <w:name w:val="footer"/>
    <w:basedOn w:val="Normal"/>
    <w:link w:val="FooterChar"/>
    <w:uiPriority w:val="99"/>
    <w:unhideWhenUsed/>
    <w:rsid w:val="006C70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07E"/>
  </w:style>
  <w:style w:type="character" w:styleId="Hyperlink">
    <w:name w:val="Hyperlink"/>
    <w:basedOn w:val="DefaultParagraphFont"/>
    <w:uiPriority w:val="99"/>
    <w:unhideWhenUsed/>
    <w:rsid w:val="002B6329"/>
    <w:rPr>
      <w:color w:val="0563C1" w:themeColor="hyperlink"/>
      <w:u w:val="single"/>
    </w:rPr>
  </w:style>
  <w:style w:type="character" w:styleId="UnresolvedMention">
    <w:name w:val="Unresolved Mention"/>
    <w:basedOn w:val="DefaultParagraphFont"/>
    <w:uiPriority w:val="99"/>
    <w:semiHidden/>
    <w:unhideWhenUsed/>
    <w:rsid w:val="002B6329"/>
    <w:rPr>
      <w:color w:val="605E5C"/>
      <w:shd w:val="clear" w:color="auto" w:fill="E1DFDD"/>
    </w:rPr>
  </w:style>
  <w:style w:type="character" w:styleId="FollowedHyperlink">
    <w:name w:val="FollowedHyperlink"/>
    <w:basedOn w:val="DefaultParagraphFont"/>
    <w:uiPriority w:val="99"/>
    <w:semiHidden/>
    <w:unhideWhenUsed/>
    <w:rsid w:val="00F97F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dradilipthacker@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evicharandasari019@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iprsearch.ipindia.gov.in/PublicSearch"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8</Pages>
  <Words>2094</Words>
  <Characters>11938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Ravikumar R N</dc:creator>
  <cp:keywords/>
  <dc:description/>
  <cp:lastModifiedBy>Devicharan Dasari</cp:lastModifiedBy>
  <cp:revision>4</cp:revision>
  <dcterms:created xsi:type="dcterms:W3CDTF">2026-01-20T05:29:00Z</dcterms:created>
  <dcterms:modified xsi:type="dcterms:W3CDTF">2026-04-09T11:29:00Z</dcterms:modified>
</cp:coreProperties>
</file>