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Project brief</w:t>
      </w:r>
    </w:p>
    <w:p>
      <w:r>
        <w:t>A structured delivery plan for a document intelligence demo.</w:t>
      </w:r>
    </w:p>
    <w:p>
      <w:r>
        <w:t>This bundled DOCX is a small, license-safe fixture for testing headings, paragraphs, and table extraction.</w:t>
      </w:r>
    </w:p>
    <w:p>
      <w:pPr>
        <w:pStyle w:val="Heading1"/>
      </w:pPr>
      <w:r>
        <w:t>Review checklist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Workstream</w:t>
            </w:r>
          </w:p>
        </w:tc>
        <w:tc>
          <w:p>
            <w:r>
              <w:t>Owner</w:t>
            </w:r>
          </w:p>
        </w:tc>
        <w:tc>
          <w:p>
            <w:r>
              <w:t>Priority</w:t>
            </w:r>
          </w:p>
        </w:tc>
      </w:tr>
      <w:tr>
        <w:tc>
          <w:p>
            <w:r>
              <w:t>Ingestion</w:t>
            </w:r>
          </w:p>
        </w:tc>
        <w:tc>
          <w:p>
            <w:r>
              <w:t>Platform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Retrieval</w:t>
            </w:r>
          </w:p>
        </w:tc>
        <w:tc>
          <w:p>
            <w:r>
              <w:t>Search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User testing</w:t>
            </w:r>
          </w:p>
        </w:tc>
        <w:tc>
          <w:p>
            <w:r>
              <w:t>Product</w:t>
            </w:r>
          </w:p>
        </w:tc>
        <w:tc>
          <w:p>
            <w:r>
              <w:t>Medium</w:t>
            </w:r>
          </w:p>
        </w:tc>
      </w:tr>
    </w:tbl>
    <w:p>
      <w:r>
        <w:t>Source: Hybrid RAG sample pack — https://github.com/Charan-Hari/hybrid-rag</w:t>
      </w:r>
    </w:p>
    <w:sectPr>
      <w:pgSz w:w="12240" w:h="15840"/>
      <w:pgMar w:top="1440" w:right="1440" w:bottom="1440" w:left="1440"/>
    </w:sectPr>
  </w:body>
</w:document>
</file>