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PRACTICAL LEARNING &amp; INTERVIEW PREPARATION</w:t>
      </w:r>
    </w:p>
    <w:p>
      <w:pPr>
        <w:pStyle w:val="Title"/>
      </w:pPr>
      <w:r>
        <w:t>Assessment Answer Keys</w:t>
      </w:r>
    </w:p>
    <w:p>
      <w:pPr>
        <w:pStyle w:val="Subtitle"/>
      </w:pPr>
      <w:r>
        <w:t>D01 diagnostic • M01 exit exercise • B01 independent extensions</w:t>
      </w:r>
    </w:p>
    <w:p>
      <w:r>
        <w:t>27 October 2026  •  Junior-to-mid-level preparation  •  10–12 study hours/week</w:t>
      </w:r>
    </w:p>
    <w:tbl>
      <w:tblPr>
        <w:tblW w:type="auto" w:w="0"/>
        <w:tblLook w:firstColumn="1" w:firstRow="1" w:lastColumn="0" w:lastRow="0" w:noHBand="0" w:noVBand="1" w:val="04A0"/>
      </w:tblPr>
      <w:tblGrid>
        <w:gridCol w:w="9835"/>
      </w:tblGrid>
      <w:tr>
        <w:tc>
          <w:tcPr>
            <w:tcW w:type="dxa" w:w="9835"/>
            <w:shd w:fill="E8F3F3"/>
          </w:tcPr>
          <w:p>
            <w:r>
              <w:t>STAGED RELEASE: The full master prompt is not complete. This release contains one complete lesson and one tested project, all 15 project plans, the roadmap and a 200-question bank. Remaining lessons, 14 implementations, later assessment fixtures and physical validation are pending.</w:t>
            </w:r>
          </w:p>
        </w:tc>
      </w:tr>
    </w:tbl>
    <w:p>
      <w:r>
        <w:t>Use Markdown for edits, CSVs for tracking, source files for builds, and evidence JSON for executed results. The supplied tests do not assess your skill.</w:t>
      </w:r>
    </w:p>
    <w:p>
      <w:pPr>
        <w:pStyle w:val="Heading1"/>
      </w:pPr>
      <w:r>
        <w:t>Contents and navigation</w:t>
      </w:r>
    </w:p>
    <w:p>
      <w:r>
        <w:t>Use Word’s Navigation Pane to browse headings. The table below updates when fields are refreshed in Word. Cross-references within this volume open the corresponding document section; links to other package files resolve relative to Word_Edition/.</w:t>
      </w:r>
    </w:p>
    <w:p>
      <w:r>
        <w:fldChar w:fldCharType="begin"/>
        <w:instrText xml:space="preserve"> TOC \o "1-2" \h \z \u </w:instrText>
        <w:fldChar w:fldCharType="separate"/>
        <w:t>Refresh this table in Word (Ctrl+A, F9). Headings are available in the Navigation Pane.</w:t>
        <w:fldChar w:fldCharType="end"/>
      </w:r>
    </w:p>
    <w:p>
      <w:bookmarkStart w:id="1" w:name="f_6e675723dc9a274194be"/>
      <w:pPr>
        <w:pStyle w:val="Heading1"/>
      </w:pPr>
      <w:r>
        <w:t>D01 key and remediation</w:t>
      </w:r>
      <w:bookmarkEnd w:id="1"/>
    </w:p>
    <w:p>
      <w:r>
        <w:t>Keep closed during the diagnostic. Do not assign the learner scores before reviewing their artifacts.</w:t>
      </w:r>
    </w:p>
    <w:p>
      <w:r>
        <w:t>C25: 8 for valid endian decode without alignment assumptions, 8 for null/offset/remaining-space checks and unchanged output, 4 for useful tests, 3 for correctly identifying unsequenced modifications of i as undefined behavior under C11, 2 for parameter array adjustment. Unsafe accesses block G0 regardless of total. Remediate M01 and E-M01, then retest with a 32-bit field.</w:t>
      </w:r>
    </w:p>
    <w:p>
      <w:r>
        <w:t xml:space="preserve">Linux20: 4 each for correct isolated file/symlink creation, permission verification, correct owned PID discovery, proc inspection with process-disappearance handling, and SIGTERM/exit confirmation. </w:t>
      </w:r>
      <w:r>
        <w:rPr>
          <w:rFonts w:ascii="Consolas" w:hAnsi="Consolas"/>
          <w:sz w:val="18"/>
        </w:rPr>
        <w:t>/proc</w:t>
      </w:r>
      <w:r>
        <w:t xml:space="preserve"> results are dynamic; process identity can also be complicated by PID reuse. A proc path missing after enumeration is a normal race, not proof of corruption. On Linux a suitable scratch sequence is </w:t>
      </w:r>
      <w:r>
        <w:rPr>
          <w:rFonts w:ascii="Consolas" w:hAnsi="Consolas"/>
          <w:sz w:val="18"/>
        </w:rPr>
        <w:t>mkdir scratch</w:t>
      </w:r>
      <w:r>
        <w:t xml:space="preserve">, </w:t>
      </w:r>
      <w:r>
        <w:rPr>
          <w:rFonts w:ascii="Consolas" w:hAnsi="Consolas"/>
          <w:sz w:val="18"/>
        </w:rPr>
        <w:t>cd scratch</w:t>
      </w:r>
      <w:r>
        <w:t xml:space="preserve">, </w:t>
      </w:r>
      <w:r>
        <w:rPr>
          <w:rFonts w:ascii="Consolas" w:hAnsi="Consolas"/>
          <w:sz w:val="18"/>
        </w:rPr>
        <w:t>touch one two</w:t>
      </w:r>
      <w:r>
        <w:t xml:space="preserve">, </w:t>
      </w:r>
      <w:r>
        <w:rPr>
          <w:rFonts w:ascii="Consolas" w:hAnsi="Consolas"/>
          <w:sz w:val="18"/>
        </w:rPr>
        <w:t>ln -s one alias</w:t>
      </w:r>
      <w:r>
        <w:t xml:space="preserve">, </w:t>
      </w:r>
      <w:r>
        <w:rPr>
          <w:rFonts w:ascii="Consolas" w:hAnsi="Consolas"/>
          <w:sz w:val="18"/>
        </w:rPr>
        <w:t>chmod 600 one</w:t>
      </w:r>
      <w:r>
        <w:t xml:space="preserve">, </w:t>
      </w:r>
      <w:r>
        <w:rPr>
          <w:rFonts w:ascii="Consolas" w:hAnsi="Consolas"/>
          <w:sz w:val="18"/>
        </w:rPr>
        <w:t>ls -l</w:t>
      </w:r>
      <w:r>
        <w:t xml:space="preserve">, </w:t>
      </w:r>
      <w:r>
        <w:rPr>
          <w:rFonts w:ascii="Consolas" w:hAnsi="Consolas"/>
          <w:sz w:val="18"/>
        </w:rPr>
        <w:t>sleep 120 &amp;</w:t>
      </w:r>
      <w:r>
        <w:t xml:space="preserve">, </w:t>
      </w:r>
      <w:r>
        <w:rPr>
          <w:rFonts w:ascii="Consolas" w:hAnsi="Consolas"/>
          <w:sz w:val="18"/>
        </w:rPr>
        <w:t>pid=$!</w:t>
      </w:r>
      <w:r>
        <w:t xml:space="preserve">, </w:t>
      </w:r>
      <w:r>
        <w:rPr>
          <w:rFonts w:ascii="Consolas" w:hAnsi="Consolas"/>
          <w:sz w:val="18"/>
        </w:rPr>
        <w:t>cat /proc/$pid/status</w:t>
      </w:r>
      <w:r>
        <w:t xml:space="preserve">, </w:t>
      </w:r>
      <w:r>
        <w:rPr>
          <w:rFonts w:ascii="Consolas" w:hAnsi="Consolas"/>
          <w:sz w:val="18"/>
        </w:rPr>
        <w:t>kill -TERM "$pid"</w:t>
      </w:r>
      <w:r>
        <w:t xml:space="preserve">, </w:t>
      </w:r>
      <w:r>
        <w:rPr>
          <w:rFonts w:ascii="Consolas" w:hAnsi="Consolas"/>
          <w:sz w:val="18"/>
        </w:rPr>
        <w:t>wait "$pid"</w:t>
      </w:r>
      <w:r>
        <w:t>; expected signal termination is handled as such, not a command-success requirement. Shell job-control output varies. This sequence is illustrative, not executed evidence. Missing environment means unassessed, not zero competence. Remediate basic shell/process labs before B02.</w:t>
      </w:r>
    </w:p>
    <w:p>
      <w:r>
        <w:t>Concurrency15: 5 for volatile not providing atomicity/order and count++ being read-modify-write; 5 for mutex-protected state plus while-loop predicate and wake/recheck; 5 for shutdown flag/broadcast/join with declared drain/discard policy. Blocking a producer on a full queue forever after consumer shutdown is incorrect. Remediate single-owner queue plus one-mutex implementation; use a race tool where supported, then explain correctness without relying on the tool.</w:t>
      </w:r>
    </w:p>
    <w:p>
      <w:r>
        <w:t>Architecture10: 2.5 each for distinct processor roles, MMU page translation versus MPU region protection (target-dependent), device DMA address not assumed equal to CPU pointer/physical address, and context-dependent sleep/interrupt rules. Remediate with the target memory map and callback-context table.</w:t>
      </w:r>
    </w:p>
    <w:p>
      <w:r>
        <w:t>Debugging20: 5 for identifying partial-frame accumulation as a hypothesis, 5 for absolute deadline/recomputed remaining time and EAGAIN readiness races, 5 for bounded PTY fixture with fragmented input, 5 for measured observation and alternative explanations. Readiness does not guarantee that a later operation cannot return EAGAIN; the trace alone does not establish every cause of the CPU spin. Remediate B03 I/O state transitions and a timeout fixture.</w:t>
      </w:r>
    </w:p>
    <w:p>
      <w:r>
        <w:t>Communication10: 4 accurate contribution, 3 evidence/limits, 3 clear next experiment. No experience is an acceptable honest starting point. Remediate by describing B01's supplied versus independent work.</w:t>
      </w:r>
    </w:p>
    <w:p>
      <w:r>
        <w:t>Record scores, evidence, critical blockers and next task in skills_tracker.csv. Retake failed sections after at least a focused remediation cycle; use different input and state transitions. Do not average away critical failures.</w:t>
      </w:r>
    </w:p>
    <w:p>
      <w:bookmarkStart w:id="2" w:name="f_f07cac3fcf9cb8e5474f"/>
      <w:pPr>
        <w:pStyle w:val="Heading1"/>
      </w:pPr>
      <w:r>
        <w:t>M01 reference solution — separate from attempt</w:t>
      </w:r>
      <w:bookmarkEnd w:id="2"/>
    </w:p>
    <w:p>
      <w:pPr>
        <w:pStyle w:val="Code"/>
      </w:pPr>
      <w:r>
        <w:t>#include &lt;stdbool.h&gt;</w:t>
      </w:r>
    </w:p>
    <w:p>
      <w:pPr>
        <w:pStyle w:val="Code"/>
      </w:pPr>
      <w:r>
        <w:t>#include &lt;stddef.h&gt;</w:t>
      </w:r>
    </w:p>
    <w:p>
      <w:pPr>
        <w:pStyle w:val="Code"/>
      </w:pPr>
      <w:r>
        <w:t>#include &lt;stdint.h&gt;</w:t>
      </w:r>
    </w:p>
    <w:p>
      <w:pPr>
        <w:pStyle w:val="Code"/>
      </w:pPr>
      <w:r>
        <w:t>bool read_be16(const uint8_t *data, size_t size, size_t offset, uint16_t *out)</w:t>
      </w:r>
    </w:p>
    <w:p>
      <w:pPr>
        <w:pStyle w:val="Code"/>
      </w:pPr>
      <w:r>
        <w:t>{</w:t>
      </w:r>
    </w:p>
    <w:p>
      <w:pPr>
        <w:pStyle w:val="Code"/>
      </w:pPr>
      <w:r>
        <w:t xml:space="preserve">    if (data == NULL || out == NULL || offset &gt; size || size - offset &lt; 2u)</w:t>
      </w:r>
    </w:p>
    <w:p>
      <w:pPr>
        <w:pStyle w:val="Code"/>
      </w:pPr>
      <w:r>
        <w:t xml:space="preserve">        return false;</w:t>
      </w:r>
    </w:p>
    <w:p>
      <w:pPr>
        <w:pStyle w:val="Code"/>
      </w:pPr>
      <w:r>
        <w:t xml:space="preserve">    uint16_t value = (uint16_t)(((uint32_t)data[offset] &lt;&lt; 8u)</w:t>
      </w:r>
    </w:p>
    <w:p>
      <w:pPr>
        <w:pStyle w:val="Code"/>
      </w:pPr>
      <w:r>
        <w:t xml:space="preserve">                              | data[offset + 1u]);</w:t>
      </w:r>
    </w:p>
    <w:p>
      <w:pPr>
        <w:pStyle w:val="Code"/>
      </w:pPr>
      <w:r>
        <w:t xml:space="preserve">    *out = value;</w:t>
      </w:r>
    </w:p>
    <w:p>
      <w:pPr>
        <w:pStyle w:val="Code"/>
      </w:pPr>
      <w:r>
        <w:t xml:space="preserve">    return true;</w:t>
      </w:r>
    </w:p>
    <w:p>
      <w:pPr>
        <w:pStyle w:val="Code"/>
      </w:pPr>
      <w:r>
        <w:t>}</w:t>
      </w:r>
    </w:p>
    <w:p>
      <w:r>
        <w:t>Short-circuiting checks offset&lt;=size before subtracting; then at least two bytes remain. Therefore offset and offset+1 are valid indexes and the addition cannot wrap. Promotion to uint32_t gives a known unsigned operand for the shift. The output changes only on success. These checks establish an index bound relative to the supplied size, not whether the caller lied about the object or supplied a dangling pointer.</w:t>
      </w:r>
    </w:p>
    <w:p>
      <w:r>
        <w:t>Test each failing call with out initially 0xeeee and verify it remains unchanged. Test offset=SIZE_MAX even when size=4. Test byte sequence 0x80,0x00 to catch signed-byte mistakes. Do not assert a numeric stdout result for undefined behavior. This solution has not been separately compiled by the B01 runner; it is an explanatory exercise answer with its integration test still pending.</w:t>
      </w:r>
    </w:p>
    <w:p>
      <w:bookmarkStart w:id="3" w:name="f_ed9cd0a75adbad245d66"/>
      <w:pPr>
        <w:pStyle w:val="Heading1"/>
      </w:pPr>
      <w:r>
        <w:t>B01 exercise reference solutions — open after attempting</w:t>
      </w:r>
      <w:bookmarkEnd w:id="3"/>
    </w:p>
    <w:p>
      <w:r>
        <w:t>E01 may live in src/embedded_util.c so it can use ring_valid. Add declarations to the public header. The same non-aliasing output precondition as pop applies.</w:t>
      </w:r>
    </w:p>
    <w:p>
      <w:pPr>
        <w:pStyle w:val="Code"/>
      </w:pPr>
      <w:r>
        <w:t>eu_status eu_ring_peek(const eu_ring *r, uint8_t *out)</w:t>
      </w:r>
    </w:p>
    <w:p>
      <w:pPr>
        <w:pStyle w:val="Code"/>
      </w:pPr>
      <w:r>
        <w:t>{</w:t>
      </w:r>
    </w:p>
    <w:p>
      <w:pPr>
        <w:pStyle w:val="Code"/>
      </w:pPr>
      <w:r>
        <w:t xml:space="preserve">    if (!ring_valid(r) || out == NULL)</w:t>
      </w:r>
    </w:p>
    <w:p>
      <w:pPr>
        <w:pStyle w:val="Code"/>
      </w:pPr>
      <w:r>
        <w:t xml:space="preserve">        return EU_INVALID;</w:t>
      </w:r>
    </w:p>
    <w:p>
      <w:pPr>
        <w:pStyle w:val="Code"/>
      </w:pPr>
      <w:r>
        <w:t xml:space="preserve">    if (r-&gt;count == 0u)</w:t>
      </w:r>
    </w:p>
    <w:p>
      <w:pPr>
        <w:pStyle w:val="Code"/>
      </w:pPr>
      <w:r>
        <w:t xml:space="preserve">        return EU_EMPTY;</w:t>
      </w:r>
    </w:p>
    <w:p>
      <w:pPr>
        <w:pStyle w:val="Code"/>
      </w:pPr>
      <w:r>
        <w:t xml:space="preserve">    *out = r-&gt;storage[r-&gt;tail];</w:t>
      </w:r>
    </w:p>
    <w:p>
      <w:pPr>
        <w:pStyle w:val="Code"/>
      </w:pPr>
      <w:r>
        <w:t xml:space="preserve">    return EU_OK;</w:t>
      </w:r>
    </w:p>
    <w:p>
      <w:pPr>
        <w:pStyle w:val="Code"/>
      </w:pPr>
      <w:r>
        <w:t>}</w:t>
      </w:r>
    </w:p>
    <w:p>
      <w:pPr>
        <w:pStyle w:val="Code"/>
      </w:pPr>
      <w:r>
        <w:t xml:space="preserve"> </w:t>
      </w:r>
    </w:p>
    <w:p>
      <w:pPr>
        <w:pStyle w:val="Code"/>
      </w:pPr>
      <w:r>
        <w:t>eu_status eu_packet_payload_sum(const eu_packet *packet, uint32_t *out)</w:t>
      </w:r>
    </w:p>
    <w:p>
      <w:pPr>
        <w:pStyle w:val="Code"/>
      </w:pPr>
      <w:r>
        <w:t>{</w:t>
      </w:r>
    </w:p>
    <w:p>
      <w:pPr>
        <w:pStyle w:val="Code"/>
      </w:pPr>
      <w:r>
        <w:t xml:space="preserve">    if (packet == NULL || out == NULL)</w:t>
      </w:r>
    </w:p>
    <w:p>
      <w:pPr>
        <w:pStyle w:val="Code"/>
      </w:pPr>
      <w:r>
        <w:t xml:space="preserve">        return EU_INVALID;</w:t>
      </w:r>
    </w:p>
    <w:p>
      <w:pPr>
        <w:pStyle w:val="Code"/>
      </w:pPr>
      <w:r>
        <w:t xml:space="preserve">    if (packet-&gt;length &gt; EU_PAYLOAD_MAX)</w:t>
      </w:r>
    </w:p>
    <w:p>
      <w:pPr>
        <w:pStyle w:val="Code"/>
      </w:pPr>
      <w:r>
        <w:t xml:space="preserve">        return EU_LENGTH;</w:t>
      </w:r>
    </w:p>
    <w:p>
      <w:pPr>
        <w:pStyle w:val="Code"/>
      </w:pPr>
      <w:r>
        <w:t xml:space="preserve">    uint32_t sum = 0u;</w:t>
      </w:r>
    </w:p>
    <w:p>
      <w:pPr>
        <w:pStyle w:val="Code"/>
      </w:pPr>
      <w:r>
        <w:t xml:space="preserve">    for (size_t i = 0u; i &lt; packet-&gt;length; ++i)</w:t>
      </w:r>
    </w:p>
    <w:p>
      <w:pPr>
        <w:pStyle w:val="Code"/>
      </w:pPr>
      <w:r>
        <w:t xml:space="preserve">        sum += packet-&gt;payload[i];</w:t>
      </w:r>
    </w:p>
    <w:p>
      <w:pPr>
        <w:pStyle w:val="Code"/>
      </w:pPr>
      <w:r>
        <w:t xml:space="preserve">    *out = sum;</w:t>
      </w:r>
    </w:p>
    <w:p>
      <w:pPr>
        <w:pStyle w:val="Code"/>
      </w:pPr>
      <w:r>
        <w:t xml:space="preserve">    return EU_OK;</w:t>
      </w:r>
    </w:p>
    <w:p>
      <w:pPr>
        <w:pStyle w:val="Code"/>
      </w:pPr>
      <w:r>
        <w:t>}</w:t>
      </w:r>
    </w:p>
    <w:p>
      <w:r>
        <w:t>E01 checks: initialize capacity=1; peek(empty) leaves sentinel unchanged; push 9; peek returns 9 twice and count stays 1; pop returns 9; peek empty. For capacity=3 push 1,2,3; pop 1,2; push 4,5; peek returns 3 with identical metadata before/after. Null output yields invalid without mutation.</w:t>
      </w:r>
    </w:p>
    <w:p>
      <w:r>
        <w:t>E02 maximum is 64*255=16320, within uint32_t. Test length 0 returns 0; length 64 all 255 returns 16320; invalid length/null leaves sentinel unchanged. The packet contract, not the numeric type alone, establishes the bound.</w:t>
      </w:r>
    </w:p>
    <w:p>
      <w:r>
        <w:t>E03 faulty capacity-one ring reports full immediately when count=0. A one-byte queue must accept one byte. The implementation counts occupied slots; applying a reserved-slot condition from a different ring representation changes its contract. The shifting-array model is representation independent, so the first successful push expected by the model disagrees.</w:t>
      </w:r>
    </w:p>
    <w:p>
      <w:r>
        <w:t>These small exercise solutions are explanatory reference code. Their integration and new tests have not been executed as part of B01's base suite; learner assessment remains not assessed.</w:t>
      </w:r>
    </w:p>
    <w:sectPr w:rsidR="00FC693F" w:rsidRPr="0006063C" w:rsidSect="00034616">
      <w:headerReference w:type="default" r:id="rId9"/>
      <w:footerReference w:type="default" r:id="rId10"/>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Release 1 • full program incomplete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474"/>
        <w:sz w:val="16"/>
      </w:rPr>
      <w:t>EMBEDDED LINUX  /  KERNEL  /  FIRMWARE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6324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24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5264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0" w:line="240" w:lineRule="auto"/>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Answer Keys</dc:title>
  <dc:subject>Release 1: practical embedded learning program; incomplete full master program</dc:subject>
  <dc:creator>Codex — educational reference material</dc:creator>
  <cp:keywords>Embedded Linux; C; kernel; drivers; firmware; RTOS; release 1</cp:keywords>
  <dc:description>generated by python-docx</dc:description>
  <cp:lastModifiedBy/>
  <cp:revision>1</cp:revision>
  <dcterms:created xsi:type="dcterms:W3CDTF">2013-12-23T23:15:00Z</dcterms:created>
  <dcterms:modified xsi:type="dcterms:W3CDTF">2013-12-23T23:15:00Z</dcterms:modified>
  <cp:category/>
</cp:coreProperties>
</file>