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14:paraId="2F28F343" w14:textId="77777777" w:rsidR="00326460" w:rsidRPr="00AF1A4B" w:rsidRDefault="00ED49FF">
      <w:pPr>
        <w:spacing w:after="0" w:line="240" w:lineRule="auto"/>
        <w:jc w:val="both"/>
        <w:rPr>
          <w:rFonts w:ascii="Times New Roman" w:eastAsia="Times New Roman" w:hAnsi="Times New Roman"/>
          <w:b/>
          <w:bCs/>
          <w:color w:val="000000" w:themeColor="text1"/>
          <w:sz w:val="36"/>
          <w:szCs w:val="36"/>
        </w:rPr>
      </w:pPr>
      <w:r w:rsidRPr="00AF1A4B">
        <w:rPr>
          <w:rFonts w:ascii="Times New Roman" w:eastAsia="Times New Roman" w:hAnsi="Times New Roman"/>
          <w:b/>
          <w:bCs/>
          <w:color w:val="000000" w:themeColor="text1"/>
          <w:sz w:val="36"/>
          <w:szCs w:val="36"/>
        </w:rPr>
        <w:t>Chain Crop nexus: Where Agriculture Meets Blockchain</w:t>
      </w:r>
    </w:p>
    <w:p w14:paraId="50FD1281" w14:textId="77777777" w:rsidR="00B0302A" w:rsidRDefault="00B0302A" w:rsidP="00B0302A">
      <w:pPr>
        <w:spacing w:after="0" w:line="240" w:lineRule="auto"/>
        <w:jc w:val="both"/>
      </w:pPr>
      <w:bookmarkStart w:id="0" w:name="_GoBack"/>
      <w:bookmarkEnd w:id="0"/>
    </w:p>
    <w:p w14:paraId="47FC7E47" w14:textId="12E51F27" w:rsidR="00326460" w:rsidRPr="00B0302A" w:rsidRDefault="00ED49FF">
      <w:pPr>
        <w:spacing w:after="0" w:line="240" w:lineRule="auto"/>
        <w:jc w:val="both"/>
        <w:rPr>
          <w:rStyle w:val="Hyperlink"/>
          <w:color w:val="auto"/>
          <w:u w:val="none"/>
        </w:rPr>
      </w:pPr>
      <w:r w:rsidRPr="00B0302A">
        <w:t>Anushtej</w:t>
      </w:r>
      <w:r w:rsidR="00B0302A" w:rsidRPr="00B0302A">
        <w:t xml:space="preserve">, </w:t>
      </w:r>
      <w:r w:rsidR="00B0302A" w:rsidRPr="00B0302A">
        <w:rPr>
          <w:rFonts w:ascii="Times New Roman" w:eastAsia="Times New Roman" w:hAnsi="Times New Roman" w:cs="Times New Roman"/>
          <w:color w:val="000000" w:themeColor="text1"/>
        </w:rPr>
        <w:t xml:space="preserve">Hithaishi GM, </w:t>
      </w:r>
      <w:r w:rsidR="00B0302A" w:rsidRPr="00B0302A">
        <w:t xml:space="preserve">Kavya BS, Thanushree AM  </w:t>
      </w:r>
      <w:r>
        <w:rPr>
          <w:rFonts w:ascii="Times New Roman" w:eastAsia="Times New Roman" w:hAnsi="Times New Roman" w:cs="Times New Roman"/>
          <w:color w:val="000000" w:themeColor="text1"/>
          <w:sz w:val="22"/>
          <w:szCs w:val="22"/>
        </w:rPr>
        <w:t>Student, Artificial Intelligence and Data Science, SJC Institute of Technology, Chickballapur, Karnataka, India</w:t>
      </w:r>
      <w:r w:rsidR="00B0302A">
        <w:t xml:space="preserve">. </w:t>
      </w:r>
      <w:hyperlink r:id="rId8" w:history="1">
        <w:r w:rsidR="00B0302A" w:rsidRPr="00655261">
          <w:rPr>
            <w:rStyle w:val="Hyperlink"/>
          </w:rPr>
          <w:t>tejanush4</w:t>
        </w:r>
        <w:r w:rsidR="00B0302A" w:rsidRPr="00655261">
          <w:rPr>
            <w:rStyle w:val="Hyperlink"/>
            <w:rFonts w:ascii="Times New Roman" w:eastAsia="Times New Roman" w:hAnsi="Times New Roman" w:cs="Times New Roman"/>
            <w:sz w:val="22"/>
            <w:szCs w:val="22"/>
          </w:rPr>
          <w:t>@gmail.com</w:t>
        </w:r>
      </w:hyperlink>
      <w:r w:rsidR="00B0302A">
        <w:t xml:space="preserve">, </w:t>
      </w:r>
      <w:hyperlink r:id="rId9">
        <w:r w:rsidR="00B0302A">
          <w:t>hithaishigowda27</w:t>
        </w:r>
        <w:r w:rsidR="00B0302A">
          <w:rPr>
            <w:rStyle w:val="Hyperlink"/>
          </w:rPr>
          <w:t>@gmail.com</w:t>
        </w:r>
      </w:hyperlink>
      <w:r w:rsidR="00B0302A">
        <w:rPr>
          <w:rStyle w:val="Hyperlink"/>
        </w:rPr>
        <w:t>,</w:t>
      </w:r>
      <w:hyperlink r:id="rId10" w:history="1">
        <w:r w:rsidR="00B0302A" w:rsidRPr="00655261">
          <w:rPr>
            <w:rStyle w:val="Hyperlink"/>
          </w:rPr>
          <w:t>kavyabs1</w:t>
        </w:r>
        <w:r w:rsidR="00B0302A" w:rsidRPr="00655261">
          <w:rPr>
            <w:rStyle w:val="Hyperlink"/>
            <w:rFonts w:ascii="Times New Roman" w:eastAsia="Times New Roman" w:hAnsi="Times New Roman" w:cs="Times New Roman"/>
            <w:sz w:val="22"/>
            <w:szCs w:val="22"/>
          </w:rPr>
          <w:t>@gmail.com</w:t>
        </w:r>
      </w:hyperlink>
      <w:r w:rsidR="00B0302A">
        <w:rPr>
          <w:rStyle w:val="Hyperlink"/>
          <w:rFonts w:ascii="Times New Roman" w:eastAsia="Times New Roman" w:hAnsi="Times New Roman" w:cs="Times New Roman"/>
          <w:sz w:val="22"/>
          <w:szCs w:val="22"/>
        </w:rPr>
        <w:t xml:space="preserve">, </w:t>
      </w:r>
      <w:hyperlink r:id="rId11">
        <w:r w:rsidR="00B0302A">
          <w:t>thanushreemmohan</w:t>
        </w:r>
        <w:r w:rsidR="00B0302A">
          <w:rPr>
            <w:rStyle w:val="Hyperlink"/>
            <w:rFonts w:ascii="Times New Roman" w:eastAsia="Times New Roman" w:hAnsi="Times New Roman" w:cs="Times New Roman"/>
            <w:sz w:val="22"/>
            <w:szCs w:val="22"/>
          </w:rPr>
          <w:t>@gmail.com</w:t>
        </w:r>
      </w:hyperlink>
    </w:p>
    <w:p w14:paraId="3C854EA6" w14:textId="77777777" w:rsidR="00326460" w:rsidRDefault="00326460">
      <w:pPr>
        <w:spacing w:after="0" w:line="240" w:lineRule="auto"/>
        <w:jc w:val="both"/>
        <w:rPr>
          <w:rFonts w:ascii="Times New Roman" w:eastAsia="Times New Roman" w:hAnsi="Times New Roman" w:cs="Times New Roman"/>
          <w:sz w:val="22"/>
          <w:szCs w:val="22"/>
        </w:rPr>
      </w:pPr>
    </w:p>
    <w:p w14:paraId="6126FC83" w14:textId="77777777" w:rsidR="00326460" w:rsidRDefault="00ED49FF">
      <w:pPr>
        <w:spacing w:after="0"/>
        <w:jc w:val="both"/>
        <w:rPr>
          <w:rFonts w:ascii="Times New Roman" w:eastAsia="Times New Roman" w:hAnsi="Times New Roman"/>
          <w:color w:val="000000" w:themeColor="text1"/>
        </w:rPr>
      </w:pPr>
      <w:r>
        <w:rPr>
          <w:rFonts w:ascii="Times New Roman" w:eastAsia="Times New Roman" w:hAnsi="Times New Roman" w:cs="Times New Roman"/>
          <w:b/>
          <w:bCs/>
        </w:rPr>
        <w:t xml:space="preserve">Abstract: </w:t>
      </w:r>
      <w:r>
        <w:rPr>
          <w:rFonts w:ascii="Times New Roman" w:eastAsia="Times New Roman" w:hAnsi="Times New Roman"/>
          <w:color w:val="000000" w:themeColor="text1"/>
        </w:rPr>
        <w:t>Globalized agriculture supply chains face rising challenges related to food safety, transparency, and authenticity. Traditional centralized systems often struggle to ensure traceability and prevent data manipulation. Blockchain technology offers a decentralized, immutable, and transparent method of recording transactions, enabling stakeholders to verify product origin, growth stages, pricing, and distribution. This paper explores blockchain-based solutions for agricultural traceability, highlighting its benefits in improving trust, eliminating intermediaries, and ensuring fair pricing for farmers. The proposed system demonstrates how blockchain and cryptographic hashing can streamline supply chain operations and build consumer confidence in product quality and safety.</w:t>
      </w:r>
    </w:p>
    <w:p w14:paraId="2FB20EFF" w14:textId="77777777" w:rsidR="00326460" w:rsidRDefault="00326460">
      <w:pPr>
        <w:spacing w:after="0"/>
        <w:jc w:val="both"/>
        <w:rPr>
          <w:rFonts w:ascii="Times New Roman" w:eastAsia="Times New Roman" w:hAnsi="Times New Roman"/>
          <w:color w:val="000000" w:themeColor="text1"/>
        </w:rPr>
      </w:pPr>
    </w:p>
    <w:p w14:paraId="5CF62B92" w14:textId="77777777" w:rsidR="00326460" w:rsidRDefault="00ED49FF">
      <w:pPr>
        <w:spacing w:after="0" w:line="240" w:lineRule="auto"/>
        <w:jc w:val="both"/>
        <w:rPr>
          <w:rFonts w:ascii="Times New Roman" w:eastAsia="Times New Roman" w:hAnsi="Times New Roman"/>
          <w:color w:val="000000" w:themeColor="text1"/>
        </w:rPr>
      </w:pPr>
      <w:r>
        <w:rPr>
          <w:rFonts w:ascii="Times New Roman" w:eastAsia="Times New Roman" w:hAnsi="Times New Roman" w:cs="Times New Roman"/>
          <w:b/>
          <w:bCs/>
          <w:color w:val="000000" w:themeColor="text1"/>
        </w:rPr>
        <w:t xml:space="preserve">1. INTRODUCTION: </w:t>
      </w:r>
      <w:r>
        <w:rPr>
          <w:rFonts w:ascii="Times New Roman" w:eastAsia="Times New Roman" w:hAnsi="Times New Roman"/>
          <w:color w:val="000000" w:themeColor="text1"/>
        </w:rPr>
        <w:t>Agriculture is a major pillar of India’s economy, yet its supply chain suffers from fragmentation, poor documentation, and lack of transparency. Traditional systems rely on paper records and centralized databases that are easily tampered with, leading to issues such as counterfeit seeds, adulterated products, inaccurate data, and weak traceability. These challenges reduce trust among farmers, processors, distributors, retailers, and consumers.</w:t>
      </w:r>
    </w:p>
    <w:p w14:paraId="6AF25F32" w14:textId="77777777" w:rsidR="00326460" w:rsidRDefault="00326460">
      <w:pPr>
        <w:spacing w:after="0" w:line="240" w:lineRule="auto"/>
        <w:jc w:val="both"/>
        <w:rPr>
          <w:rFonts w:ascii="Times New Roman" w:eastAsia="Times New Roman" w:hAnsi="Times New Roman"/>
          <w:color w:val="000000" w:themeColor="text1"/>
        </w:rPr>
      </w:pPr>
    </w:p>
    <w:p w14:paraId="6F3AF53A" w14:textId="77777777" w:rsidR="00326460" w:rsidRDefault="00ED49FF">
      <w:pPr>
        <w:spacing w:after="0" w:line="240" w:lineRule="auto"/>
        <w:jc w:val="both"/>
        <w:rPr>
          <w:rFonts w:ascii="Times New Roman" w:eastAsia="Times New Roman" w:hAnsi="Times New Roman"/>
          <w:color w:val="000000" w:themeColor="text1"/>
        </w:rPr>
      </w:pPr>
      <w:r>
        <w:rPr>
          <w:rFonts w:ascii="Times New Roman" w:eastAsia="Times New Roman" w:hAnsi="Times New Roman"/>
          <w:color w:val="000000" w:themeColor="text1"/>
        </w:rPr>
        <w:t>Blockchain technology offers an effective solution by providing a decentralized, tamper-proof, and transparent platform for recording supply chain information. This project proposes a blockchain-based agricultural supply chain system using Binance Smart Chain (BSC) for fast, low-cost transactions and IPFS for secure decentralized storage of farm-related data.</w:t>
      </w:r>
    </w:p>
    <w:p w14:paraId="43DE99D9" w14:textId="77777777" w:rsidR="00326460" w:rsidRDefault="00326460">
      <w:pPr>
        <w:spacing w:after="0" w:line="240" w:lineRule="auto"/>
        <w:jc w:val="both"/>
        <w:rPr>
          <w:rFonts w:ascii="Times New Roman" w:eastAsia="Times New Roman" w:hAnsi="Times New Roman"/>
          <w:color w:val="000000" w:themeColor="text1"/>
        </w:rPr>
      </w:pPr>
    </w:p>
    <w:p w14:paraId="4DC0E356" w14:textId="77777777" w:rsidR="00326460" w:rsidRDefault="00ED49FF">
      <w:pPr>
        <w:spacing w:after="0" w:line="240" w:lineRule="auto"/>
        <w:jc w:val="both"/>
        <w:rPr>
          <w:rFonts w:ascii="Times New Roman" w:eastAsia="Times New Roman" w:hAnsi="Times New Roman"/>
          <w:color w:val="000000" w:themeColor="text1"/>
        </w:rPr>
      </w:pPr>
      <w:r>
        <w:rPr>
          <w:rFonts w:ascii="Times New Roman" w:eastAsia="Times New Roman" w:hAnsi="Times New Roman"/>
          <w:color w:val="000000" w:themeColor="text1"/>
        </w:rPr>
        <w:t>The system enables all stakeholders to record key information—such as seed authenticity, farming practices, storage conditions, processing steps, and distribution details—on a trusted digital ledger. Consumers can access this verified data through QR codes, allowing them to trace the complete journey of the product from farm to table.</w:t>
      </w:r>
    </w:p>
    <w:p w14:paraId="7BDE3B59" w14:textId="77777777" w:rsidR="00326460" w:rsidRDefault="00326460">
      <w:pPr>
        <w:spacing w:after="0" w:line="240" w:lineRule="auto"/>
        <w:jc w:val="both"/>
        <w:rPr>
          <w:rFonts w:ascii="Times New Roman" w:eastAsia="Times New Roman" w:hAnsi="Times New Roman"/>
          <w:color w:val="000000" w:themeColor="text1"/>
        </w:rPr>
      </w:pPr>
    </w:p>
    <w:p w14:paraId="1797AEC2" w14:textId="77777777" w:rsidR="00326460" w:rsidRDefault="00ED49FF">
      <w:pPr>
        <w:spacing w:after="0" w:line="240" w:lineRule="auto"/>
        <w:jc w:val="both"/>
        <w:rPr>
          <w:rFonts w:ascii="Times New Roman" w:eastAsia="Times New Roman" w:hAnsi="Times New Roman" w:cs="Times New Roman"/>
          <w:color w:val="000000" w:themeColor="text1"/>
        </w:rPr>
      </w:pPr>
      <w:r>
        <w:rPr>
          <w:rFonts w:ascii="Times New Roman" w:eastAsia="Times New Roman" w:hAnsi="Times New Roman"/>
          <w:color w:val="000000" w:themeColor="text1"/>
        </w:rPr>
        <w:t>By integrating block chain and IPFS, the proposed system aims to create a secure, transparent, and efficient agricultural supply chain that reduces fraud, improves accountability, and builds trust across the entire ecosystem.</w:t>
      </w:r>
    </w:p>
    <w:p w14:paraId="311811D5" w14:textId="77777777" w:rsidR="00326460" w:rsidRDefault="00ED49FF">
      <w:pPr>
        <w:spacing w:before="240" w:after="240" w:line="240" w:lineRule="auto"/>
        <w:jc w:val="both"/>
        <w:rPr>
          <w:rFonts w:ascii="Times New Roman" w:eastAsia="Times New Roman" w:hAnsi="Times New Roman" w:cs="Times New Roman"/>
          <w:b/>
          <w:bCs/>
        </w:rPr>
      </w:pPr>
      <w:r>
        <w:rPr>
          <w:rFonts w:ascii="Times New Roman" w:eastAsia="Times New Roman" w:hAnsi="Times New Roman" w:cs="Times New Roman"/>
          <w:b/>
          <w:bCs/>
        </w:rPr>
        <w:t>2. LITERATURE REVIEW:</w:t>
      </w:r>
    </w:p>
    <w:p w14:paraId="0370EB8E" w14:textId="77777777" w:rsidR="00326460" w:rsidRDefault="00ED49FF">
      <w:pPr>
        <w:pStyle w:val="ListParagraph"/>
        <w:spacing w:after="0" w:line="240" w:lineRule="auto"/>
        <w:ind w:left="0"/>
        <w:jc w:val="both"/>
        <w:rPr>
          <w:rFonts w:ascii="Times New Roman" w:eastAsia="Times New Roman" w:hAnsi="Times New Roman" w:cs="Times New Roman"/>
          <w:b/>
          <w:bCs/>
        </w:rPr>
      </w:pPr>
      <w:r>
        <w:rPr>
          <w:rFonts w:ascii="Times New Roman" w:eastAsia="Times New Roman" w:hAnsi="Times New Roman"/>
          <w:b/>
          <w:bCs/>
        </w:rPr>
        <w:t>M. M. Aung and Y. S. Chang (2014) – "Traceability in a Food Supply Chain: Safety and Quality Perspectives</w:t>
      </w:r>
      <w:r>
        <w:rPr>
          <w:rFonts w:ascii="Times New Roman" w:eastAsia="Times New Roman" w:hAnsi="Times New Roman" w:cs="Times New Roman"/>
          <w:b/>
          <w:bCs/>
        </w:rPr>
        <w:t xml:space="preserve"> </w:t>
      </w:r>
    </w:p>
    <w:p w14:paraId="1E094B87" w14:textId="77777777" w:rsidR="00326460" w:rsidRDefault="00326460">
      <w:pPr>
        <w:pStyle w:val="ListParagraph"/>
        <w:spacing w:after="0" w:line="240" w:lineRule="auto"/>
        <w:ind w:left="0"/>
        <w:jc w:val="both"/>
        <w:rPr>
          <w:rFonts w:ascii="Times New Roman" w:eastAsia="Times New Roman" w:hAnsi="Times New Roman" w:cs="Times New Roman"/>
          <w:b/>
          <w:bCs/>
        </w:rPr>
      </w:pPr>
    </w:p>
    <w:p w14:paraId="65A34292" w14:textId="77777777" w:rsidR="00326460" w:rsidRDefault="00ED49FF">
      <w:pPr>
        <w:spacing w:after="0" w:line="240" w:lineRule="auto"/>
        <w:jc w:val="both"/>
        <w:rPr>
          <w:rFonts w:ascii="Times New Roman" w:eastAsia="Times New Roman" w:hAnsi="Times New Roman"/>
        </w:rPr>
      </w:pPr>
      <w:r>
        <w:rPr>
          <w:rFonts w:ascii="Times New Roman" w:eastAsia="Times New Roman" w:hAnsi="Times New Roman"/>
        </w:rPr>
        <w:t>This research introduces a blockchain-based system for automating food trading and improving trust among stakeholders. Smart contracts are used to handle transactions and enforce agreements without requiring manual verification.</w:t>
      </w:r>
    </w:p>
    <w:p w14:paraId="433DD4A6" w14:textId="77777777" w:rsidR="00326460" w:rsidRDefault="00326460">
      <w:pPr>
        <w:spacing w:after="0" w:line="240" w:lineRule="auto"/>
        <w:jc w:val="both"/>
        <w:rPr>
          <w:rFonts w:ascii="Times New Roman" w:eastAsia="Times New Roman" w:hAnsi="Times New Roman"/>
        </w:rPr>
      </w:pPr>
    </w:p>
    <w:p w14:paraId="3613B694" w14:textId="77777777" w:rsidR="00326460" w:rsidRDefault="00ED49FF">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Advantages:</w:t>
      </w:r>
    </w:p>
    <w:p w14:paraId="2D50102D" w14:textId="77777777" w:rsidR="00326460" w:rsidRDefault="00ED49FF">
      <w:pPr>
        <w:numPr>
          <w:ilvl w:val="0"/>
          <w:numId w:val="1"/>
        </w:numPr>
        <w:spacing w:after="0" w:line="240" w:lineRule="auto"/>
        <w:jc w:val="both"/>
        <w:rPr>
          <w:rFonts w:ascii="Times New Roman" w:eastAsia="Times New Roman" w:hAnsi="Times New Roman"/>
        </w:rPr>
      </w:pPr>
      <w:r>
        <w:rPr>
          <w:rFonts w:ascii="Times New Roman" w:eastAsia="Times New Roman" w:hAnsi="Times New Roman"/>
          <w:b/>
          <w:bCs/>
        </w:rPr>
        <w:t>Automation with Smart Contracts:</w:t>
      </w:r>
      <w:r>
        <w:rPr>
          <w:rFonts w:ascii="Times New Roman" w:eastAsia="Times New Roman" w:hAnsi="Times New Roman"/>
        </w:rPr>
        <w:t xml:space="preserve"> Reduces delays, manual work, and human errors in transactions.</w:t>
      </w:r>
    </w:p>
    <w:p w14:paraId="738961F7" w14:textId="77777777" w:rsidR="00326460" w:rsidRDefault="00ED49FF">
      <w:pPr>
        <w:numPr>
          <w:ilvl w:val="0"/>
          <w:numId w:val="1"/>
        </w:numPr>
        <w:spacing w:after="0" w:line="240" w:lineRule="auto"/>
        <w:jc w:val="both"/>
        <w:rPr>
          <w:rFonts w:ascii="Times New Roman" w:eastAsia="Times New Roman" w:hAnsi="Times New Roman" w:cs="Times New Roman"/>
        </w:rPr>
      </w:pPr>
      <w:r>
        <w:rPr>
          <w:rFonts w:ascii="Times New Roman" w:eastAsia="Times New Roman" w:hAnsi="Times New Roman"/>
          <w:b/>
          <w:bCs/>
        </w:rPr>
        <w:t xml:space="preserve">Transparent and Tamper-proof Records: </w:t>
      </w:r>
      <w:r>
        <w:rPr>
          <w:rFonts w:ascii="Times New Roman" w:eastAsia="Times New Roman" w:hAnsi="Times New Roman"/>
        </w:rPr>
        <w:t>Block chain ensures secure and unchangeable transaction logs.</w:t>
      </w:r>
      <w:r>
        <w:rPr>
          <w:rFonts w:ascii="Times New Roman" w:eastAsia="Times New Roman" w:hAnsi="Times New Roman" w:cs="Times New Roman"/>
        </w:rPr>
        <w:t xml:space="preserve"> </w:t>
      </w:r>
    </w:p>
    <w:p w14:paraId="788035D7" w14:textId="77777777" w:rsidR="00326460" w:rsidRDefault="00326460">
      <w:pPr>
        <w:spacing w:after="0" w:line="240" w:lineRule="auto"/>
        <w:jc w:val="both"/>
        <w:rPr>
          <w:rFonts w:ascii="Times New Roman" w:eastAsia="Times New Roman" w:hAnsi="Times New Roman" w:cs="Times New Roman"/>
        </w:rPr>
      </w:pPr>
    </w:p>
    <w:p w14:paraId="699E75B6" w14:textId="77777777" w:rsidR="00326460" w:rsidRDefault="00ED49FF">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Disadvantages:</w:t>
      </w:r>
    </w:p>
    <w:p w14:paraId="7F16A3A6" w14:textId="77777777" w:rsidR="00326460" w:rsidRDefault="00ED49FF">
      <w:pPr>
        <w:pStyle w:val="ListParagraph"/>
        <w:numPr>
          <w:ilvl w:val="0"/>
          <w:numId w:val="2"/>
        </w:numPr>
        <w:tabs>
          <w:tab w:val="clear" w:pos="420"/>
        </w:tabs>
        <w:spacing w:after="0" w:line="240" w:lineRule="auto"/>
        <w:jc w:val="both"/>
        <w:rPr>
          <w:rFonts w:ascii="Times New Roman" w:eastAsia="Times New Roman" w:hAnsi="Times New Roman"/>
        </w:rPr>
      </w:pPr>
      <w:r>
        <w:rPr>
          <w:rFonts w:ascii="Times New Roman" w:eastAsia="Times New Roman" w:hAnsi="Times New Roman"/>
          <w:b/>
          <w:bCs/>
        </w:rPr>
        <w:t xml:space="preserve">Technical Expertise Required: </w:t>
      </w:r>
      <w:r>
        <w:rPr>
          <w:rFonts w:ascii="Times New Roman" w:eastAsia="Times New Roman" w:hAnsi="Times New Roman"/>
        </w:rPr>
        <w:t>Farmers and small-scale producers may find blockchain difficult to adopt without training.</w:t>
      </w:r>
    </w:p>
    <w:p w14:paraId="22912406" w14:textId="77777777" w:rsidR="00326460" w:rsidRDefault="00ED49FF">
      <w:pPr>
        <w:pStyle w:val="ListParagraph"/>
        <w:numPr>
          <w:ilvl w:val="0"/>
          <w:numId w:val="2"/>
        </w:numPr>
        <w:tabs>
          <w:tab w:val="clear" w:pos="420"/>
        </w:tabs>
        <w:spacing w:after="0" w:line="240" w:lineRule="auto"/>
        <w:jc w:val="both"/>
        <w:rPr>
          <w:rFonts w:ascii="Times New Roman" w:eastAsia="Times New Roman" w:hAnsi="Times New Roman"/>
        </w:rPr>
      </w:pPr>
      <w:r>
        <w:rPr>
          <w:rFonts w:ascii="Times New Roman" w:eastAsia="Times New Roman" w:hAnsi="Times New Roman"/>
          <w:b/>
          <w:bCs/>
        </w:rPr>
        <w:t xml:space="preserve">Scalability Issues: </w:t>
      </w:r>
      <w:r>
        <w:rPr>
          <w:rFonts w:ascii="Times New Roman" w:eastAsia="Times New Roman" w:hAnsi="Times New Roman"/>
        </w:rPr>
        <w:t>Performance may slow down if transaction volume increases significantly.</w:t>
      </w:r>
    </w:p>
    <w:p w14:paraId="351FB274" w14:textId="77777777" w:rsidR="00326460" w:rsidRDefault="00326460">
      <w:pPr>
        <w:pStyle w:val="ListParagraph"/>
        <w:spacing w:after="0" w:line="240" w:lineRule="auto"/>
        <w:ind w:left="360"/>
        <w:jc w:val="both"/>
        <w:rPr>
          <w:rFonts w:ascii="Times New Roman" w:eastAsia="Times New Roman" w:hAnsi="Times New Roman" w:cs="Times New Roman"/>
          <w:b/>
          <w:bCs/>
        </w:rPr>
      </w:pPr>
    </w:p>
    <w:p w14:paraId="1C0DCF6E" w14:textId="77777777" w:rsidR="00326460" w:rsidRDefault="00ED49FF">
      <w:pPr>
        <w:pStyle w:val="ListParagraph"/>
        <w:spacing w:after="0" w:line="240" w:lineRule="auto"/>
        <w:ind w:left="0"/>
        <w:jc w:val="both"/>
        <w:rPr>
          <w:rFonts w:ascii="Times New Roman" w:eastAsia="Times New Roman" w:hAnsi="Times New Roman" w:cs="Times New Roman"/>
          <w:b/>
          <w:bCs/>
        </w:rPr>
      </w:pPr>
      <w:r>
        <w:rPr>
          <w:rFonts w:ascii="Times New Roman" w:eastAsia="Times New Roman" w:hAnsi="Times New Roman"/>
          <w:b/>
          <w:bCs/>
        </w:rPr>
        <w:t>J. Hobbs (2006) – “Liability and Traceability in Agri-Food Supply Chains</w:t>
      </w:r>
      <w:r>
        <w:rPr>
          <w:rFonts w:ascii="Times New Roman" w:eastAsia="Times New Roman" w:hAnsi="Times New Roman" w:cs="Times New Roman"/>
          <w:b/>
          <w:bCs/>
        </w:rPr>
        <w:t>.</w:t>
      </w:r>
    </w:p>
    <w:p w14:paraId="58DB66C8" w14:textId="77777777" w:rsidR="00326460" w:rsidRDefault="00326460">
      <w:pPr>
        <w:pStyle w:val="ListParagraph"/>
        <w:spacing w:after="0" w:line="240" w:lineRule="auto"/>
        <w:ind w:left="0"/>
        <w:jc w:val="both"/>
        <w:rPr>
          <w:rFonts w:ascii="Times New Roman" w:eastAsia="Times New Roman" w:hAnsi="Times New Roman" w:cs="Times New Roman"/>
          <w:b/>
          <w:bCs/>
        </w:rPr>
      </w:pPr>
    </w:p>
    <w:p w14:paraId="7402ECDB" w14:textId="77777777" w:rsidR="00326460" w:rsidRDefault="00ED49FF">
      <w:pPr>
        <w:spacing w:after="0" w:line="240" w:lineRule="auto"/>
        <w:jc w:val="both"/>
        <w:rPr>
          <w:rFonts w:ascii="Times New Roman" w:eastAsia="Times New Roman" w:hAnsi="Times New Roman"/>
        </w:rPr>
      </w:pPr>
      <w:r>
        <w:rPr>
          <w:rFonts w:ascii="Times New Roman" w:eastAsia="Times New Roman" w:hAnsi="Times New Roman"/>
        </w:rPr>
        <w:t>This paper examines how traceability affects accountability and responsibility across agricultural supply chains. The author stresses that proper tracking can help resolve disputes and prevent fraud, protecting both consumers and producers.</w:t>
      </w:r>
    </w:p>
    <w:p w14:paraId="2F458479" w14:textId="77777777" w:rsidR="00326460" w:rsidRDefault="00326460">
      <w:pPr>
        <w:spacing w:after="0" w:line="240" w:lineRule="auto"/>
        <w:jc w:val="both"/>
        <w:rPr>
          <w:rFonts w:ascii="Times New Roman" w:eastAsia="Times New Roman" w:hAnsi="Times New Roman"/>
        </w:rPr>
      </w:pPr>
    </w:p>
    <w:p w14:paraId="18F7D3A0" w14:textId="77777777" w:rsidR="00326460" w:rsidRDefault="00ED49FF">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Advantages:</w:t>
      </w:r>
    </w:p>
    <w:p w14:paraId="767E6768" w14:textId="77777777" w:rsidR="00326460" w:rsidRDefault="00ED49FF">
      <w:pPr>
        <w:numPr>
          <w:ilvl w:val="0"/>
          <w:numId w:val="3"/>
        </w:numPr>
        <w:spacing w:after="0" w:line="240" w:lineRule="auto"/>
        <w:jc w:val="both"/>
        <w:rPr>
          <w:rFonts w:ascii="Times New Roman" w:eastAsia="Times New Roman" w:hAnsi="Times New Roman"/>
        </w:rPr>
      </w:pPr>
      <w:r>
        <w:rPr>
          <w:rFonts w:ascii="Times New Roman" w:eastAsia="Times New Roman" w:hAnsi="Times New Roman"/>
          <w:b/>
          <w:bCs/>
        </w:rPr>
        <w:t xml:space="preserve">Clear Responsibility Identification: </w:t>
      </w:r>
      <w:r>
        <w:rPr>
          <w:rFonts w:ascii="Times New Roman" w:eastAsia="Times New Roman" w:hAnsi="Times New Roman"/>
        </w:rPr>
        <w:t>Helps determine the exact source of contamination or quality issues.</w:t>
      </w:r>
    </w:p>
    <w:p w14:paraId="6A51E927" w14:textId="77777777" w:rsidR="00326460" w:rsidRDefault="00ED49FF">
      <w:pPr>
        <w:numPr>
          <w:ilvl w:val="0"/>
          <w:numId w:val="3"/>
        </w:numPr>
        <w:spacing w:after="0" w:line="240" w:lineRule="auto"/>
        <w:jc w:val="both"/>
        <w:rPr>
          <w:rFonts w:ascii="Times New Roman" w:eastAsia="Times New Roman" w:hAnsi="Times New Roman"/>
          <w:b/>
          <w:bCs/>
        </w:rPr>
      </w:pPr>
      <w:r>
        <w:rPr>
          <w:rFonts w:ascii="Times New Roman" w:eastAsia="Times New Roman" w:hAnsi="Times New Roman"/>
          <w:b/>
          <w:bCs/>
        </w:rPr>
        <w:t xml:space="preserve">Supports Legal Compliance: </w:t>
      </w:r>
      <w:r>
        <w:rPr>
          <w:rFonts w:ascii="Times New Roman" w:eastAsia="Times New Roman" w:hAnsi="Times New Roman"/>
        </w:rPr>
        <w:t>Ensures food industry regulations and safety standards are followed.</w:t>
      </w:r>
    </w:p>
    <w:p w14:paraId="636A7E6B" w14:textId="77777777" w:rsidR="00326460" w:rsidRDefault="00326460">
      <w:pPr>
        <w:spacing w:after="0" w:line="240" w:lineRule="auto"/>
        <w:jc w:val="both"/>
        <w:rPr>
          <w:rFonts w:ascii="Times New Roman" w:eastAsia="Times New Roman" w:hAnsi="Times New Roman" w:cs="Times New Roman"/>
          <w:b/>
          <w:bCs/>
        </w:rPr>
      </w:pPr>
    </w:p>
    <w:p w14:paraId="0780B560" w14:textId="77777777" w:rsidR="00326460" w:rsidRDefault="00ED49FF">
      <w:p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Disadvantages:</w:t>
      </w:r>
    </w:p>
    <w:p w14:paraId="6FBAE9EE" w14:textId="77777777" w:rsidR="00326460" w:rsidRDefault="00ED49FF">
      <w:pPr>
        <w:pStyle w:val="ListParagraph"/>
        <w:numPr>
          <w:ilvl w:val="0"/>
          <w:numId w:val="4"/>
        </w:numPr>
        <w:spacing w:after="0" w:line="240" w:lineRule="auto"/>
        <w:jc w:val="both"/>
        <w:rPr>
          <w:rFonts w:ascii="Times New Roman" w:eastAsia="Times New Roman" w:hAnsi="Times New Roman"/>
        </w:rPr>
      </w:pPr>
      <w:r>
        <w:rPr>
          <w:rFonts w:ascii="Times New Roman" w:eastAsia="Times New Roman" w:hAnsi="Times New Roman"/>
          <w:b/>
          <w:bCs/>
        </w:rPr>
        <w:t xml:space="preserve">Regulatory Challenges: </w:t>
      </w:r>
      <w:r>
        <w:rPr>
          <w:rFonts w:ascii="Times New Roman" w:eastAsia="Times New Roman" w:hAnsi="Times New Roman"/>
        </w:rPr>
        <w:t>Different regions follow different legal frameworks, making universal adoption difficult.</w:t>
      </w:r>
    </w:p>
    <w:p w14:paraId="70AD494B" w14:textId="77777777" w:rsidR="00326460" w:rsidRDefault="00ED49FF">
      <w:pPr>
        <w:pStyle w:val="ListParagraph"/>
        <w:numPr>
          <w:ilvl w:val="0"/>
          <w:numId w:val="4"/>
        </w:numPr>
        <w:spacing w:after="0" w:line="240" w:lineRule="auto"/>
        <w:jc w:val="both"/>
        <w:rPr>
          <w:rFonts w:ascii="Times New Roman" w:eastAsia="Times New Roman" w:hAnsi="Times New Roman"/>
        </w:rPr>
      </w:pPr>
      <w:r>
        <w:rPr>
          <w:rFonts w:ascii="Times New Roman" w:eastAsia="Times New Roman" w:hAnsi="Times New Roman"/>
          <w:b/>
          <w:bCs/>
        </w:rPr>
        <w:t xml:space="preserve">Data Standardization Issues: </w:t>
      </w:r>
      <w:r>
        <w:rPr>
          <w:rFonts w:ascii="Times New Roman" w:eastAsia="Times New Roman" w:hAnsi="Times New Roman"/>
        </w:rPr>
        <w:t>Lack of uniform data formats complicates traceability across regions.</w:t>
      </w:r>
    </w:p>
    <w:p w14:paraId="42E1A993" w14:textId="77777777" w:rsidR="00326460" w:rsidRDefault="00ED49FF">
      <w:pPr>
        <w:pStyle w:val="ListParagraph"/>
        <w:spacing w:after="0" w:line="240" w:lineRule="auto"/>
        <w:ind w:left="0"/>
        <w:jc w:val="both"/>
        <w:rPr>
          <w:rFonts w:ascii="Times New Roman" w:eastAsia="Times New Roman" w:hAnsi="Times New Roman" w:cs="Times New Roman"/>
        </w:rPr>
      </w:pPr>
      <w:r>
        <w:rPr>
          <w:rFonts w:ascii="Times New Roman" w:eastAsia="Times New Roman" w:hAnsi="Times New Roman" w:cs="Times New Roman"/>
        </w:rPr>
        <w:t>.</w:t>
      </w:r>
    </w:p>
    <w:p w14:paraId="66333275" w14:textId="77777777" w:rsidR="00326460" w:rsidRDefault="00ED49FF">
      <w:pPr>
        <w:numPr>
          <w:ilvl w:val="0"/>
          <w:numId w:val="5"/>
        </w:numPr>
        <w:spacing w:before="220" w:after="20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OBJECTIVES: </w:t>
      </w:r>
    </w:p>
    <w:p w14:paraId="5523AC56" w14:textId="77777777" w:rsidR="00326460" w:rsidRDefault="00ED49FF">
      <w:pPr>
        <w:spacing w:before="220" w:after="200" w:line="240" w:lineRule="auto"/>
        <w:jc w:val="both"/>
        <w:rPr>
          <w:rFonts w:ascii="Times New Roman" w:eastAsia="Times New Roman" w:hAnsi="Times New Roman"/>
        </w:rPr>
      </w:pPr>
      <w:r>
        <w:rPr>
          <w:rFonts w:ascii="Times New Roman" w:eastAsia="Times New Roman" w:hAnsi="Times New Roman"/>
        </w:rPr>
        <w:t>* To implement decentralized traceability for agricultural products.</w:t>
      </w:r>
    </w:p>
    <w:p w14:paraId="5497466B" w14:textId="77777777" w:rsidR="00326460" w:rsidRDefault="00ED49FF">
      <w:pPr>
        <w:spacing w:before="220" w:after="200" w:line="240" w:lineRule="auto"/>
        <w:jc w:val="both"/>
        <w:rPr>
          <w:rFonts w:ascii="Times New Roman" w:eastAsia="Times New Roman" w:hAnsi="Times New Roman"/>
        </w:rPr>
      </w:pPr>
      <w:r>
        <w:rPr>
          <w:rFonts w:ascii="Times New Roman" w:eastAsia="Times New Roman" w:hAnsi="Times New Roman"/>
        </w:rPr>
        <w:t>* To eliminate intermediaries and support direct farmer–consumer transactions.</w:t>
      </w:r>
    </w:p>
    <w:p w14:paraId="4A755548" w14:textId="77777777" w:rsidR="00326460" w:rsidRDefault="00ED49FF">
      <w:pPr>
        <w:spacing w:before="220" w:after="200" w:line="240" w:lineRule="auto"/>
        <w:jc w:val="both"/>
        <w:rPr>
          <w:rFonts w:ascii="Times New Roman" w:eastAsia="Times New Roman" w:hAnsi="Times New Roman"/>
        </w:rPr>
      </w:pPr>
      <w:r>
        <w:rPr>
          <w:rFonts w:ascii="Times New Roman" w:eastAsia="Times New Roman" w:hAnsi="Times New Roman"/>
        </w:rPr>
        <w:t>* To enhance transparency and trust in supply chain processes.</w:t>
      </w:r>
    </w:p>
    <w:p w14:paraId="12557FE7" w14:textId="77777777" w:rsidR="00326460" w:rsidRDefault="00ED49FF">
      <w:pPr>
        <w:spacing w:before="220" w:after="200" w:line="240" w:lineRule="auto"/>
        <w:jc w:val="both"/>
        <w:rPr>
          <w:rFonts w:ascii="Times New Roman" w:eastAsia="Times New Roman" w:hAnsi="Times New Roman" w:cs="Times New Roman"/>
        </w:rPr>
      </w:pPr>
      <w:r>
        <w:rPr>
          <w:rFonts w:ascii="Times New Roman" w:eastAsia="Times New Roman" w:hAnsi="Times New Roman"/>
        </w:rPr>
        <w:t>* To ensure secure data sharing using cryptographic hashing mechanisms.</w:t>
      </w:r>
    </w:p>
    <w:p w14:paraId="7518851A" w14:textId="77777777" w:rsidR="00326460" w:rsidRDefault="00ED49FF">
      <w:pPr>
        <w:spacing w:before="240" w:after="183"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4. METHODOLOGY: </w:t>
      </w:r>
      <w:r>
        <w:rPr>
          <w:rFonts w:ascii="Times New Roman" w:eastAsia="Times New Roman" w:hAnsi="Times New Roman"/>
          <w:color w:val="000000" w:themeColor="text1"/>
        </w:rPr>
        <w:t>The proposed system integrates block chain with a role-based platform that includes buyers, sellers, and administrators. Farmers record product details such as quantity, category, and pricing. Buyers can scan QR codes to verify authenticity and initiate purchase requests. SHA-256 hashing ensures immutability and security of transaction data. Smart contracts automate pricing and approvals while ensuring transparency throughout the product life cycle.</w:t>
      </w:r>
    </w:p>
    <w:p w14:paraId="48B71B86" w14:textId="77777777" w:rsidR="00326460" w:rsidRDefault="00ED49FF">
      <w:pPr>
        <w:spacing w:before="1" w:after="0" w:line="240" w:lineRule="auto"/>
        <w:ind w:left="23" w:right="19"/>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lastRenderedPageBreak/>
        <w:t xml:space="preserve">5. RESULTS: </w:t>
      </w:r>
      <w:r>
        <w:rPr>
          <w:rFonts w:ascii="Times New Roman" w:eastAsia="Times New Roman" w:hAnsi="Times New Roman"/>
        </w:rPr>
        <w:t>The system successfully enables secure product tracking from origin to purchase using QR-based validation. Sellers and buyers can verify pricing, quantity, and transaction history without intermediaries. Testing confirms secure authentication, payment handling, and dynamic crop updates, demonstrating the potential for real-world deployment within agricultural ecosystems.</w:t>
      </w:r>
      <w:r>
        <w:rPr>
          <w:rFonts w:ascii="Times New Roman" w:eastAsia="Times New Roman" w:hAnsi="Times New Roman" w:cs="Times New Roman"/>
        </w:rPr>
        <w:t xml:space="preserve">                                                   </w:t>
      </w:r>
    </w:p>
    <w:p w14:paraId="33A7BEDE" w14:textId="77777777" w:rsidR="00326460" w:rsidRDefault="00ED49FF">
      <w:pPr>
        <w:spacing w:before="240" w:after="0" w:line="240" w:lineRule="auto"/>
        <w:ind w:left="10" w:hanging="10"/>
        <w:jc w:val="both"/>
        <w:rPr>
          <w:rFonts w:ascii="Times New Roman" w:eastAsia="Times New Roman" w:hAnsi="Times New Roman" w:cs="Times New Roman"/>
          <w:color w:val="000000" w:themeColor="text1"/>
        </w:rPr>
      </w:pPr>
      <w:r>
        <w:rPr>
          <w:rFonts w:ascii="Times New Roman" w:eastAsia="Times New Roman" w:hAnsi="Times New Roman" w:cs="Times New Roman"/>
          <w:b/>
          <w:bCs/>
        </w:rPr>
        <w:t xml:space="preserve">6. ANALYSIS: </w:t>
      </w:r>
      <w:r>
        <w:rPr>
          <w:rFonts w:ascii="Times New Roman" w:eastAsia="Times New Roman" w:hAnsi="Times New Roman" w:cs="Times New Roman"/>
        </w:rPr>
        <w:t>Block chain</w:t>
      </w:r>
      <w:r>
        <w:rPr>
          <w:rFonts w:ascii="Times New Roman" w:eastAsia="Times New Roman" w:hAnsi="Times New Roman"/>
          <w:color w:val="000000" w:themeColor="text1"/>
        </w:rPr>
        <w:t xml:space="preserve"> implementation provides significant improvements in data integrity, transparency, and fraud reduction. Farmers gain profit equality, while consumers benefit from access to verified product histories. Although promising, the system requires reliable digital infrastructure, stakeholder adoption, and regulatory support to scale effectively across regional and international food networks.</w:t>
      </w:r>
    </w:p>
    <w:p w14:paraId="455226A9" w14:textId="77777777" w:rsidR="00326460" w:rsidRDefault="00ED49FF">
      <w:pPr>
        <w:spacing w:before="240" w:after="0" w:line="240" w:lineRule="auto"/>
        <w:ind w:left="10" w:hanging="10"/>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 xml:space="preserve">7. LIMITATIONS: </w:t>
      </w:r>
    </w:p>
    <w:p w14:paraId="7BA1FD54" w14:textId="77777777" w:rsidR="00326460" w:rsidRDefault="00ED49FF">
      <w:pPr>
        <w:spacing w:after="0" w:line="240" w:lineRule="auto"/>
        <w:ind w:left="10"/>
        <w:jc w:val="both"/>
        <w:rPr>
          <w:rFonts w:ascii="Times New Roman" w:eastAsia="Times New Roman" w:hAnsi="Times New Roman"/>
          <w:color w:val="000000" w:themeColor="text1"/>
        </w:rPr>
      </w:pPr>
      <w:r>
        <w:rPr>
          <w:rFonts w:ascii="Times New Roman" w:eastAsia="Times New Roman" w:hAnsi="Times New Roman"/>
          <w:b/>
          <w:bCs/>
          <w:color w:val="000000" w:themeColor="text1"/>
        </w:rPr>
        <w:t>*</w:t>
      </w:r>
      <w:r>
        <w:rPr>
          <w:rFonts w:ascii="Times New Roman" w:eastAsia="Times New Roman" w:hAnsi="Times New Roman"/>
          <w:color w:val="000000" w:themeColor="text1"/>
        </w:rPr>
        <w:t xml:space="preserve"> Requires technical infrastructure and digital literacy among farmers.</w:t>
      </w:r>
    </w:p>
    <w:p w14:paraId="10807ADA" w14:textId="77777777" w:rsidR="00326460" w:rsidRDefault="00ED49FF">
      <w:pPr>
        <w:spacing w:after="0" w:line="240" w:lineRule="auto"/>
        <w:ind w:left="10"/>
        <w:jc w:val="both"/>
        <w:rPr>
          <w:rFonts w:ascii="Times New Roman" w:eastAsia="Times New Roman" w:hAnsi="Times New Roman"/>
          <w:color w:val="000000" w:themeColor="text1"/>
        </w:rPr>
      </w:pPr>
      <w:r>
        <w:rPr>
          <w:rFonts w:ascii="Times New Roman" w:eastAsia="Times New Roman" w:hAnsi="Times New Roman"/>
          <w:color w:val="000000" w:themeColor="text1"/>
        </w:rPr>
        <w:t>* Scalability challenges may arise with increased transactions.</w:t>
      </w:r>
    </w:p>
    <w:p w14:paraId="2BF5B013" w14:textId="77777777" w:rsidR="00326460" w:rsidRDefault="00ED49FF">
      <w:pPr>
        <w:spacing w:after="0" w:line="240" w:lineRule="auto"/>
        <w:ind w:left="10"/>
        <w:jc w:val="both"/>
        <w:rPr>
          <w:rFonts w:ascii="Times New Roman" w:eastAsia="Times New Roman" w:hAnsi="Times New Roman"/>
          <w:color w:val="000000" w:themeColor="text1"/>
        </w:rPr>
      </w:pPr>
      <w:r>
        <w:rPr>
          <w:rFonts w:ascii="Times New Roman" w:eastAsia="Times New Roman" w:hAnsi="Times New Roman"/>
          <w:b/>
          <w:bCs/>
          <w:color w:val="000000" w:themeColor="text1"/>
        </w:rPr>
        <w:t xml:space="preserve">* </w:t>
      </w:r>
      <w:r>
        <w:rPr>
          <w:rFonts w:ascii="Times New Roman" w:eastAsia="Times New Roman" w:hAnsi="Times New Roman"/>
          <w:color w:val="000000" w:themeColor="text1"/>
        </w:rPr>
        <w:t>Integration with existing logistics systems may require additional interoperability protocols</w:t>
      </w:r>
    </w:p>
    <w:p w14:paraId="0B708932" w14:textId="77777777" w:rsidR="00326460" w:rsidRDefault="00326460">
      <w:pPr>
        <w:spacing w:after="0" w:line="240" w:lineRule="auto"/>
        <w:ind w:left="10"/>
        <w:jc w:val="both"/>
        <w:rPr>
          <w:rFonts w:ascii="Times New Roman" w:eastAsia="Times New Roman" w:hAnsi="Times New Roman"/>
          <w:color w:val="000000" w:themeColor="text1"/>
        </w:rPr>
      </w:pPr>
    </w:p>
    <w:p w14:paraId="774BF0CB" w14:textId="77777777" w:rsidR="00326460" w:rsidRDefault="00ED49FF">
      <w:pPr>
        <w:spacing w:before="100" w:after="100" w:line="240" w:lineRule="auto"/>
        <w:jc w:val="both"/>
        <w:rPr>
          <w:rFonts w:ascii="Times New Roman" w:eastAsia="Times New Roman" w:hAnsi="Times New Roman" w:cs="Times New Roman"/>
        </w:rPr>
      </w:pPr>
      <w:r>
        <w:rPr>
          <w:rFonts w:ascii="Times New Roman" w:eastAsia="Times New Roman" w:hAnsi="Times New Roman" w:cs="Times New Roman"/>
          <w:b/>
          <w:bCs/>
          <w:color w:val="000000" w:themeColor="text1"/>
        </w:rPr>
        <w:t xml:space="preserve">8. CONCLUSION: </w:t>
      </w:r>
      <w:r>
        <w:rPr>
          <w:rFonts w:ascii="Times New Roman" w:eastAsia="Times New Roman" w:hAnsi="Times New Roman"/>
        </w:rPr>
        <w:t>Blockchain-enabled agriculture supply chains represent a transformational step toward secure, transparent, and trust-based food ecosystems. By decentralizing control and providing traceability, blockchain improves food safety, reduces counterfeit activity, and promotes fair pricing. With continued development and adoption, blockchain can significantly modernize agricultural logistics and benefit all stakeholders involved.</w:t>
      </w:r>
    </w:p>
    <w:p w14:paraId="37618D57" w14:textId="77777777" w:rsidR="00326460" w:rsidRDefault="00326460">
      <w:pPr>
        <w:spacing w:before="100" w:after="100" w:line="240" w:lineRule="auto"/>
        <w:jc w:val="both"/>
        <w:rPr>
          <w:rFonts w:ascii="Times New Roman" w:eastAsia="Times New Roman" w:hAnsi="Times New Roman" w:cs="Times New Roman"/>
          <w:sz w:val="22"/>
          <w:szCs w:val="22"/>
        </w:rPr>
      </w:pPr>
    </w:p>
    <w:p w14:paraId="3478042B" w14:textId="77777777" w:rsidR="00326460" w:rsidRDefault="00ED49FF">
      <w:pPr>
        <w:spacing w:line="240" w:lineRule="auto"/>
        <w:rPr>
          <w:rFonts w:ascii="Times New Roman" w:eastAsia="Times New Roman" w:hAnsi="Times New Roman" w:cs="Times New Roman"/>
          <w:sz w:val="22"/>
          <w:szCs w:val="22"/>
        </w:rPr>
      </w:pPr>
      <w:r>
        <w:rPr>
          <w:rFonts w:ascii="Times New Roman" w:eastAsia="Times New Roman" w:hAnsi="Times New Roman" w:cs="Times New Roman"/>
          <w:b/>
          <w:bCs/>
          <w:color w:val="000000" w:themeColor="text1"/>
          <w:sz w:val="22"/>
          <w:szCs w:val="22"/>
          <w:lang w:val="en-IN"/>
        </w:rPr>
        <w:t xml:space="preserve">REFERENCES:   </w:t>
      </w:r>
    </w:p>
    <w:p w14:paraId="7B44BCFC" w14:textId="77777777" w:rsidR="00326460" w:rsidRDefault="00ED49FF">
      <w:pPr>
        <w:spacing w:line="240" w:lineRule="auto"/>
        <w:jc w:val="both"/>
        <w:rPr>
          <w:rFonts w:ascii="Times New Roman" w:eastAsia="Times New Roman" w:hAnsi="Times New Roman" w:cs="Times New Roman"/>
          <w:sz w:val="22"/>
          <w:szCs w:val="22"/>
          <w:lang w:val="en-IN"/>
        </w:rPr>
      </w:pPr>
      <w:r>
        <w:rPr>
          <w:rFonts w:ascii="Times New Roman" w:eastAsia="Times New Roman" w:hAnsi="Times New Roman" w:cs="Times New Roman"/>
          <w:b/>
          <w:bCs/>
          <w:color w:val="000000" w:themeColor="text1"/>
          <w:sz w:val="22"/>
          <w:szCs w:val="22"/>
          <w:lang w:val="en-IN"/>
        </w:rPr>
        <w:t>Journal Papers:</w:t>
      </w:r>
    </w:p>
    <w:p w14:paraId="171307CF" w14:textId="77777777" w:rsidR="00326460" w:rsidRDefault="00ED49FF">
      <w:pPr>
        <w:spacing w:before="252" w:after="0" w:line="240" w:lineRule="auto"/>
        <w:ind w:right="466"/>
        <w:jc w:val="both"/>
        <w:rPr>
          <w:rFonts w:ascii="Times New Roman" w:eastAsia="Times New Roman" w:hAnsi="Times New Roman" w:cs="Times New Roman"/>
          <w:lang w:val="en-IN"/>
        </w:rPr>
      </w:pPr>
      <w:r>
        <w:rPr>
          <w:rFonts w:ascii="Times New Roman" w:eastAsia="Times New Roman" w:hAnsi="Times New Roman" w:cs="Times New Roman"/>
          <w:b/>
          <w:bCs/>
          <w:color w:val="000000" w:themeColor="text1"/>
          <w:lang w:val="en-IN"/>
        </w:rPr>
        <w:t xml:space="preserve">1. </w:t>
      </w:r>
      <w:r>
        <w:rPr>
          <w:rFonts w:ascii="Times New Roman" w:eastAsia="SimSun" w:hAnsi="Times New Roman" w:cs="Times New Roman"/>
        </w:rPr>
        <w:t>M. M. Aung and Y. S. Chang, ‘‘Traceability in a food supply chain: Safety and quality perspectives,’’ Food Control, vol. 39, pp. 172–184, May 2014.</w:t>
      </w:r>
    </w:p>
    <w:p w14:paraId="501F5834" w14:textId="77777777" w:rsidR="00326460" w:rsidRDefault="00ED49FF">
      <w:pPr>
        <w:spacing w:before="158" w:after="0" w:line="240" w:lineRule="auto"/>
        <w:ind w:right="668"/>
        <w:jc w:val="both"/>
        <w:rPr>
          <w:rFonts w:ascii="Times New Roman" w:eastAsia="Times New Roman" w:hAnsi="Times New Roman" w:cs="Times New Roman"/>
          <w:lang w:val="en-IN"/>
        </w:rPr>
      </w:pPr>
      <w:r>
        <w:rPr>
          <w:rFonts w:ascii="Times New Roman" w:eastAsia="Times New Roman" w:hAnsi="Times New Roman" w:cs="Times New Roman"/>
          <w:b/>
          <w:bCs/>
          <w:color w:val="000000" w:themeColor="text1"/>
          <w:lang w:val="en-IN"/>
        </w:rPr>
        <w:t xml:space="preserve">2. </w:t>
      </w:r>
      <w:r>
        <w:rPr>
          <w:rFonts w:ascii="Times New Roman" w:eastAsia="SimSun" w:hAnsi="Times New Roman" w:cs="Times New Roman"/>
        </w:rPr>
        <w:t>J. Hobbs, ‘‘Liability and traceability in agri-food supply chains,’’ in Quantifying the Agri Food Supply Chain. Springer, 2006, pp. 87–102.</w:t>
      </w:r>
    </w:p>
    <w:p w14:paraId="5D87B215" w14:textId="77777777" w:rsidR="00326460" w:rsidRDefault="00ED49FF">
      <w:pPr>
        <w:spacing w:before="158" w:after="0" w:line="240" w:lineRule="auto"/>
        <w:ind w:right="668"/>
        <w:jc w:val="both"/>
        <w:rPr>
          <w:rFonts w:ascii="Times New Roman" w:eastAsia="Times New Roman" w:hAnsi="Times New Roman" w:cs="Times New Roman"/>
          <w:lang w:val="en-IN"/>
        </w:rPr>
      </w:pPr>
      <w:r>
        <w:rPr>
          <w:rFonts w:ascii="Times New Roman" w:eastAsia="Times New Roman" w:hAnsi="Times New Roman" w:cs="Times New Roman"/>
          <w:b/>
          <w:bCs/>
          <w:lang w:val="en-IN"/>
        </w:rPr>
        <w:t xml:space="preserve">3. </w:t>
      </w:r>
      <w:r>
        <w:rPr>
          <w:rFonts w:ascii="Times New Roman" w:eastAsia="SimSun" w:hAnsi="Times New Roman" w:cs="Times New Roman"/>
        </w:rPr>
        <w:t>M. A. Khan and K. Salah, ‘‘IoT security: Review, blockchain solutions, and open challenges,’’ Future Gener. Comput. Syst., vol. 82, pp. 395–411, May 2018.</w:t>
      </w:r>
    </w:p>
    <w:p w14:paraId="39C7BEC0" w14:textId="77777777" w:rsidR="00326460" w:rsidRDefault="00326460">
      <w:pPr>
        <w:spacing w:before="158" w:after="0" w:line="240" w:lineRule="auto"/>
        <w:ind w:right="668"/>
        <w:jc w:val="both"/>
        <w:rPr>
          <w:rFonts w:ascii="Times New Roman" w:eastAsia="Times New Roman" w:hAnsi="Times New Roman" w:cs="Times New Roman"/>
          <w:b/>
          <w:bCs/>
          <w:sz w:val="22"/>
          <w:szCs w:val="22"/>
          <w:lang w:val="en-IN"/>
        </w:rPr>
      </w:pPr>
    </w:p>
    <w:p w14:paraId="3EED8D8A" w14:textId="77777777" w:rsidR="00326460" w:rsidRDefault="00326460">
      <w:pPr>
        <w:spacing w:line="240" w:lineRule="auto"/>
        <w:jc w:val="both"/>
        <w:rPr>
          <w:rFonts w:ascii="Times New Roman" w:eastAsia="Times New Roman" w:hAnsi="Times New Roman" w:cs="Times New Roman"/>
          <w:b/>
          <w:bCs/>
          <w:color w:val="000000" w:themeColor="text1"/>
          <w:sz w:val="22"/>
          <w:szCs w:val="22"/>
          <w:lang w:val="en-IN"/>
        </w:rPr>
      </w:pPr>
    </w:p>
    <w:p w14:paraId="24551349" w14:textId="56451640" w:rsidR="00326460" w:rsidRPr="000A5433" w:rsidRDefault="00326460" w:rsidP="000A5433">
      <w:pPr>
        <w:spacing w:before="240" w:after="240" w:line="240" w:lineRule="auto"/>
        <w:jc w:val="both"/>
        <w:rPr>
          <w:rFonts w:ascii="Times New Roman" w:eastAsia="Times New Roman" w:hAnsi="Times New Roman" w:cs="Times New Roman"/>
          <w:b/>
          <w:bCs/>
          <w:sz w:val="22"/>
          <w:szCs w:val="22"/>
        </w:rPr>
      </w:pPr>
    </w:p>
    <w:p w14:paraId="6ED19050" w14:textId="77777777" w:rsidR="00326460" w:rsidRDefault="00326460">
      <w:pPr>
        <w:spacing w:after="0"/>
        <w:rPr>
          <w:rFonts w:ascii="Times New Roman" w:eastAsia="Times New Roman" w:hAnsi="Times New Roman" w:cs="Times New Roman"/>
          <w:b/>
          <w:bCs/>
          <w:sz w:val="22"/>
          <w:szCs w:val="22"/>
        </w:rPr>
      </w:pPr>
    </w:p>
    <w:p w14:paraId="789A4120" w14:textId="77777777" w:rsidR="00326460" w:rsidRDefault="00326460">
      <w:pPr>
        <w:spacing w:after="0" w:line="240" w:lineRule="auto"/>
        <w:jc w:val="both"/>
        <w:rPr>
          <w:rFonts w:ascii="Times New Roman" w:eastAsia="Times New Roman" w:hAnsi="Times New Roman" w:cs="Times New Roman"/>
          <w:b/>
          <w:bCs/>
          <w:sz w:val="22"/>
          <w:szCs w:val="22"/>
        </w:rPr>
      </w:pPr>
    </w:p>
    <w:sectPr w:rsidR="00326460" w:rsidSect="000A5433">
      <w:footerReference w:type="default" r:id="rId12"/>
      <w:pgSz w:w="12240" w:h="15840"/>
      <w:pgMar w:top="1440" w:right="1440" w:bottom="1440" w:left="1440" w:header="720" w:footer="720" w:gutter="0"/>
      <w:pgNumType w:start="47"/>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CDC0C1" w14:textId="77777777" w:rsidR="00D4441F" w:rsidRDefault="00D4441F">
      <w:pPr>
        <w:spacing w:line="240" w:lineRule="auto"/>
      </w:pPr>
      <w:r>
        <w:separator/>
      </w:r>
    </w:p>
  </w:endnote>
  <w:endnote w:type="continuationSeparator" w:id="0">
    <w:p w14:paraId="4A948293" w14:textId="77777777" w:rsidR="00D4441F" w:rsidRDefault="00D444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19781861"/>
      <w:docPartObj>
        <w:docPartGallery w:val="Page Numbers (Bottom of Page)"/>
        <w:docPartUnique/>
      </w:docPartObj>
    </w:sdtPr>
    <w:sdtEndPr>
      <w:rPr>
        <w:noProof/>
      </w:rPr>
    </w:sdtEndPr>
    <w:sdtContent>
      <w:p w14:paraId="19B9CBC7" w14:textId="20967314" w:rsidR="000A5433" w:rsidRDefault="000A5433">
        <w:pPr>
          <w:pStyle w:val="Footer"/>
          <w:jc w:val="center"/>
        </w:pPr>
        <w:r>
          <w:fldChar w:fldCharType="begin"/>
        </w:r>
        <w:r>
          <w:instrText xml:space="preserve"> PAGE   \* MERGEFORMAT </w:instrText>
        </w:r>
        <w:r>
          <w:fldChar w:fldCharType="separate"/>
        </w:r>
        <w:r w:rsidR="008E1775">
          <w:rPr>
            <w:noProof/>
          </w:rPr>
          <w:t>47</w:t>
        </w:r>
        <w:r>
          <w:rPr>
            <w:noProof/>
          </w:rPr>
          <w:fldChar w:fldCharType="end"/>
        </w:r>
      </w:p>
    </w:sdtContent>
  </w:sdt>
  <w:p w14:paraId="7F6EC50C" w14:textId="77777777" w:rsidR="000A5433" w:rsidRDefault="000A54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2131CE" w14:textId="77777777" w:rsidR="00D4441F" w:rsidRDefault="00D4441F">
      <w:pPr>
        <w:spacing w:after="0"/>
      </w:pPr>
      <w:r>
        <w:separator/>
      </w:r>
    </w:p>
  </w:footnote>
  <w:footnote w:type="continuationSeparator" w:id="0">
    <w:p w14:paraId="64DA636F" w14:textId="77777777" w:rsidR="00D4441F" w:rsidRDefault="00D4441F">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E0D66F3"/>
    <w:multiLevelType w:val="singleLevel"/>
    <w:tmpl w:val="9E0D66F3"/>
    <w:lvl w:ilvl="0">
      <w:start w:val="3"/>
      <w:numFmt w:val="decimal"/>
      <w:suff w:val="space"/>
      <w:lvlText w:val="%1."/>
      <w:lvlJc w:val="left"/>
    </w:lvl>
  </w:abstractNum>
  <w:abstractNum w:abstractNumId="1">
    <w:nsid w:val="A0AEE410"/>
    <w:multiLevelType w:val="singleLevel"/>
    <w:tmpl w:val="A0AEE410"/>
    <w:lvl w:ilvl="0">
      <w:start w:val="1"/>
      <w:numFmt w:val="bullet"/>
      <w:lvlText w:val=""/>
      <w:lvlJc w:val="left"/>
      <w:pPr>
        <w:tabs>
          <w:tab w:val="left" w:pos="420"/>
        </w:tabs>
        <w:ind w:left="420" w:hanging="420"/>
      </w:pPr>
      <w:rPr>
        <w:rFonts w:ascii="Wingdings" w:hAnsi="Wingdings" w:hint="default"/>
        <w:sz w:val="18"/>
        <w:szCs w:val="18"/>
      </w:rPr>
    </w:lvl>
  </w:abstractNum>
  <w:abstractNum w:abstractNumId="2">
    <w:nsid w:val="D7024519"/>
    <w:multiLevelType w:val="singleLevel"/>
    <w:tmpl w:val="D7024519"/>
    <w:lvl w:ilvl="0">
      <w:start w:val="1"/>
      <w:numFmt w:val="bullet"/>
      <w:lvlText w:val=""/>
      <w:lvlJc w:val="left"/>
      <w:pPr>
        <w:tabs>
          <w:tab w:val="left" w:pos="420"/>
        </w:tabs>
        <w:ind w:left="420" w:hanging="420"/>
      </w:pPr>
      <w:rPr>
        <w:rFonts w:ascii="Wingdings" w:hAnsi="Wingdings" w:hint="default"/>
        <w:sz w:val="18"/>
        <w:szCs w:val="18"/>
      </w:rPr>
    </w:lvl>
  </w:abstractNum>
  <w:abstractNum w:abstractNumId="3">
    <w:nsid w:val="0E3B3672"/>
    <w:multiLevelType w:val="singleLevel"/>
    <w:tmpl w:val="0E3B3672"/>
    <w:lvl w:ilvl="0">
      <w:start w:val="1"/>
      <w:numFmt w:val="bullet"/>
      <w:lvlText w:val=""/>
      <w:lvlJc w:val="left"/>
      <w:pPr>
        <w:tabs>
          <w:tab w:val="left" w:pos="420"/>
        </w:tabs>
        <w:ind w:left="420" w:hanging="420"/>
      </w:pPr>
      <w:rPr>
        <w:rFonts w:ascii="Wingdings" w:hAnsi="Wingdings" w:hint="default"/>
        <w:sz w:val="18"/>
        <w:szCs w:val="18"/>
      </w:rPr>
    </w:lvl>
  </w:abstractNum>
  <w:abstractNum w:abstractNumId="4">
    <w:nsid w:val="4ACE8AE9"/>
    <w:multiLevelType w:val="singleLevel"/>
    <w:tmpl w:val="4ACE8AE9"/>
    <w:lvl w:ilvl="0">
      <w:start w:val="1"/>
      <w:numFmt w:val="bullet"/>
      <w:lvlText w:val=""/>
      <w:lvlJc w:val="left"/>
      <w:pPr>
        <w:tabs>
          <w:tab w:val="left" w:pos="420"/>
        </w:tabs>
        <w:ind w:left="420" w:hanging="420"/>
      </w:pPr>
      <w:rPr>
        <w:rFonts w:ascii="Wingdings" w:hAnsi="Wingdings" w:hint="default"/>
        <w:sz w:val="18"/>
        <w:szCs w:val="18"/>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2186DF"/>
    <w:rsid w:val="000A5433"/>
    <w:rsid w:val="00187A94"/>
    <w:rsid w:val="00293133"/>
    <w:rsid w:val="00326460"/>
    <w:rsid w:val="0079795F"/>
    <w:rsid w:val="0088745A"/>
    <w:rsid w:val="008E1775"/>
    <w:rsid w:val="00A06AFA"/>
    <w:rsid w:val="00AF1A4B"/>
    <w:rsid w:val="00B0302A"/>
    <w:rsid w:val="00B16F31"/>
    <w:rsid w:val="00B274EF"/>
    <w:rsid w:val="00D4441F"/>
    <w:rsid w:val="00ED49FF"/>
    <w:rsid w:val="00FD51C3"/>
    <w:rsid w:val="01782AD7"/>
    <w:rsid w:val="02500F6C"/>
    <w:rsid w:val="02714863"/>
    <w:rsid w:val="0301AE58"/>
    <w:rsid w:val="03142B52"/>
    <w:rsid w:val="032DF0EE"/>
    <w:rsid w:val="03813DEA"/>
    <w:rsid w:val="0414B236"/>
    <w:rsid w:val="052186DF"/>
    <w:rsid w:val="0559911A"/>
    <w:rsid w:val="06446CC9"/>
    <w:rsid w:val="06C34AA7"/>
    <w:rsid w:val="06E0E604"/>
    <w:rsid w:val="06FB775F"/>
    <w:rsid w:val="0721D6BB"/>
    <w:rsid w:val="08651EC0"/>
    <w:rsid w:val="08715C25"/>
    <w:rsid w:val="09546816"/>
    <w:rsid w:val="09619C77"/>
    <w:rsid w:val="0AF888A8"/>
    <w:rsid w:val="0BCEEADB"/>
    <w:rsid w:val="0BFF7B0E"/>
    <w:rsid w:val="0C70F938"/>
    <w:rsid w:val="0E69C5B5"/>
    <w:rsid w:val="0F0E5477"/>
    <w:rsid w:val="0F4FDB25"/>
    <w:rsid w:val="0FBB263E"/>
    <w:rsid w:val="0FFE4E95"/>
    <w:rsid w:val="1035832D"/>
    <w:rsid w:val="10835528"/>
    <w:rsid w:val="10BFCC0C"/>
    <w:rsid w:val="110AE4CC"/>
    <w:rsid w:val="11D70154"/>
    <w:rsid w:val="1229670C"/>
    <w:rsid w:val="125C8887"/>
    <w:rsid w:val="142D57AF"/>
    <w:rsid w:val="145A9943"/>
    <w:rsid w:val="14E1FE09"/>
    <w:rsid w:val="16EAADE7"/>
    <w:rsid w:val="17F60908"/>
    <w:rsid w:val="188DD752"/>
    <w:rsid w:val="18BDF84A"/>
    <w:rsid w:val="1991B48E"/>
    <w:rsid w:val="1A6F9086"/>
    <w:rsid w:val="1A9EC8EB"/>
    <w:rsid w:val="1BABB03C"/>
    <w:rsid w:val="1BEA385B"/>
    <w:rsid w:val="1E3052EF"/>
    <w:rsid w:val="1FFFAB09"/>
    <w:rsid w:val="20970BC3"/>
    <w:rsid w:val="20F11B68"/>
    <w:rsid w:val="2287D243"/>
    <w:rsid w:val="2394D6AE"/>
    <w:rsid w:val="23967027"/>
    <w:rsid w:val="244B744F"/>
    <w:rsid w:val="252B0297"/>
    <w:rsid w:val="257F6650"/>
    <w:rsid w:val="2594EB7A"/>
    <w:rsid w:val="25955D19"/>
    <w:rsid w:val="25A5F677"/>
    <w:rsid w:val="265DE1DA"/>
    <w:rsid w:val="267409F7"/>
    <w:rsid w:val="273E3E4B"/>
    <w:rsid w:val="27599EA3"/>
    <w:rsid w:val="2787A526"/>
    <w:rsid w:val="27EE2FA0"/>
    <w:rsid w:val="2807540A"/>
    <w:rsid w:val="28550602"/>
    <w:rsid w:val="29166F0D"/>
    <w:rsid w:val="297D158D"/>
    <w:rsid w:val="2C212B80"/>
    <w:rsid w:val="2C237B16"/>
    <w:rsid w:val="2D779691"/>
    <w:rsid w:val="2FC9FEF7"/>
    <w:rsid w:val="31C0EC19"/>
    <w:rsid w:val="32F29AA6"/>
    <w:rsid w:val="33ADE4FF"/>
    <w:rsid w:val="341A11E1"/>
    <w:rsid w:val="3439262F"/>
    <w:rsid w:val="34714DAE"/>
    <w:rsid w:val="356B5A1D"/>
    <w:rsid w:val="357E99F8"/>
    <w:rsid w:val="35B2C026"/>
    <w:rsid w:val="361472F1"/>
    <w:rsid w:val="36AE9162"/>
    <w:rsid w:val="37D4948C"/>
    <w:rsid w:val="391DBD75"/>
    <w:rsid w:val="394F747B"/>
    <w:rsid w:val="3BA32798"/>
    <w:rsid w:val="3C13BF65"/>
    <w:rsid w:val="3C4328AD"/>
    <w:rsid w:val="3C6D55C7"/>
    <w:rsid w:val="3D4C66B2"/>
    <w:rsid w:val="3D5E1308"/>
    <w:rsid w:val="40A3965E"/>
    <w:rsid w:val="416B475F"/>
    <w:rsid w:val="439D2676"/>
    <w:rsid w:val="44097CF9"/>
    <w:rsid w:val="4533330C"/>
    <w:rsid w:val="466D85FB"/>
    <w:rsid w:val="46728DD8"/>
    <w:rsid w:val="4769CD57"/>
    <w:rsid w:val="481D819A"/>
    <w:rsid w:val="490750FD"/>
    <w:rsid w:val="49714B27"/>
    <w:rsid w:val="49785C81"/>
    <w:rsid w:val="497F9076"/>
    <w:rsid w:val="49BAE27D"/>
    <w:rsid w:val="4B10658A"/>
    <w:rsid w:val="4BA9A04B"/>
    <w:rsid w:val="4BE74BEE"/>
    <w:rsid w:val="4D171C97"/>
    <w:rsid w:val="4E088B3E"/>
    <w:rsid w:val="4E1DF189"/>
    <w:rsid w:val="4E94464B"/>
    <w:rsid w:val="4EF0900F"/>
    <w:rsid w:val="508C0586"/>
    <w:rsid w:val="50D0EA4B"/>
    <w:rsid w:val="51678C87"/>
    <w:rsid w:val="540C5A0B"/>
    <w:rsid w:val="557BE232"/>
    <w:rsid w:val="585BB86B"/>
    <w:rsid w:val="585E1B6E"/>
    <w:rsid w:val="58BF2966"/>
    <w:rsid w:val="5A777248"/>
    <w:rsid w:val="5C69D95B"/>
    <w:rsid w:val="5C97AB19"/>
    <w:rsid w:val="5D1BE2FA"/>
    <w:rsid w:val="5D51B537"/>
    <w:rsid w:val="5E0E68E6"/>
    <w:rsid w:val="5F39AEBE"/>
    <w:rsid w:val="61B78565"/>
    <w:rsid w:val="6218691C"/>
    <w:rsid w:val="636A204E"/>
    <w:rsid w:val="639E6327"/>
    <w:rsid w:val="657D302F"/>
    <w:rsid w:val="67665395"/>
    <w:rsid w:val="6836E9B5"/>
    <w:rsid w:val="68EF2235"/>
    <w:rsid w:val="694775A6"/>
    <w:rsid w:val="6A168F00"/>
    <w:rsid w:val="6A9F1FF7"/>
    <w:rsid w:val="6ABE7CF3"/>
    <w:rsid w:val="6AE87A82"/>
    <w:rsid w:val="6BE83700"/>
    <w:rsid w:val="6C318D13"/>
    <w:rsid w:val="6D476ADD"/>
    <w:rsid w:val="6E7280B9"/>
    <w:rsid w:val="6FE76E44"/>
    <w:rsid w:val="70D66085"/>
    <w:rsid w:val="7166BFFD"/>
    <w:rsid w:val="728E2614"/>
    <w:rsid w:val="72B2CF06"/>
    <w:rsid w:val="734F9903"/>
    <w:rsid w:val="7391D359"/>
    <w:rsid w:val="7463F0A7"/>
    <w:rsid w:val="749E071C"/>
    <w:rsid w:val="7501DC9D"/>
    <w:rsid w:val="75FAB6B9"/>
    <w:rsid w:val="7A98F2F9"/>
    <w:rsid w:val="7AE8AF9F"/>
    <w:rsid w:val="7BAF6494"/>
    <w:rsid w:val="7D7D352B"/>
    <w:rsid w:val="7DD89286"/>
    <w:rsid w:val="7EC0829E"/>
    <w:rsid w:val="7F477E49"/>
    <w:rsid w:val="7FD6CB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3D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302A"/>
    <w:pPr>
      <w:spacing w:after="160" w:line="279" w:lineRule="auto"/>
    </w:pPr>
    <w:rPr>
      <w:rFonts w:asciiTheme="minorHAnsi" w:eastAsiaTheme="minorEastAsia" w:hAnsiTheme="minorHAnsi" w:cstheme="minorBidi"/>
      <w:sz w:val="24"/>
      <w:szCs w:val="24"/>
      <w:lang w:val="en-US" w:eastAsia="ja-JP"/>
    </w:rPr>
  </w:style>
  <w:style w:type="paragraph" w:styleId="Heading3">
    <w:name w:val="heading 3"/>
    <w:basedOn w:val="Normal"/>
    <w:next w:val="Normal"/>
    <w:uiPriority w:val="9"/>
    <w:unhideWhenUsed/>
    <w:qFormat/>
    <w:pPr>
      <w:keepNext/>
      <w:keepLines/>
      <w:spacing w:before="160" w:after="80"/>
      <w:outlineLvl w:val="2"/>
    </w:pPr>
    <w:rPr>
      <w:rFonts w:eastAsiaTheme="majorEastAsia" w:cstheme="majorBidi"/>
      <w:color w:val="156082"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u w:val="single"/>
    </w:rPr>
  </w:style>
  <w:style w:type="paragraph" w:styleId="ListParagraph">
    <w:name w:val="List Paragraph"/>
    <w:basedOn w:val="Normal"/>
    <w:uiPriority w:val="34"/>
    <w:qFormat/>
    <w:pPr>
      <w:ind w:left="720"/>
      <w:contextualSpacing/>
    </w:pPr>
  </w:style>
  <w:style w:type="character" w:customStyle="1" w:styleId="UnresolvedMention">
    <w:name w:val="Unresolved Mention"/>
    <w:basedOn w:val="DefaultParagraphFont"/>
    <w:uiPriority w:val="99"/>
    <w:semiHidden/>
    <w:unhideWhenUsed/>
    <w:rsid w:val="00B0302A"/>
    <w:rPr>
      <w:color w:val="605E5C"/>
      <w:shd w:val="clear" w:color="auto" w:fill="E1DFDD"/>
    </w:rPr>
  </w:style>
  <w:style w:type="paragraph" w:styleId="Header">
    <w:name w:val="header"/>
    <w:basedOn w:val="Normal"/>
    <w:link w:val="HeaderChar"/>
    <w:uiPriority w:val="99"/>
    <w:unhideWhenUsed/>
    <w:rsid w:val="000A54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5433"/>
    <w:rPr>
      <w:rFonts w:asciiTheme="minorHAnsi" w:eastAsiaTheme="minorEastAsia" w:hAnsiTheme="minorHAnsi" w:cstheme="minorBidi"/>
      <w:sz w:val="24"/>
      <w:szCs w:val="24"/>
      <w:lang w:val="en-US" w:eastAsia="ja-JP"/>
    </w:rPr>
  </w:style>
  <w:style w:type="paragraph" w:styleId="Footer">
    <w:name w:val="footer"/>
    <w:basedOn w:val="Normal"/>
    <w:link w:val="FooterChar"/>
    <w:uiPriority w:val="99"/>
    <w:unhideWhenUsed/>
    <w:rsid w:val="000A54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5433"/>
    <w:rPr>
      <w:rFonts w:asciiTheme="minorHAnsi" w:eastAsiaTheme="minorEastAsia" w:hAnsiTheme="minorHAnsi" w:cstheme="minorBidi"/>
      <w:sz w:val="24"/>
      <w:szCs w:val="24"/>
      <w:lang w:val="en-US"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302A"/>
    <w:pPr>
      <w:spacing w:after="160" w:line="279" w:lineRule="auto"/>
    </w:pPr>
    <w:rPr>
      <w:rFonts w:asciiTheme="minorHAnsi" w:eastAsiaTheme="minorEastAsia" w:hAnsiTheme="minorHAnsi" w:cstheme="minorBidi"/>
      <w:sz w:val="24"/>
      <w:szCs w:val="24"/>
      <w:lang w:val="en-US" w:eastAsia="ja-JP"/>
    </w:rPr>
  </w:style>
  <w:style w:type="paragraph" w:styleId="Heading3">
    <w:name w:val="heading 3"/>
    <w:basedOn w:val="Normal"/>
    <w:next w:val="Normal"/>
    <w:uiPriority w:val="9"/>
    <w:unhideWhenUsed/>
    <w:qFormat/>
    <w:pPr>
      <w:keepNext/>
      <w:keepLines/>
      <w:spacing w:before="160" w:after="80"/>
      <w:outlineLvl w:val="2"/>
    </w:pPr>
    <w:rPr>
      <w:rFonts w:eastAsiaTheme="majorEastAsia" w:cstheme="majorBidi"/>
      <w:color w:val="156082"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u w:val="single"/>
    </w:rPr>
  </w:style>
  <w:style w:type="paragraph" w:styleId="ListParagraph">
    <w:name w:val="List Paragraph"/>
    <w:basedOn w:val="Normal"/>
    <w:uiPriority w:val="34"/>
    <w:qFormat/>
    <w:pPr>
      <w:ind w:left="720"/>
      <w:contextualSpacing/>
    </w:pPr>
  </w:style>
  <w:style w:type="character" w:customStyle="1" w:styleId="UnresolvedMention">
    <w:name w:val="Unresolved Mention"/>
    <w:basedOn w:val="DefaultParagraphFont"/>
    <w:uiPriority w:val="99"/>
    <w:semiHidden/>
    <w:unhideWhenUsed/>
    <w:rsid w:val="00B0302A"/>
    <w:rPr>
      <w:color w:val="605E5C"/>
      <w:shd w:val="clear" w:color="auto" w:fill="E1DFDD"/>
    </w:rPr>
  </w:style>
  <w:style w:type="paragraph" w:styleId="Header">
    <w:name w:val="header"/>
    <w:basedOn w:val="Normal"/>
    <w:link w:val="HeaderChar"/>
    <w:uiPriority w:val="99"/>
    <w:unhideWhenUsed/>
    <w:rsid w:val="000A54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5433"/>
    <w:rPr>
      <w:rFonts w:asciiTheme="minorHAnsi" w:eastAsiaTheme="minorEastAsia" w:hAnsiTheme="minorHAnsi" w:cstheme="minorBidi"/>
      <w:sz w:val="24"/>
      <w:szCs w:val="24"/>
      <w:lang w:val="en-US" w:eastAsia="ja-JP"/>
    </w:rPr>
  </w:style>
  <w:style w:type="paragraph" w:styleId="Footer">
    <w:name w:val="footer"/>
    <w:basedOn w:val="Normal"/>
    <w:link w:val="FooterChar"/>
    <w:uiPriority w:val="99"/>
    <w:unhideWhenUsed/>
    <w:rsid w:val="000A54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5433"/>
    <w:rPr>
      <w:rFonts w:asciiTheme="minorHAnsi" w:eastAsiaTheme="minorEastAsia" w:hAnsiTheme="minorHAnsi" w:cstheme="minorBidi"/>
      <w:sz w:val="24"/>
      <w:szCs w:val="24"/>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tejanush4@gmail.com"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Sahanaliki2021@gmail.com" TargetMode="External"/><Relationship Id="rId5" Type="http://schemas.openxmlformats.org/officeDocument/2006/relationships/webSettings" Target="webSettings.xml"/><Relationship Id="rId10" Type="http://schemas.openxmlformats.org/officeDocument/2006/relationships/hyperlink" Target="mailto:kavyabs1@gmail.com" TargetMode="External"/><Relationship Id="rId4" Type="http://schemas.openxmlformats.org/officeDocument/2006/relationships/settings" Target="settings.xml"/><Relationship Id="rId9" Type="http://schemas.openxmlformats.org/officeDocument/2006/relationships/hyperlink" Target="mailto:priyaba2004@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1050</Words>
  <Characters>5986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7022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 B A</dc:creator>
  <cp:lastModifiedBy>mareddy charan</cp:lastModifiedBy>
  <cp:revision>5</cp:revision>
  <dcterms:created xsi:type="dcterms:W3CDTF">2025-12-11T10:08:00Z</dcterms:created>
  <dcterms:modified xsi:type="dcterms:W3CDTF">2025-12-11T12:16:00Z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B6B263520AAC44B2BFC0542669674B7D_13</vt:lpwstr>
  </property>
</Properties>
</file>