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51986A" w14:textId="0E97D3C9" w:rsidR="00040217" w:rsidRDefault="00040217" w:rsidP="00040217">
      <w:pPr>
        <w:spacing w:line="360" w:lineRule="auto"/>
        <w:jc w:val="both"/>
        <w:rPr>
          <w:rFonts w:ascii="Times New Roman" w:hAnsi="Times New Roman" w:cs="Times New Roman"/>
          <w:b/>
          <w:sz w:val="32"/>
          <w:szCs w:val="32"/>
        </w:rPr>
      </w:pPr>
      <w:r>
        <w:rPr>
          <w:rFonts w:ascii="Times New Roman" w:hAnsi="Times New Roman" w:cs="Times New Roman"/>
          <w:b/>
          <w:sz w:val="32"/>
          <w:szCs w:val="32"/>
        </w:rPr>
        <w:t>CHAPTER 8</w:t>
      </w:r>
    </w:p>
    <w:p w14:paraId="1D0BBA29" w14:textId="255E4345" w:rsidR="00040217" w:rsidRPr="00040217" w:rsidRDefault="00040217" w:rsidP="00040217">
      <w:pPr>
        <w:pStyle w:val="Heading3"/>
        <w:jc w:val="center"/>
        <w:rPr>
          <w:rStyle w:val="Strong"/>
          <w:b/>
          <w:bCs/>
          <w:sz w:val="32"/>
          <w:szCs w:val="32"/>
        </w:rPr>
      </w:pPr>
      <w:r w:rsidRPr="00040217">
        <w:rPr>
          <w:rStyle w:val="Strong"/>
          <w:b/>
          <w:bCs/>
          <w:sz w:val="32"/>
          <w:szCs w:val="32"/>
        </w:rPr>
        <w:t>CONCLUSION</w:t>
      </w:r>
      <w:r w:rsidR="009C01C1">
        <w:rPr>
          <w:rStyle w:val="Strong"/>
          <w:b/>
          <w:bCs/>
          <w:sz w:val="32"/>
          <w:szCs w:val="32"/>
        </w:rPr>
        <w:t xml:space="preserve"> AND FUTURE</w:t>
      </w:r>
      <w:bookmarkStart w:id="0" w:name="_GoBack"/>
      <w:bookmarkEnd w:id="0"/>
      <w:r w:rsidR="00664B93">
        <w:rPr>
          <w:rStyle w:val="Strong"/>
          <w:b/>
          <w:bCs/>
          <w:sz w:val="32"/>
          <w:szCs w:val="32"/>
        </w:rPr>
        <w:t xml:space="preserve"> ENCHANCEMENT</w:t>
      </w:r>
    </w:p>
    <w:p w14:paraId="3782F7F4" w14:textId="6033FDCF" w:rsidR="009A0D14" w:rsidRPr="00040217" w:rsidRDefault="00040217" w:rsidP="009A0D14">
      <w:pPr>
        <w:pStyle w:val="Heading3"/>
        <w:rPr>
          <w:b w:val="0"/>
          <w:sz w:val="28"/>
          <w:szCs w:val="28"/>
        </w:rPr>
      </w:pPr>
      <w:r w:rsidRPr="00040217">
        <w:rPr>
          <w:rStyle w:val="Strong"/>
          <w:b/>
          <w:bCs/>
          <w:sz w:val="28"/>
          <w:szCs w:val="28"/>
        </w:rPr>
        <w:t xml:space="preserve">8.1 </w:t>
      </w:r>
      <w:r w:rsidR="009A0D14" w:rsidRPr="00040217">
        <w:rPr>
          <w:rStyle w:val="Strong"/>
          <w:b/>
          <w:bCs/>
          <w:sz w:val="28"/>
          <w:szCs w:val="28"/>
        </w:rPr>
        <w:t>CONCLUSION</w:t>
      </w:r>
    </w:p>
    <w:p w14:paraId="366F2016" w14:textId="77777777" w:rsidR="009A0D14" w:rsidRDefault="009A0D14" w:rsidP="00040217">
      <w:pPr>
        <w:pStyle w:val="NormalWeb"/>
        <w:spacing w:line="360" w:lineRule="auto"/>
        <w:ind w:firstLine="720"/>
        <w:jc w:val="both"/>
      </w:pPr>
      <w:r>
        <w:t xml:space="preserve">EEG-based deep learning methodologies offer a scientifically grounded and objective means of identifying depression by examining neural activity patterns that are not easily observable through </w:t>
      </w:r>
      <w:proofErr w:type="spellStart"/>
      <w:r>
        <w:t>behavioral</w:t>
      </w:r>
      <w:proofErr w:type="spellEnd"/>
      <w:r>
        <w:t xml:space="preserve"> assessment alone. The hybrid CNN–LSTM architecture demonstrates strong capability in capturing both spatial relationships across EEG channels and temporal dynamics across sequential brainwave fluctuations. By eliminating reliance on handcrafted features, the system ensures more stable performance, reduces analytical subjectivity, and supports consistency across different data samples and recording conditions.</w:t>
      </w:r>
    </w:p>
    <w:p w14:paraId="602EBAAA" w14:textId="77777777" w:rsidR="009A0D14" w:rsidRDefault="009A0D14" w:rsidP="00040217">
      <w:pPr>
        <w:pStyle w:val="NormalWeb"/>
        <w:spacing w:line="360" w:lineRule="auto"/>
        <w:ind w:firstLine="720"/>
        <w:jc w:val="both"/>
      </w:pPr>
      <w:r>
        <w:t>Automated EEG analysis provides a structured and quantifiable approach to depression screening, distinguishing it from traditional diagnostic practices that depend heavily on patient communication, clinician interpretation, and emotional self-awareness. The physiological nature of EEG-based detection minimizes the influence of personal, cultural, or social factors that can obscure psychological symptom reporting. As a result, the presented methodology offers a more reliable diagnostic foundation, particularly in cases where symptoms are subtle, internalized, or difficult to articulate verbally.</w:t>
      </w:r>
    </w:p>
    <w:p w14:paraId="7BBC0151" w14:textId="77777777" w:rsidR="009A0D14" w:rsidRDefault="009A0D14" w:rsidP="00040217">
      <w:pPr>
        <w:pStyle w:val="NormalWeb"/>
        <w:spacing w:line="360" w:lineRule="auto"/>
        <w:ind w:firstLine="720"/>
        <w:jc w:val="both"/>
      </w:pPr>
      <w:r>
        <w:t xml:space="preserve">The classification results obtained from the hybrid model indicate that integrating spatial pattern recognition and temporal sequence learning produces improved diagnostic accuracy compared to conventional machine learning or single-layer neural models. This outcome reinforces the value of considering the multifaceted nature of brain electrical activity when </w:t>
      </w:r>
      <w:proofErr w:type="spellStart"/>
      <w:r>
        <w:t>analyzing</w:t>
      </w:r>
      <w:proofErr w:type="spellEnd"/>
      <w:r>
        <w:t xml:space="preserve"> psychological states. The system’s ability to distinguish between depressive and non-depressive neural patterns reflects the practicality and analytical strength of the combined deep learning approach.</w:t>
      </w:r>
    </w:p>
    <w:p w14:paraId="78035C94" w14:textId="77777777" w:rsidR="00040217" w:rsidRDefault="009A0D14" w:rsidP="00040217">
      <w:pPr>
        <w:pStyle w:val="NormalWeb"/>
        <w:spacing w:line="360" w:lineRule="auto"/>
        <w:ind w:firstLine="720"/>
        <w:jc w:val="both"/>
      </w:pPr>
      <w:r>
        <w:t xml:space="preserve">The approach also contributes to advancing mental health diagnostics toward greater transparency, repeatability, and evidence-based evaluation. By providing structured signal-derived insights, the model serves as a supportive analytical layer alongside clinical judgment, rather than a replacement for professional expertise. </w:t>
      </w:r>
    </w:p>
    <w:p w14:paraId="60C80FA8" w14:textId="77777777" w:rsidR="00040217" w:rsidRDefault="00040217" w:rsidP="00040217">
      <w:pPr>
        <w:pStyle w:val="NormalWeb"/>
        <w:spacing w:line="360" w:lineRule="auto"/>
        <w:jc w:val="both"/>
        <w:sectPr w:rsidR="00040217" w:rsidSect="00D513DB">
          <w:footerReference w:type="default" r:id="rId7"/>
          <w:pgSz w:w="11906" w:h="16838"/>
          <w:pgMar w:top="1440" w:right="1440" w:bottom="1440" w:left="1440" w:header="708" w:footer="708" w:gutter="0"/>
          <w:pgNumType w:start="61"/>
          <w:cols w:space="708"/>
          <w:docGrid w:linePitch="360"/>
        </w:sectPr>
      </w:pPr>
    </w:p>
    <w:p w14:paraId="1F2BB6A1" w14:textId="34038E21" w:rsidR="009A0D14" w:rsidRDefault="009A0D14" w:rsidP="00040217">
      <w:pPr>
        <w:pStyle w:val="NormalWeb"/>
        <w:spacing w:line="360" w:lineRule="auto"/>
        <w:ind w:firstLine="720"/>
        <w:jc w:val="both"/>
      </w:pPr>
      <w:r>
        <w:lastRenderedPageBreak/>
        <w:t>Such complementarity</w:t>
      </w:r>
      <w:r w:rsidR="00040217">
        <w:t xml:space="preserve"> </w:t>
      </w:r>
      <w:r>
        <w:t>promotes more informed diagnostic decisions, encourages consistency in clinical evaluations, and enhances communication between mental health professionals and patients.</w:t>
      </w:r>
    </w:p>
    <w:p w14:paraId="60C9D28C" w14:textId="18480D1C" w:rsidR="009A0D14" w:rsidRDefault="009A0D14" w:rsidP="00040217">
      <w:pPr>
        <w:pStyle w:val="NormalWeb"/>
        <w:spacing w:line="360" w:lineRule="auto"/>
        <w:ind w:firstLine="720"/>
        <w:jc w:val="both"/>
      </w:pPr>
      <w:r>
        <w:t>The developed model demonstrates that computational analysis of EEG signals can serve as a dependable diagnostic support mechanism for identifying depression. The findings highlight the value of integrating neurophysiological data with intelligent computational frameworks to promote more accurate, objective, and clinically aligned mental health assessment practices. The contribution lies not only in classification performance but also in strengthening the scientific grounding of psychiatric evaluation through reliable data-driven methodologies.</w:t>
      </w:r>
    </w:p>
    <w:p w14:paraId="3BC1CD53" w14:textId="4DE5AB76" w:rsidR="002E1F60" w:rsidRPr="00040217" w:rsidRDefault="00040217" w:rsidP="002E1F60">
      <w:pPr>
        <w:spacing w:before="100" w:beforeAutospacing="1" w:after="100" w:afterAutospacing="1" w:line="360" w:lineRule="auto"/>
        <w:jc w:val="both"/>
        <w:outlineLvl w:val="2"/>
        <w:rPr>
          <w:rFonts w:ascii="Times New Roman" w:eastAsia="Times New Roman" w:hAnsi="Times New Roman" w:cs="Times New Roman"/>
          <w:b/>
          <w:bCs/>
          <w:kern w:val="0"/>
          <w:sz w:val="28"/>
          <w:szCs w:val="28"/>
          <w:lang w:eastAsia="en-IN"/>
          <w14:ligatures w14:val="none"/>
        </w:rPr>
      </w:pPr>
      <w:r w:rsidRPr="00040217">
        <w:rPr>
          <w:rFonts w:ascii="Times New Roman" w:eastAsia="Times New Roman" w:hAnsi="Times New Roman" w:cs="Times New Roman"/>
          <w:b/>
          <w:bCs/>
          <w:kern w:val="0"/>
          <w:sz w:val="28"/>
          <w:szCs w:val="28"/>
          <w:lang w:eastAsia="en-IN"/>
          <w14:ligatures w14:val="none"/>
        </w:rPr>
        <w:t xml:space="preserve">8.2 </w:t>
      </w:r>
      <w:r w:rsidR="002E1F60" w:rsidRPr="00040217">
        <w:rPr>
          <w:rFonts w:ascii="Times New Roman" w:eastAsia="Times New Roman" w:hAnsi="Times New Roman" w:cs="Times New Roman"/>
          <w:b/>
          <w:bCs/>
          <w:kern w:val="0"/>
          <w:sz w:val="28"/>
          <w:szCs w:val="28"/>
          <w:lang w:eastAsia="en-IN"/>
          <w14:ligatures w14:val="none"/>
        </w:rPr>
        <w:t>FUTURE ENHANCEMENT</w:t>
      </w:r>
    </w:p>
    <w:p w14:paraId="62EA8C33" w14:textId="77777777" w:rsidR="002E1F60" w:rsidRDefault="002E1F60" w:rsidP="00040217">
      <w:pPr>
        <w:pStyle w:val="NormalWeb"/>
        <w:spacing w:line="360" w:lineRule="auto"/>
        <w:ind w:firstLine="720"/>
        <w:jc w:val="both"/>
      </w:pPr>
      <w:r>
        <w:t xml:space="preserve">Further enhancement of the system may involve extending its capability from binary classification to the estimation of depression severity levels, enabling more precise clinical interpretation and personalized treatment planning. Incorporating longitudinal EEG monitoring could allow the system to observe temporal changes in neural patterns, supporting the evaluation of treatment response and early detection of relapse. Integration of additional physiological and </w:t>
      </w:r>
      <w:proofErr w:type="spellStart"/>
      <w:r>
        <w:t>behavioral</w:t>
      </w:r>
      <w:proofErr w:type="spellEnd"/>
      <w:r>
        <w:t xml:space="preserve"> modalities, such as heart rate variability, speech patterns, and facial micro-expressions, could enable a multi-modal diagnostic framework that captures a broader range of depressive biomarkers and improves diagnostic reliability.</w:t>
      </w:r>
    </w:p>
    <w:p w14:paraId="5B115E90" w14:textId="77777777" w:rsidR="002E1F60" w:rsidRDefault="002E1F60" w:rsidP="00040217">
      <w:pPr>
        <w:pStyle w:val="NormalWeb"/>
        <w:spacing w:line="360" w:lineRule="auto"/>
        <w:ind w:firstLine="720"/>
        <w:jc w:val="both"/>
      </w:pPr>
      <w:r>
        <w:t>Advancements in model optimization may also facilitate deployment on portable or wearable EEG devices, enabling real-time mental health monitoring beyond clinical settings. Techniques such as model pruning, quantization, and hardware-aware neural architecture optimization can be employed to reduce computational complexity and power consumption, making the system suitable for mobile health applications. Cloud-based synchronization and secure data transmission protocols could support remote clinical supervision, improving accessibility for individuals in geographically or resource-limited environments.</w:t>
      </w:r>
    </w:p>
    <w:p w14:paraId="44659294" w14:textId="77777777" w:rsidR="002E1F60" w:rsidRDefault="002E1F60" w:rsidP="00040217">
      <w:pPr>
        <w:pStyle w:val="NormalWeb"/>
        <w:spacing w:line="360" w:lineRule="auto"/>
        <w:ind w:firstLine="720"/>
        <w:jc w:val="both"/>
      </w:pPr>
      <w:r>
        <w:t xml:space="preserve">Continued refinement of the model will also benefit from training on larger, more diverse, and clinically representative datasets to enhance generalization across different demographic and cultural groups. Additionally, incorporating explainable AI (XAI) techniques would provide interpretable decision-support outputs, increasing transparency and </w:t>
      </w:r>
      <w:r>
        <w:lastRenderedPageBreak/>
        <w:t>fostering clinician confidence in automated assessments. These advancements collectively position the system to evolve into a comprehensive, scalable, and clinically integrative tool for proactive and data-driven mental healthcare.</w:t>
      </w:r>
    </w:p>
    <w:p w14:paraId="0CF1D467" w14:textId="612D444F" w:rsidR="002E1F60" w:rsidRDefault="002E1F60" w:rsidP="00040217">
      <w:pPr>
        <w:pStyle w:val="NormalWeb"/>
        <w:spacing w:line="360" w:lineRule="auto"/>
        <w:ind w:firstLine="720"/>
        <w:jc w:val="both"/>
      </w:pPr>
      <w:r>
        <w:t>Further improvements may include integrating adaptive learning mechanisms, where the model continuously updates itself based on new incoming EEG data. This would allow the system to maintain accuracy over time even as neural patterns change due to therapy, environmental factors, or neurological adaptation. Adaptive refinement will strengthen the system’s relevance in long-term patient monitoring and reduce the risk of performance degradation.</w:t>
      </w:r>
    </w:p>
    <w:p w14:paraId="4848FACA" w14:textId="575C59E7" w:rsidR="002E1F60" w:rsidRDefault="002E1F60" w:rsidP="00040217">
      <w:pPr>
        <w:pStyle w:val="NormalWeb"/>
        <w:spacing w:line="360" w:lineRule="auto"/>
        <w:ind w:firstLine="720"/>
        <w:jc w:val="both"/>
      </w:pPr>
      <w:r>
        <w:t>Another direction involves developing standardized EEG acquisition protocols that minimize variability between recording environments and device manufacturers. Establishing harmonized data collection guidelines will support interoperability across clinics and research institutions, enabling the creation of unified global EEG datasets for depression analysis. Standardization also encourages clinical adoption by ensuring that diagnostic outputs remain consistent and reproducible across settings.</w:t>
      </w:r>
    </w:p>
    <w:p w14:paraId="32CA041B" w14:textId="77777777" w:rsidR="002E1F60" w:rsidRDefault="002E1F60" w:rsidP="00040217">
      <w:pPr>
        <w:pStyle w:val="NormalWeb"/>
        <w:spacing w:line="360" w:lineRule="auto"/>
        <w:ind w:firstLine="720"/>
        <w:jc w:val="both"/>
      </w:pPr>
      <w:r>
        <w:t xml:space="preserve">Integration with digital mental health platforms could also enhance user engagement and continuity of care. Incorporating automated feedback, personalized coping strategies, and teleconsultation connectivity can help individuals receive ongoing psychological support. The system may also be linked with mobile applications that encourage daily cognitive, </w:t>
      </w:r>
      <w:proofErr w:type="spellStart"/>
      <w:r>
        <w:t>behavioral</w:t>
      </w:r>
      <w:proofErr w:type="spellEnd"/>
      <w:r>
        <w:t>, and wellbeing assessments, enabling comprehensive monitoring of mental health trajectories.</w:t>
      </w:r>
    </w:p>
    <w:p w14:paraId="0B0C48CB" w14:textId="77777777" w:rsidR="002E1F60" w:rsidRDefault="002E1F60" w:rsidP="00040217">
      <w:pPr>
        <w:pStyle w:val="NormalWeb"/>
        <w:spacing w:line="360" w:lineRule="auto"/>
        <w:ind w:firstLine="720"/>
        <w:jc w:val="both"/>
      </w:pPr>
      <w:r>
        <w:t>Future research can explore the use of reinforcement learning and advanced sequence modeling techniques to refine temporal understanding of brain signal patterns. Emerging architectures such as Transformer-based neural models and graph neural networks (GNN) could further improve the system’s ability to capture inter-channel relationships in EEG data. Such developments may lead to more robust pattern recognition and deeper insights into the neural foundations of depressive disorders.</w:t>
      </w:r>
    </w:p>
    <w:p w14:paraId="03D9E8CD" w14:textId="582F1393" w:rsidR="00091747" w:rsidRDefault="00ED2950" w:rsidP="00ED2950">
      <w:pPr>
        <w:tabs>
          <w:tab w:val="left" w:pos="924"/>
        </w:tabs>
        <w:spacing w:before="100" w:beforeAutospacing="1" w:after="100" w:afterAutospacing="1" w:line="360" w:lineRule="auto"/>
        <w:jc w:val="both"/>
      </w:pPr>
      <w:r>
        <w:tab/>
      </w:r>
    </w:p>
    <w:sectPr w:rsidR="00091747" w:rsidSect="00ED2950">
      <w:headerReference w:type="default" r:id="rId8"/>
      <w:footerReference w:type="default" r:id="rId9"/>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AD9F4C" w14:textId="77777777" w:rsidR="009603B6" w:rsidRDefault="009603B6" w:rsidP="00040217">
      <w:pPr>
        <w:spacing w:after="0" w:line="240" w:lineRule="auto"/>
      </w:pPr>
      <w:r>
        <w:separator/>
      </w:r>
    </w:p>
  </w:endnote>
  <w:endnote w:type="continuationSeparator" w:id="0">
    <w:p w14:paraId="7F41D25C" w14:textId="77777777" w:rsidR="009603B6" w:rsidRDefault="009603B6" w:rsidP="00040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0"/>
        <w:szCs w:val="20"/>
      </w:rPr>
      <w:id w:val="-686981232"/>
      <w:docPartObj>
        <w:docPartGallery w:val="Page Numbers (Bottom of Page)"/>
        <w:docPartUnique/>
      </w:docPartObj>
    </w:sdtPr>
    <w:sdtEndPr/>
    <w:sdtContent>
      <w:p w14:paraId="021769E6" w14:textId="3451E753" w:rsidR="00040217" w:rsidRPr="00040217" w:rsidRDefault="00040217">
        <w:pPr>
          <w:pStyle w:val="Footer"/>
          <w:jc w:val="right"/>
          <w:rPr>
            <w:rFonts w:ascii="Times New Roman" w:hAnsi="Times New Roman" w:cs="Times New Roman"/>
            <w:sz w:val="20"/>
            <w:szCs w:val="20"/>
          </w:rPr>
        </w:pPr>
        <w:r w:rsidRPr="00040217">
          <w:rPr>
            <w:rFonts w:ascii="Times New Roman" w:hAnsi="Times New Roman" w:cs="Times New Roman"/>
            <w:sz w:val="20"/>
            <w:szCs w:val="20"/>
          </w:rPr>
          <w:t xml:space="preserve">Page </w:t>
        </w:r>
        <w:r w:rsidRPr="00040217">
          <w:rPr>
            <w:rFonts w:ascii="Times New Roman" w:hAnsi="Times New Roman" w:cs="Times New Roman"/>
            <w:sz w:val="20"/>
            <w:szCs w:val="20"/>
          </w:rPr>
          <w:fldChar w:fldCharType="begin"/>
        </w:r>
        <w:r w:rsidRPr="00040217">
          <w:rPr>
            <w:rFonts w:ascii="Times New Roman" w:hAnsi="Times New Roman" w:cs="Times New Roman"/>
            <w:sz w:val="20"/>
            <w:szCs w:val="20"/>
          </w:rPr>
          <w:instrText xml:space="preserve"> PAGE   \* MERGEFORMAT </w:instrText>
        </w:r>
        <w:r w:rsidRPr="00040217">
          <w:rPr>
            <w:rFonts w:ascii="Times New Roman" w:hAnsi="Times New Roman" w:cs="Times New Roman"/>
            <w:sz w:val="20"/>
            <w:szCs w:val="20"/>
          </w:rPr>
          <w:fldChar w:fldCharType="separate"/>
        </w:r>
        <w:r w:rsidR="009C01C1">
          <w:rPr>
            <w:rFonts w:ascii="Times New Roman" w:hAnsi="Times New Roman" w:cs="Times New Roman"/>
            <w:noProof/>
            <w:sz w:val="20"/>
            <w:szCs w:val="20"/>
          </w:rPr>
          <w:t>61</w:t>
        </w:r>
        <w:r w:rsidRPr="00040217">
          <w:rPr>
            <w:rFonts w:ascii="Times New Roman" w:hAnsi="Times New Roman" w:cs="Times New Roman"/>
            <w:noProof/>
            <w:sz w:val="20"/>
            <w:szCs w:val="20"/>
          </w:rPr>
          <w:fldChar w:fldCharType="end"/>
        </w:r>
        <w:r w:rsidRPr="00040217">
          <w:rPr>
            <w:rFonts w:ascii="Times New Roman" w:hAnsi="Times New Roman" w:cs="Times New Roman"/>
            <w:sz w:val="20"/>
            <w:szCs w:val="20"/>
          </w:rPr>
          <w:t xml:space="preserve"> </w:t>
        </w:r>
      </w:p>
    </w:sdtContent>
  </w:sdt>
  <w:p w14:paraId="0A628B57" w14:textId="77777777" w:rsidR="00040217" w:rsidRDefault="000402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3CC8B1" w14:textId="3FF6E062" w:rsidR="00040217" w:rsidRPr="00040217" w:rsidRDefault="00040217">
    <w:pPr>
      <w:pStyle w:val="Footer"/>
      <w:pBdr>
        <w:top w:val="thinThickSmallGap" w:sz="24" w:space="1" w:color="823B0B" w:themeColor="accent2" w:themeShade="7F"/>
      </w:pBdr>
      <w:rPr>
        <w:rFonts w:ascii="Times New Roman" w:eastAsiaTheme="majorEastAsia" w:hAnsi="Times New Roman" w:cs="Times New Roman"/>
        <w:sz w:val="20"/>
        <w:szCs w:val="20"/>
      </w:rPr>
    </w:pPr>
    <w:r w:rsidRPr="00040217">
      <w:rPr>
        <w:rFonts w:ascii="Times New Roman" w:eastAsiaTheme="majorEastAsia" w:hAnsi="Times New Roman" w:cs="Times New Roman"/>
        <w:sz w:val="20"/>
        <w:szCs w:val="20"/>
      </w:rPr>
      <w:t>Dept. of AI&amp;DS|SJCIT|2025-26</w:t>
    </w:r>
    <w:r w:rsidRPr="00040217">
      <w:rPr>
        <w:rFonts w:ascii="Times New Roman" w:eastAsiaTheme="majorEastAsia" w:hAnsi="Times New Roman" w:cs="Times New Roman"/>
        <w:sz w:val="20"/>
        <w:szCs w:val="20"/>
      </w:rPr>
      <w:ptab w:relativeTo="margin" w:alignment="right" w:leader="none"/>
    </w:r>
    <w:r w:rsidRPr="00040217">
      <w:rPr>
        <w:rFonts w:ascii="Times New Roman" w:eastAsiaTheme="majorEastAsia" w:hAnsi="Times New Roman" w:cs="Times New Roman"/>
        <w:sz w:val="20"/>
        <w:szCs w:val="20"/>
      </w:rPr>
      <w:t xml:space="preserve">Page </w:t>
    </w:r>
    <w:r w:rsidRPr="00040217">
      <w:rPr>
        <w:rFonts w:ascii="Times New Roman" w:eastAsiaTheme="minorEastAsia" w:hAnsi="Times New Roman" w:cs="Times New Roman"/>
        <w:sz w:val="20"/>
        <w:szCs w:val="20"/>
      </w:rPr>
      <w:fldChar w:fldCharType="begin"/>
    </w:r>
    <w:r w:rsidRPr="00040217">
      <w:rPr>
        <w:rFonts w:ascii="Times New Roman" w:hAnsi="Times New Roman" w:cs="Times New Roman"/>
        <w:sz w:val="20"/>
        <w:szCs w:val="20"/>
      </w:rPr>
      <w:instrText xml:space="preserve"> PAGE   \* MERGEFORMAT </w:instrText>
    </w:r>
    <w:r w:rsidRPr="00040217">
      <w:rPr>
        <w:rFonts w:ascii="Times New Roman" w:eastAsiaTheme="minorEastAsia" w:hAnsi="Times New Roman" w:cs="Times New Roman"/>
        <w:sz w:val="20"/>
        <w:szCs w:val="20"/>
      </w:rPr>
      <w:fldChar w:fldCharType="separate"/>
    </w:r>
    <w:r w:rsidR="009C01C1" w:rsidRPr="009C01C1">
      <w:rPr>
        <w:rFonts w:ascii="Times New Roman" w:eastAsiaTheme="majorEastAsia" w:hAnsi="Times New Roman" w:cs="Times New Roman"/>
        <w:noProof/>
        <w:sz w:val="20"/>
        <w:szCs w:val="20"/>
      </w:rPr>
      <w:t>63</w:t>
    </w:r>
    <w:r w:rsidRPr="00040217">
      <w:rPr>
        <w:rFonts w:ascii="Times New Roman" w:eastAsiaTheme="majorEastAsia" w:hAnsi="Times New Roman" w:cs="Times New Roman"/>
        <w:noProof/>
        <w:sz w:val="20"/>
        <w:szCs w:val="20"/>
      </w:rPr>
      <w:fldChar w:fldCharType="end"/>
    </w:r>
  </w:p>
  <w:p w14:paraId="2F942B40" w14:textId="77777777" w:rsidR="00040217" w:rsidRDefault="000402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2E4A19" w14:textId="77777777" w:rsidR="009603B6" w:rsidRDefault="009603B6" w:rsidP="00040217">
      <w:pPr>
        <w:spacing w:after="0" w:line="240" w:lineRule="auto"/>
      </w:pPr>
      <w:r>
        <w:separator/>
      </w:r>
    </w:p>
  </w:footnote>
  <w:footnote w:type="continuationSeparator" w:id="0">
    <w:p w14:paraId="320CEC16" w14:textId="77777777" w:rsidR="009603B6" w:rsidRDefault="009603B6" w:rsidP="000402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kern w:val="0"/>
        <w:sz w:val="20"/>
        <w:szCs w:val="20"/>
        <w14:ligatures w14:val="none"/>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1863FF8" w14:textId="72FFCA15" w:rsidR="00040217" w:rsidRDefault="00040217">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sidRPr="00040217">
          <w:rPr>
            <w:rFonts w:ascii="Times New Roman" w:eastAsiaTheme="majorEastAsia" w:hAnsi="Times New Roman" w:cs="Times New Roman"/>
            <w:kern w:val="0"/>
            <w:sz w:val="20"/>
            <w:szCs w:val="20"/>
            <w14:ligatures w14:val="none"/>
          </w:rPr>
          <w:t>A Hybrid Neural Network for EEG-based Depression Screeni</w:t>
        </w:r>
        <w:r w:rsidR="00ED2950">
          <w:rPr>
            <w:rFonts w:ascii="Times New Roman" w:eastAsiaTheme="majorEastAsia" w:hAnsi="Times New Roman" w:cs="Times New Roman"/>
            <w:kern w:val="0"/>
            <w:sz w:val="20"/>
            <w:szCs w:val="20"/>
            <w14:ligatures w14:val="none"/>
          </w:rPr>
          <w:t xml:space="preserve">ng Using CNN+LSTM     </w:t>
        </w:r>
        <w:r>
          <w:rPr>
            <w:rFonts w:ascii="Times New Roman" w:eastAsiaTheme="majorEastAsia" w:hAnsi="Times New Roman" w:cs="Times New Roman"/>
            <w:kern w:val="0"/>
            <w:sz w:val="20"/>
            <w:szCs w:val="20"/>
            <w14:ligatures w14:val="none"/>
          </w:rPr>
          <w:t xml:space="preserve">                     Conclusion</w:t>
        </w:r>
      </w:p>
    </w:sdtContent>
  </w:sdt>
  <w:p w14:paraId="504E4E26" w14:textId="77777777" w:rsidR="00040217" w:rsidRDefault="000402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F60"/>
    <w:rsid w:val="00040217"/>
    <w:rsid w:val="00091747"/>
    <w:rsid w:val="00210B01"/>
    <w:rsid w:val="002E1F60"/>
    <w:rsid w:val="002E71BA"/>
    <w:rsid w:val="004F089D"/>
    <w:rsid w:val="00664B93"/>
    <w:rsid w:val="009603B6"/>
    <w:rsid w:val="009A0D14"/>
    <w:rsid w:val="009C01C1"/>
    <w:rsid w:val="00A60F1F"/>
    <w:rsid w:val="00A70DA2"/>
    <w:rsid w:val="00B22069"/>
    <w:rsid w:val="00C61779"/>
    <w:rsid w:val="00D513DB"/>
    <w:rsid w:val="00DD4399"/>
    <w:rsid w:val="00ED2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65E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E1F6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1F60"/>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2E1F60"/>
    <w:rPr>
      <w:b/>
      <w:bCs/>
    </w:rPr>
  </w:style>
  <w:style w:type="paragraph" w:styleId="NormalWeb">
    <w:name w:val="Normal (Web)"/>
    <w:basedOn w:val="Normal"/>
    <w:uiPriority w:val="99"/>
    <w:semiHidden/>
    <w:unhideWhenUsed/>
    <w:rsid w:val="002E1F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040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217"/>
  </w:style>
  <w:style w:type="paragraph" w:styleId="Footer">
    <w:name w:val="footer"/>
    <w:basedOn w:val="Normal"/>
    <w:link w:val="FooterChar"/>
    <w:uiPriority w:val="99"/>
    <w:unhideWhenUsed/>
    <w:rsid w:val="00040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217"/>
  </w:style>
  <w:style w:type="paragraph" w:styleId="BalloonText">
    <w:name w:val="Balloon Text"/>
    <w:basedOn w:val="Normal"/>
    <w:link w:val="BalloonTextChar"/>
    <w:uiPriority w:val="99"/>
    <w:semiHidden/>
    <w:unhideWhenUsed/>
    <w:rsid w:val="000402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21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E1F6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1F60"/>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2E1F60"/>
    <w:rPr>
      <w:b/>
      <w:bCs/>
    </w:rPr>
  </w:style>
  <w:style w:type="paragraph" w:styleId="NormalWeb">
    <w:name w:val="Normal (Web)"/>
    <w:basedOn w:val="Normal"/>
    <w:uiPriority w:val="99"/>
    <w:semiHidden/>
    <w:unhideWhenUsed/>
    <w:rsid w:val="002E1F6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040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217"/>
  </w:style>
  <w:style w:type="paragraph" w:styleId="Footer">
    <w:name w:val="footer"/>
    <w:basedOn w:val="Normal"/>
    <w:link w:val="FooterChar"/>
    <w:uiPriority w:val="99"/>
    <w:unhideWhenUsed/>
    <w:rsid w:val="00040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217"/>
  </w:style>
  <w:style w:type="paragraph" w:styleId="BalloonText">
    <w:name w:val="Balloon Text"/>
    <w:basedOn w:val="Normal"/>
    <w:link w:val="BalloonTextChar"/>
    <w:uiPriority w:val="99"/>
    <w:semiHidden/>
    <w:unhideWhenUsed/>
    <w:rsid w:val="000402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2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104862">
      <w:bodyDiv w:val="1"/>
      <w:marLeft w:val="0"/>
      <w:marRight w:val="0"/>
      <w:marTop w:val="0"/>
      <w:marBottom w:val="0"/>
      <w:divBdr>
        <w:top w:val="none" w:sz="0" w:space="0" w:color="auto"/>
        <w:left w:val="none" w:sz="0" w:space="0" w:color="auto"/>
        <w:bottom w:val="none" w:sz="0" w:space="0" w:color="auto"/>
        <w:right w:val="none" w:sz="0" w:space="0" w:color="auto"/>
      </w:divBdr>
    </w:div>
    <w:div w:id="481771683">
      <w:bodyDiv w:val="1"/>
      <w:marLeft w:val="0"/>
      <w:marRight w:val="0"/>
      <w:marTop w:val="0"/>
      <w:marBottom w:val="0"/>
      <w:divBdr>
        <w:top w:val="none" w:sz="0" w:space="0" w:color="auto"/>
        <w:left w:val="none" w:sz="0" w:space="0" w:color="auto"/>
        <w:bottom w:val="none" w:sz="0" w:space="0" w:color="auto"/>
        <w:right w:val="none" w:sz="0" w:space="0" w:color="auto"/>
      </w:divBdr>
    </w:div>
    <w:div w:id="74711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1005</Words>
  <Characters>5732</Characters>
  <Application>Microsoft Office Word</Application>
  <DocSecurity>0</DocSecurity>
  <Lines>47</Lines>
  <Paragraphs>13</Paragraphs>
  <ScaleCrop>false</ScaleCrop>
  <Company>HP</Company>
  <LinksUpToDate>false</LinksUpToDate>
  <CharactersWithSpaces>6724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CNN+LSTM                          Conclusion</dc:title>
  <dc:creator>balappagari pranathi</dc:creator>
  <cp:lastModifiedBy>mareddy charan</cp:lastModifiedBy>
  <cp:revision>7</cp:revision>
  <dcterms:created xsi:type="dcterms:W3CDTF">2025-11-13T05:57:00Z</dcterms:created>
  <dcterms:modified xsi:type="dcterms:W3CDTF">2025-11-30T17:17:00Z</dcterms:modified>
</cp:coreProperties>
</file>