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1EC2B7" w14:textId="2BD3ED17" w:rsidR="00AA0896" w:rsidRDefault="00F95A9A" w:rsidP="00AA0896">
      <w:pPr>
        <w:pStyle w:val="NormalWeb"/>
        <w:spacing w:line="360" w:lineRule="auto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CHAPTER 8</w:t>
      </w:r>
    </w:p>
    <w:p w14:paraId="6C20C2B7" w14:textId="180B9C51" w:rsidR="00AA0896" w:rsidRPr="009600EB" w:rsidRDefault="00F95A9A" w:rsidP="009600EB">
      <w:pPr>
        <w:pStyle w:val="NormalWeb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EXPECTED OUTCOMES</w:t>
      </w:r>
    </w:p>
    <w:p w14:paraId="3FDAD753" w14:textId="77777777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The </w:t>
      </w:r>
      <w:r w:rsidRPr="009600EB">
        <w:rPr>
          <w:rStyle w:val="Strong"/>
          <w:rFonts w:eastAsiaTheme="majorEastAsia"/>
          <w:b w:val="0"/>
        </w:rPr>
        <w:t>Depression Hybrid Neural Network (</w:t>
      </w:r>
      <w:proofErr w:type="spellStart"/>
      <w:r w:rsidRPr="009600EB">
        <w:rPr>
          <w:rStyle w:val="Strong"/>
          <w:rFonts w:eastAsiaTheme="majorEastAsia"/>
          <w:b w:val="0"/>
        </w:rPr>
        <w:t>DepHNN</w:t>
      </w:r>
      <w:proofErr w:type="spellEnd"/>
      <w:r w:rsidRPr="009600EB">
        <w:rPr>
          <w:rStyle w:val="Strong"/>
          <w:rFonts w:eastAsiaTheme="majorEastAsia"/>
          <w:b w:val="0"/>
        </w:rPr>
        <w:t>)</w:t>
      </w:r>
      <w:r w:rsidRPr="00DE46ED">
        <w:t xml:space="preserve"> represents a significant advancement in the field of automated mental health diagnostics using EEG signals. By combining </w:t>
      </w:r>
      <w:r w:rsidRPr="009600EB">
        <w:rPr>
          <w:rStyle w:val="Strong"/>
          <w:rFonts w:eastAsiaTheme="majorEastAsia"/>
          <w:b w:val="0"/>
        </w:rPr>
        <w:t>Convolutional Neural Networks (CNN)</w:t>
      </w:r>
      <w:r w:rsidRPr="00DE46ED">
        <w:t xml:space="preserve"> with </w:t>
      </w:r>
      <w:r w:rsidRPr="009600EB">
        <w:rPr>
          <w:rStyle w:val="Strong"/>
          <w:rFonts w:eastAsiaTheme="majorEastAsia"/>
          <w:b w:val="0"/>
        </w:rPr>
        <w:t>Long Short-Term Memory (LSTM)</w:t>
      </w:r>
      <w:r w:rsidRPr="00DE46ED">
        <w:t xml:space="preserve"> networks, the model is capable of extracting both spatial and temporal features from EEG data. This dual approach enables it to detect local fluctuations across EEG channels and track time-dependent neural patterns that are indicative of depression.</w:t>
      </w:r>
    </w:p>
    <w:p w14:paraId="498353E8" w14:textId="77777777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Trained on a validated dataset, </w:t>
      </w:r>
      <w:proofErr w:type="spellStart"/>
      <w:r w:rsidRPr="00DE46ED">
        <w:t>DepHNN</w:t>
      </w:r>
      <w:proofErr w:type="spellEnd"/>
      <w:r w:rsidRPr="00DE46ED">
        <w:t xml:space="preserve"> achieves</w:t>
      </w:r>
      <w:r w:rsidRPr="009600EB">
        <w:t xml:space="preserve"> a</w:t>
      </w:r>
      <w:r w:rsidRPr="009600EB">
        <w:rPr>
          <w:b/>
        </w:rPr>
        <w:t xml:space="preserve"> </w:t>
      </w:r>
      <w:r w:rsidRPr="009600EB">
        <w:rPr>
          <w:rStyle w:val="Strong"/>
          <w:rFonts w:eastAsiaTheme="majorEastAsia"/>
          <w:b w:val="0"/>
        </w:rPr>
        <w:t>classification accuracy of over 99%</w:t>
      </w:r>
      <w:r w:rsidRPr="009600EB">
        <w:rPr>
          <w:b/>
        </w:rPr>
        <w:t xml:space="preserve"> </w:t>
      </w:r>
      <w:r w:rsidRPr="009600EB">
        <w:t>and a</w:t>
      </w:r>
      <w:r w:rsidRPr="009600EB">
        <w:rPr>
          <w:b/>
        </w:rPr>
        <w:t xml:space="preserve"> </w:t>
      </w:r>
      <w:r w:rsidRPr="009600EB">
        <w:rPr>
          <w:rStyle w:val="Strong"/>
          <w:rFonts w:eastAsiaTheme="majorEastAsia"/>
          <w:b w:val="0"/>
        </w:rPr>
        <w:t>mean absolute error (MAE) of just 0.2040</w:t>
      </w:r>
      <w:r w:rsidRPr="00DE46ED">
        <w:t>, indicating exceptional precision in distinguishing between depressed and non-depressed subjects. These results affirm the model’s suitability for real-time, non-invasive mental health screening.</w:t>
      </w:r>
    </w:p>
    <w:p w14:paraId="4E36D36E" w14:textId="77777777" w:rsidR="00AA0896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One of the model’s key strengths is its </w:t>
      </w:r>
      <w:r w:rsidRPr="009600EB">
        <w:rPr>
          <w:rStyle w:val="Strong"/>
          <w:rFonts w:eastAsiaTheme="majorEastAsia"/>
          <w:b w:val="0"/>
        </w:rPr>
        <w:t>computational efficiency</w:t>
      </w:r>
      <w:r w:rsidRPr="00DE46ED">
        <w:t xml:space="preserve">. Unlike deeper, resource-heavy neural networks, </w:t>
      </w:r>
      <w:proofErr w:type="spellStart"/>
      <w:r w:rsidRPr="00DE46ED">
        <w:t>DepHNN</w:t>
      </w:r>
      <w:proofErr w:type="spellEnd"/>
      <w:r w:rsidRPr="00DE46ED">
        <w:t xml:space="preserve"> uses a minimal number of convolutional and recurrent layers, making it lightweight and capable of running on standard computing systems. The use of a </w:t>
      </w:r>
      <w:r w:rsidRPr="009600EB">
        <w:rPr>
          <w:rStyle w:val="Strong"/>
          <w:rFonts w:eastAsiaTheme="majorEastAsia"/>
          <w:b w:val="0"/>
        </w:rPr>
        <w:t>windowing mechanism</w:t>
      </w:r>
      <w:r w:rsidRPr="00DE46ED">
        <w:t xml:space="preserve"> during </w:t>
      </w:r>
      <w:proofErr w:type="spellStart"/>
      <w:r w:rsidRPr="00DE46ED">
        <w:t>preprocessing</w:t>
      </w:r>
      <w:proofErr w:type="spellEnd"/>
      <w:r w:rsidRPr="00DE46ED">
        <w:t xml:space="preserve"> segments EEG signals into smaller intervals, reducing computational load while preserving critical information from the time-frequency domain. This results in </w:t>
      </w:r>
      <w:r w:rsidRPr="009600EB">
        <w:rPr>
          <w:rStyle w:val="Strong"/>
          <w:rFonts w:eastAsiaTheme="majorEastAsia"/>
          <w:b w:val="0"/>
        </w:rPr>
        <w:t>faster training and inference</w:t>
      </w:r>
      <w:r w:rsidRPr="00DE46ED">
        <w:t>, making the system ideal for real-world deployment.</w:t>
      </w:r>
    </w:p>
    <w:p w14:paraId="285A0F3C" w14:textId="77777777" w:rsidR="00AA0896" w:rsidRDefault="00AA0896" w:rsidP="00AA0896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2DA9B541" wp14:editId="700D861B">
            <wp:extent cx="3604260" cy="1828800"/>
            <wp:effectExtent l="0" t="0" r="0" b="0"/>
            <wp:docPr id="6" name="Picture 6" descr="C:\Users\chara\OneDrive\Pictures\Screenshots\Screenshot 2025-05-26 201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hara\OneDrive\Pictures\Screenshots\Screenshot 2025-05-26 20155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D6E4" w14:textId="03381ECE" w:rsidR="00664E2A" w:rsidRDefault="00AA0896" w:rsidP="00AA0896">
      <w:pPr>
        <w:pStyle w:val="NormalWeb"/>
        <w:spacing w:line="360" w:lineRule="auto"/>
        <w:jc w:val="center"/>
        <w:rPr>
          <w:sz w:val="20"/>
          <w:szCs w:val="20"/>
        </w:rPr>
        <w:sectPr w:rsidR="00664E2A" w:rsidSect="00664E2A">
          <w:footerReference w:type="default" r:id="rId8"/>
          <w:pgSz w:w="11906" w:h="16838"/>
          <w:pgMar w:top="1440" w:right="1440" w:bottom="1440" w:left="1440" w:header="708" w:footer="708" w:gutter="0"/>
          <w:pgNumType w:start="27"/>
          <w:cols w:space="708"/>
          <w:docGrid w:linePitch="360"/>
        </w:sectPr>
      </w:pPr>
      <w:r w:rsidRPr="00664E2A">
        <w:rPr>
          <w:b/>
          <w:sz w:val="20"/>
          <w:szCs w:val="20"/>
        </w:rPr>
        <w:t>Fig.</w:t>
      </w:r>
      <w:r w:rsidR="008563FF" w:rsidRPr="00664E2A">
        <w:rPr>
          <w:b/>
          <w:sz w:val="20"/>
          <w:szCs w:val="20"/>
        </w:rPr>
        <w:t>8</w:t>
      </w:r>
      <w:r w:rsidRPr="00664E2A">
        <w:rPr>
          <w:b/>
          <w:sz w:val="20"/>
          <w:szCs w:val="20"/>
        </w:rPr>
        <w:t>.1</w:t>
      </w:r>
      <w:r w:rsidR="008563FF" w:rsidRPr="00664E2A">
        <w:rPr>
          <w:b/>
          <w:sz w:val="20"/>
          <w:szCs w:val="20"/>
        </w:rPr>
        <w:t xml:space="preserve"> </w:t>
      </w:r>
      <w:r w:rsidR="00664E2A">
        <w:rPr>
          <w:sz w:val="20"/>
          <w:szCs w:val="20"/>
        </w:rPr>
        <w:t>Normal EEG Signal</w:t>
      </w:r>
    </w:p>
    <w:p w14:paraId="11BB657D" w14:textId="026E58B5" w:rsidR="00AA0896" w:rsidRDefault="00664E2A" w:rsidP="00664E2A">
      <w:pPr>
        <w:pStyle w:val="NormalWeb"/>
        <w:spacing w:line="360" w:lineRule="auto"/>
        <w:jc w:val="center"/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05F03A0" wp14:editId="581AD3BC">
            <wp:extent cx="4046220" cy="2545080"/>
            <wp:effectExtent l="0" t="0" r="0" b="7620"/>
            <wp:docPr id="7" name="Picture 7" descr="C:\Users\chara\OneDrive\Pictures\Screenshots\Screenshot 2025-05-26 201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ara\OneDrive\Pictures\Screenshots\Screenshot 2025-05-26 20165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21D5" w14:textId="7F26B3AA" w:rsidR="00AA0896" w:rsidRPr="00664E2A" w:rsidRDefault="008563FF" w:rsidP="00AA0896">
      <w:pPr>
        <w:pStyle w:val="NormalWeb"/>
        <w:spacing w:line="360" w:lineRule="auto"/>
        <w:jc w:val="center"/>
        <w:rPr>
          <w:sz w:val="20"/>
          <w:szCs w:val="20"/>
        </w:rPr>
      </w:pPr>
      <w:r w:rsidRPr="00664E2A">
        <w:rPr>
          <w:b/>
          <w:sz w:val="20"/>
          <w:szCs w:val="20"/>
        </w:rPr>
        <w:t>Fig.8</w:t>
      </w:r>
      <w:r w:rsidR="00AA0896" w:rsidRPr="00664E2A">
        <w:rPr>
          <w:b/>
          <w:sz w:val="20"/>
          <w:szCs w:val="20"/>
        </w:rPr>
        <w:t xml:space="preserve">.2 </w:t>
      </w:r>
      <w:r w:rsidR="00AA0896" w:rsidRPr="00664E2A">
        <w:rPr>
          <w:sz w:val="20"/>
          <w:szCs w:val="20"/>
        </w:rPr>
        <w:t>Depressed EEG Signal.</w:t>
      </w:r>
    </w:p>
    <w:p w14:paraId="40EBD5C6" w14:textId="77777777" w:rsidR="00AA0896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Another critical contribution is </w:t>
      </w:r>
      <w:proofErr w:type="spellStart"/>
      <w:r w:rsidRPr="00DE46ED">
        <w:t>DepHNN’s</w:t>
      </w:r>
      <w:proofErr w:type="spellEnd"/>
      <w:r w:rsidRPr="00DE46ED">
        <w:t xml:space="preserve"> ability to eliminate the need for </w:t>
      </w:r>
      <w:r w:rsidRPr="009600EB">
        <w:rPr>
          <w:rStyle w:val="Strong"/>
          <w:rFonts w:eastAsiaTheme="majorEastAsia"/>
          <w:b w:val="0"/>
        </w:rPr>
        <w:t>manual feature engineering</w:t>
      </w:r>
      <w:r w:rsidRPr="009600EB">
        <w:rPr>
          <w:b/>
        </w:rPr>
        <w:t>.</w:t>
      </w:r>
      <w:r w:rsidRPr="00DE46ED">
        <w:t xml:space="preserve"> Traditional machine learning methods often require handcrafted features based on statistical or spectral analysis, which is </w:t>
      </w:r>
      <w:proofErr w:type="spellStart"/>
      <w:r w:rsidRPr="00DE46ED">
        <w:t>labor-intensive</w:t>
      </w:r>
      <w:proofErr w:type="spellEnd"/>
      <w:r w:rsidRPr="00DE46ED">
        <w:t xml:space="preserve"> and dependent on domain expertise. In contrast, </w:t>
      </w:r>
      <w:proofErr w:type="spellStart"/>
      <w:r w:rsidRPr="00DE46ED">
        <w:t>DepHNN</w:t>
      </w:r>
      <w:proofErr w:type="spellEnd"/>
      <w:r w:rsidRPr="00DE46ED">
        <w:t xml:space="preserve"> autonomously learns features directly from raw EEG data, enhancing both</w:t>
      </w:r>
      <w:r w:rsidRPr="009600EB">
        <w:t xml:space="preserve"> </w:t>
      </w:r>
      <w:r w:rsidRPr="009600EB">
        <w:rPr>
          <w:rStyle w:val="Strong"/>
          <w:rFonts w:eastAsiaTheme="majorEastAsia"/>
          <w:b w:val="0"/>
        </w:rPr>
        <w:t>scalability</w:t>
      </w:r>
      <w:r w:rsidRPr="00DE46ED">
        <w:t xml:space="preserve"> and</w:t>
      </w:r>
      <w:r w:rsidRPr="009600EB">
        <w:t xml:space="preserve"> </w:t>
      </w:r>
      <w:r w:rsidRPr="009600EB">
        <w:rPr>
          <w:rStyle w:val="Strong"/>
          <w:rFonts w:eastAsiaTheme="majorEastAsia"/>
          <w:b w:val="0"/>
        </w:rPr>
        <w:t>generalizability</w:t>
      </w:r>
      <w:r w:rsidRPr="00DE46ED">
        <w:t xml:space="preserve"> across diverse populations and clinical environments.</w:t>
      </w:r>
    </w:p>
    <w:p w14:paraId="3274EE43" w14:textId="77777777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Due to its </w:t>
      </w:r>
      <w:r w:rsidRPr="009600EB">
        <w:rPr>
          <w:rStyle w:val="Strong"/>
          <w:rFonts w:eastAsiaTheme="majorEastAsia"/>
          <w:b w:val="0"/>
        </w:rPr>
        <w:t>low latency, compact design</w:t>
      </w:r>
      <w:r w:rsidRPr="00DE46ED">
        <w:rPr>
          <w:rStyle w:val="Strong"/>
          <w:rFonts w:eastAsiaTheme="majorEastAsia"/>
        </w:rPr>
        <w:t xml:space="preserve">, </w:t>
      </w:r>
      <w:r w:rsidRPr="009600EB">
        <w:rPr>
          <w:rStyle w:val="Strong"/>
          <w:rFonts w:eastAsiaTheme="majorEastAsia"/>
          <w:b w:val="0"/>
        </w:rPr>
        <w:t>and high accurac</w:t>
      </w:r>
      <w:r w:rsidRPr="00DE46ED">
        <w:rPr>
          <w:rStyle w:val="Strong"/>
          <w:rFonts w:eastAsiaTheme="majorEastAsia"/>
        </w:rPr>
        <w:t>y</w:t>
      </w:r>
      <w:r w:rsidRPr="00DE46ED">
        <w:t xml:space="preserve">, </w:t>
      </w:r>
      <w:proofErr w:type="spellStart"/>
      <w:r w:rsidRPr="00DE46ED">
        <w:t>DepHNN</w:t>
      </w:r>
      <w:proofErr w:type="spellEnd"/>
      <w:r w:rsidRPr="00DE46ED">
        <w:t xml:space="preserve"> can be integrated into portable, real-time clinical tools such as </w:t>
      </w:r>
      <w:r w:rsidRPr="009600EB">
        <w:rPr>
          <w:rStyle w:val="Strong"/>
          <w:rFonts w:eastAsiaTheme="majorEastAsia"/>
          <w:b w:val="0"/>
        </w:rPr>
        <w:t>wearable EEG headsets</w:t>
      </w:r>
      <w:r w:rsidRPr="00DE46ED">
        <w:t xml:space="preserve"> or </w:t>
      </w:r>
      <w:r w:rsidRPr="009600EB">
        <w:rPr>
          <w:rStyle w:val="Strong"/>
          <w:rFonts w:eastAsiaTheme="majorEastAsia"/>
          <w:b w:val="0"/>
        </w:rPr>
        <w:t>mobile health applications</w:t>
      </w:r>
      <w:r w:rsidRPr="00DE46ED">
        <w:t xml:space="preserve">. This makes the model especially valuable in </w:t>
      </w:r>
      <w:r w:rsidRPr="009600EB">
        <w:rPr>
          <w:rStyle w:val="Strong"/>
          <w:rFonts w:eastAsiaTheme="majorEastAsia"/>
          <w:b w:val="0"/>
        </w:rPr>
        <w:t>Internet of Medical Things</w:t>
      </w:r>
      <w:r w:rsidRPr="00DE46ED">
        <w:rPr>
          <w:rStyle w:val="Strong"/>
          <w:rFonts w:eastAsiaTheme="majorEastAsia"/>
        </w:rPr>
        <w:t xml:space="preserve"> </w:t>
      </w:r>
      <w:r w:rsidRPr="009600EB">
        <w:rPr>
          <w:rStyle w:val="Strong"/>
          <w:rFonts w:eastAsiaTheme="majorEastAsia"/>
          <w:b w:val="0"/>
        </w:rPr>
        <w:t>(</w:t>
      </w:r>
      <w:proofErr w:type="spellStart"/>
      <w:r w:rsidRPr="009600EB">
        <w:rPr>
          <w:rStyle w:val="Strong"/>
          <w:rFonts w:eastAsiaTheme="majorEastAsia"/>
          <w:b w:val="0"/>
        </w:rPr>
        <w:t>IoMT</w:t>
      </w:r>
      <w:proofErr w:type="spellEnd"/>
      <w:r w:rsidRPr="009600EB">
        <w:rPr>
          <w:rStyle w:val="Strong"/>
          <w:rFonts w:eastAsiaTheme="majorEastAsia"/>
          <w:b w:val="0"/>
        </w:rPr>
        <w:t>)</w:t>
      </w:r>
      <w:r w:rsidRPr="00DE46ED">
        <w:t xml:space="preserve"> environments, where continuous remote monitoring can be used for early detection and intervention in at-risk individuals.</w:t>
      </w:r>
    </w:p>
    <w:p w14:paraId="5B798B9D" w14:textId="345BB41F" w:rsidR="00AA0896" w:rsidRDefault="00AA0896" w:rsidP="00664E2A">
      <w:pPr>
        <w:pStyle w:val="NormalWeb"/>
        <w:spacing w:line="360" w:lineRule="auto"/>
        <w:ind w:firstLine="720"/>
        <w:jc w:val="both"/>
      </w:pPr>
      <w:r w:rsidRPr="00DE46ED">
        <w:t xml:space="preserve">In addition to its current focus on binary classification, </w:t>
      </w:r>
      <w:proofErr w:type="spellStart"/>
      <w:r w:rsidRPr="00DE46ED">
        <w:t>DepHNN’s</w:t>
      </w:r>
      <w:proofErr w:type="spellEnd"/>
      <w:r w:rsidRPr="00DE46ED">
        <w:t xml:space="preserve"> architecture is </w:t>
      </w:r>
      <w:r w:rsidRPr="009600EB">
        <w:rPr>
          <w:rStyle w:val="Strong"/>
          <w:rFonts w:eastAsiaTheme="majorEastAsia"/>
          <w:b w:val="0"/>
        </w:rPr>
        <w:t>extensible</w:t>
      </w:r>
      <w:r w:rsidRPr="00DE46ED">
        <w:t xml:space="preserve">. It can be adapted to assess </w:t>
      </w:r>
      <w:r w:rsidRPr="009600EB">
        <w:rPr>
          <w:rStyle w:val="Strong"/>
          <w:rFonts w:eastAsiaTheme="majorEastAsia"/>
          <w:b w:val="0"/>
        </w:rPr>
        <w:t>depression severity</w:t>
      </w:r>
      <w:r w:rsidRPr="00DE46ED">
        <w:t xml:space="preserve"> or repurposed for detecting other neurological and psychiatric conditions like </w:t>
      </w:r>
      <w:r w:rsidRPr="009600EB">
        <w:rPr>
          <w:rStyle w:val="Strong"/>
          <w:rFonts w:eastAsiaTheme="majorEastAsia"/>
          <w:b w:val="0"/>
        </w:rPr>
        <w:t>schizophrenia, epilepsy, Parkinson’s disease</w:t>
      </w:r>
      <w:r w:rsidRPr="00DE46ED">
        <w:t xml:space="preserve">, or </w:t>
      </w:r>
      <w:r w:rsidRPr="009600EB">
        <w:rPr>
          <w:rStyle w:val="Strong"/>
          <w:rFonts w:eastAsiaTheme="majorEastAsia"/>
          <w:b w:val="0"/>
        </w:rPr>
        <w:t>cognitive impairments</w:t>
      </w:r>
      <w:r w:rsidRPr="00DE46ED">
        <w:t>. This adaptability supports the model’s relevance across a wide range of intelligent healthcare applications.</w:t>
      </w:r>
    </w:p>
    <w:p w14:paraId="51E23233" w14:textId="77777777" w:rsidR="009600EB" w:rsidRDefault="00AA0896" w:rsidP="00F95A9A">
      <w:pPr>
        <w:pStyle w:val="NormalWeb"/>
        <w:spacing w:line="360" w:lineRule="auto"/>
        <w:ind w:firstLine="720"/>
        <w:jc w:val="both"/>
      </w:pPr>
      <w:r>
        <w:t>T</w:t>
      </w:r>
      <w:r w:rsidRPr="00DE46ED">
        <w:t xml:space="preserve">he successful use of EEG signals in </w:t>
      </w:r>
      <w:proofErr w:type="spellStart"/>
      <w:r w:rsidRPr="00DE46ED">
        <w:t>DepHNN</w:t>
      </w:r>
      <w:proofErr w:type="spellEnd"/>
      <w:r w:rsidRPr="00DE46ED">
        <w:t xml:space="preserve"> reinforces the potential of EEG as a reliable </w:t>
      </w:r>
      <w:r w:rsidRPr="009600EB">
        <w:rPr>
          <w:rStyle w:val="Strong"/>
          <w:rFonts w:eastAsiaTheme="majorEastAsia"/>
          <w:b w:val="0"/>
        </w:rPr>
        <w:t>biomarker for depression</w:t>
      </w:r>
      <w:r w:rsidRPr="00DE46ED">
        <w:t xml:space="preserve">. EEG is non-invasive, cost-effective, and widely available, making it ideal for deployment in both clinical and underserved settings. </w:t>
      </w:r>
    </w:p>
    <w:p w14:paraId="60EDF9B9" w14:textId="6DACBEC4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r w:rsidRPr="00DE46ED">
        <w:lastRenderedPageBreak/>
        <w:t>The model’s performance supports its integration into routine diagnostics, especially where mental health professionals or advanced imaging tools are scarce.</w:t>
      </w:r>
    </w:p>
    <w:p w14:paraId="2492196E" w14:textId="77777777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r w:rsidRPr="00DE46ED">
        <w:t xml:space="preserve">From a broader perspective, </w:t>
      </w:r>
      <w:proofErr w:type="spellStart"/>
      <w:r w:rsidRPr="00DE46ED">
        <w:t>DepHNN</w:t>
      </w:r>
      <w:proofErr w:type="spellEnd"/>
      <w:r w:rsidRPr="00DE46ED">
        <w:t xml:space="preserve"> contributes to the field of </w:t>
      </w:r>
      <w:r w:rsidRPr="009600EB">
        <w:rPr>
          <w:rStyle w:val="Strong"/>
          <w:rFonts w:eastAsiaTheme="majorEastAsia"/>
          <w:b w:val="0"/>
        </w:rPr>
        <w:t>biomedical signal</w:t>
      </w:r>
      <w:r w:rsidRPr="00DE46ED">
        <w:rPr>
          <w:rStyle w:val="Strong"/>
          <w:rFonts w:eastAsiaTheme="majorEastAsia"/>
        </w:rPr>
        <w:t xml:space="preserve"> </w:t>
      </w:r>
      <w:r w:rsidRPr="009600EB">
        <w:rPr>
          <w:rStyle w:val="Strong"/>
          <w:rFonts w:eastAsiaTheme="majorEastAsia"/>
          <w:b w:val="0"/>
        </w:rPr>
        <w:t>processing</w:t>
      </w:r>
      <w:r w:rsidRPr="00DE46ED">
        <w:t xml:space="preserve"> by showcasing how deep learning architectures can be effectively tailored to physiological data. The system is designed to function as a </w:t>
      </w:r>
      <w:r w:rsidRPr="009600EB">
        <w:rPr>
          <w:rStyle w:val="Strong"/>
          <w:rFonts w:eastAsiaTheme="majorEastAsia"/>
          <w:b w:val="0"/>
        </w:rPr>
        <w:t>decision-support tool</w:t>
      </w:r>
      <w:r w:rsidRPr="00DE46ED">
        <w:t xml:space="preserve"> for clinicians, providing objective insights that complement traditional assessments and reduce diagnostic subjectivity.</w:t>
      </w:r>
    </w:p>
    <w:p w14:paraId="13E66808" w14:textId="77777777" w:rsidR="00AA0896" w:rsidRPr="00DE46ED" w:rsidRDefault="00AA0896" w:rsidP="00F95A9A">
      <w:pPr>
        <w:pStyle w:val="NormalWeb"/>
        <w:spacing w:line="360" w:lineRule="auto"/>
        <w:ind w:firstLine="720"/>
        <w:jc w:val="both"/>
      </w:pPr>
      <w:proofErr w:type="spellStart"/>
      <w:r w:rsidRPr="00DE46ED">
        <w:t>DepHNN</w:t>
      </w:r>
      <w:proofErr w:type="spellEnd"/>
      <w:r w:rsidRPr="00DE46ED">
        <w:t xml:space="preserve"> addresses key challenges in EEG-based depression detection and lays the foundation for future </w:t>
      </w:r>
      <w:r w:rsidRPr="009600EB">
        <w:rPr>
          <w:rStyle w:val="Strong"/>
          <w:rFonts w:eastAsiaTheme="majorEastAsia"/>
          <w:b w:val="0"/>
        </w:rPr>
        <w:t>AI-driven mental health solutions</w:t>
      </w:r>
      <w:r w:rsidRPr="00DE46ED">
        <w:t xml:space="preserve">. With its strong performance, lightweight design, and real-world adaptability, </w:t>
      </w:r>
      <w:proofErr w:type="spellStart"/>
      <w:r w:rsidRPr="00DE46ED">
        <w:t>DepHNN</w:t>
      </w:r>
      <w:proofErr w:type="spellEnd"/>
      <w:r w:rsidRPr="00DE46ED">
        <w:t xml:space="preserve"> holds promise to revolutionize how depression and related disorders are diagnosed, monitored, and managed, making mental healthcare more accessible, personalized, and data-informed.</w:t>
      </w:r>
    </w:p>
    <w:p w14:paraId="0931B0EF" w14:textId="77777777" w:rsidR="00AA0896" w:rsidRPr="00521F41" w:rsidRDefault="00AA0896" w:rsidP="00AA0896">
      <w:pPr>
        <w:pStyle w:val="NormalWeb"/>
        <w:spacing w:line="360" w:lineRule="auto"/>
        <w:rPr>
          <w:b/>
          <w:sz w:val="32"/>
          <w:szCs w:val="32"/>
        </w:rPr>
      </w:pPr>
    </w:p>
    <w:p w14:paraId="525D72E0" w14:textId="77777777" w:rsidR="00AA0896" w:rsidRDefault="00AA0896" w:rsidP="00AA0896">
      <w:pPr>
        <w:pStyle w:val="NormalWeb"/>
        <w:spacing w:line="360" w:lineRule="auto"/>
        <w:jc w:val="center"/>
      </w:pPr>
    </w:p>
    <w:p w14:paraId="660CE21A" w14:textId="77777777" w:rsidR="00AA0896" w:rsidRDefault="00AA0896" w:rsidP="00AA0896">
      <w:pPr>
        <w:pStyle w:val="NormalWeb"/>
        <w:spacing w:line="360" w:lineRule="auto"/>
        <w:jc w:val="center"/>
        <w:rPr>
          <w:b/>
          <w:sz w:val="28"/>
          <w:szCs w:val="28"/>
        </w:rPr>
      </w:pPr>
    </w:p>
    <w:p w14:paraId="174ADA69" w14:textId="77777777" w:rsidR="00AA0896" w:rsidRDefault="00AA0896" w:rsidP="00AA0896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14:paraId="09585C0C" w14:textId="77777777" w:rsidR="00AA0896" w:rsidRDefault="00AA0896"/>
    <w:sectPr w:rsidR="00AA0896" w:rsidSect="00A500C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4B8C06" w14:textId="77777777" w:rsidR="00FA2835" w:rsidRDefault="00FA2835" w:rsidP="00F95A9A">
      <w:pPr>
        <w:spacing w:after="0" w:line="240" w:lineRule="auto"/>
      </w:pPr>
      <w:r>
        <w:separator/>
      </w:r>
    </w:p>
  </w:endnote>
  <w:endnote w:type="continuationSeparator" w:id="0">
    <w:p w14:paraId="40BCC980" w14:textId="77777777" w:rsidR="00FA2835" w:rsidRDefault="00FA2835" w:rsidP="00F95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0B0629" w14:textId="0EA7FB7D" w:rsidR="00F95A9A" w:rsidRPr="00A500C7" w:rsidRDefault="00A500C7">
    <w:pPr>
      <w:pStyle w:val="Footer"/>
      <w:rPr>
        <w:rFonts w:ascii="Times New Roman" w:hAnsi="Times New Roman" w:cs="Times New Roman"/>
        <w:sz w:val="22"/>
        <w:szCs w:val="22"/>
      </w:rPr>
    </w:pPr>
    <w:r w:rsidRPr="00A500C7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A500C7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A500C7">
      <w:rPr>
        <w:rFonts w:ascii="Times New Roman" w:hAnsi="Times New Roman" w:cs="Times New Roman"/>
        <w:sz w:val="22"/>
        <w:szCs w:val="22"/>
      </w:rPr>
      <w:t>Page 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0215D1" w14:textId="77777777" w:rsidR="00664E2A" w:rsidRPr="00F95A9A" w:rsidRDefault="00664E2A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2"/>
        <w:szCs w:val="22"/>
      </w:rPr>
    </w:pPr>
    <w:r>
      <w:rPr>
        <w:rFonts w:ascii="Times New Roman" w:eastAsiaTheme="majorEastAsia" w:hAnsi="Times New Roman" w:cs="Times New Roman"/>
        <w:sz w:val="22"/>
        <w:szCs w:val="22"/>
      </w:rPr>
      <w:t>Dept. of AI&amp;DS|SJCIT|</w:t>
    </w:r>
    <w:r w:rsidRPr="00F95A9A">
      <w:rPr>
        <w:rFonts w:ascii="Times New Roman" w:eastAsiaTheme="majorEastAsia" w:hAnsi="Times New Roman" w:cs="Times New Roman"/>
        <w:sz w:val="22"/>
        <w:szCs w:val="22"/>
      </w:rPr>
      <w:t>2025-26</w:t>
    </w:r>
    <w:r w:rsidRPr="00F95A9A">
      <w:rPr>
        <w:rFonts w:ascii="Times New Roman" w:eastAsiaTheme="majorEastAsia" w:hAnsi="Times New Roman" w:cs="Times New Roman"/>
        <w:sz w:val="22"/>
        <w:szCs w:val="22"/>
      </w:rPr>
      <w:ptab w:relativeTo="margin" w:alignment="right" w:leader="none"/>
    </w:r>
    <w:r w:rsidRPr="00F95A9A">
      <w:rPr>
        <w:rFonts w:ascii="Times New Roman" w:eastAsiaTheme="majorEastAsia" w:hAnsi="Times New Roman" w:cs="Times New Roman"/>
        <w:sz w:val="22"/>
        <w:szCs w:val="22"/>
      </w:rPr>
      <w:t xml:space="preserve">Page </w:t>
    </w:r>
    <w:r w:rsidRPr="00F95A9A">
      <w:rPr>
        <w:rFonts w:ascii="Times New Roman" w:eastAsiaTheme="minorEastAsia" w:hAnsi="Times New Roman" w:cs="Times New Roman"/>
        <w:sz w:val="22"/>
        <w:szCs w:val="22"/>
      </w:rPr>
      <w:fldChar w:fldCharType="begin"/>
    </w:r>
    <w:r w:rsidRPr="00F95A9A">
      <w:rPr>
        <w:rFonts w:ascii="Times New Roman" w:hAnsi="Times New Roman" w:cs="Times New Roman"/>
        <w:sz w:val="22"/>
        <w:szCs w:val="22"/>
      </w:rPr>
      <w:instrText xml:space="preserve"> PAGE   \* MERGEFORMAT </w:instrText>
    </w:r>
    <w:r w:rsidRPr="00F95A9A">
      <w:rPr>
        <w:rFonts w:ascii="Times New Roman" w:eastAsiaTheme="minorEastAsia" w:hAnsi="Times New Roman" w:cs="Times New Roman"/>
        <w:sz w:val="22"/>
        <w:szCs w:val="22"/>
      </w:rPr>
      <w:fldChar w:fldCharType="separate"/>
    </w:r>
    <w:r w:rsidR="00A500C7" w:rsidRPr="00A500C7">
      <w:rPr>
        <w:rFonts w:ascii="Times New Roman" w:eastAsiaTheme="majorEastAsia" w:hAnsi="Times New Roman" w:cs="Times New Roman"/>
        <w:noProof/>
        <w:sz w:val="22"/>
        <w:szCs w:val="22"/>
      </w:rPr>
      <w:t>33</w:t>
    </w:r>
    <w:r w:rsidRPr="00F95A9A">
      <w:rPr>
        <w:rFonts w:ascii="Times New Roman" w:eastAsiaTheme="majorEastAsia" w:hAnsi="Times New Roman" w:cs="Times New Roman"/>
        <w:noProof/>
        <w:sz w:val="22"/>
        <w:szCs w:val="22"/>
      </w:rPr>
      <w:fldChar w:fldCharType="end"/>
    </w:r>
  </w:p>
  <w:p w14:paraId="520BA7F9" w14:textId="77777777" w:rsidR="00664E2A" w:rsidRDefault="00664E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C4D78" w14:textId="77777777" w:rsidR="00FA2835" w:rsidRDefault="00FA2835" w:rsidP="00F95A9A">
      <w:pPr>
        <w:spacing w:after="0" w:line="240" w:lineRule="auto"/>
      </w:pPr>
      <w:r>
        <w:separator/>
      </w:r>
    </w:p>
  </w:footnote>
  <w:footnote w:type="continuationSeparator" w:id="0">
    <w:p w14:paraId="06EC6B38" w14:textId="77777777" w:rsidR="00FA2835" w:rsidRDefault="00FA2835" w:rsidP="00F95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kern w:val="0"/>
        <w:sz w:val="22"/>
        <w:szCs w:val="22"/>
        <w14:ligatures w14:val="none"/>
      </w:rPr>
      <w:alias w:val="Title"/>
      <w:id w:val="-286046529"/>
      <w:placeholder>
        <w:docPart w:val="3342305AC45446DBA0AB168183FE30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6B4E865" w14:textId="77777777" w:rsidR="00664E2A" w:rsidRPr="00F95A9A" w:rsidRDefault="00664E2A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22"/>
            <w:szCs w:val="22"/>
          </w:rPr>
        </w:pPr>
        <w:r w:rsidRPr="00F95A9A"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>A Hybrid Neural Network for EEG-based Depression Screening Using</w:t>
        </w:r>
        <w:r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 xml:space="preserve"> CNN         Expected Outcomes</w:t>
        </w:r>
      </w:p>
    </w:sdtContent>
  </w:sdt>
  <w:p w14:paraId="554437DE" w14:textId="77777777" w:rsidR="00664E2A" w:rsidRDefault="00664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896"/>
    <w:rsid w:val="00026718"/>
    <w:rsid w:val="002767B1"/>
    <w:rsid w:val="005B443F"/>
    <w:rsid w:val="00664E2A"/>
    <w:rsid w:val="006D684E"/>
    <w:rsid w:val="008563FF"/>
    <w:rsid w:val="009600EB"/>
    <w:rsid w:val="00A37959"/>
    <w:rsid w:val="00A500C7"/>
    <w:rsid w:val="00AA0896"/>
    <w:rsid w:val="00E862E9"/>
    <w:rsid w:val="00F95A9A"/>
    <w:rsid w:val="00FA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E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08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5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9A"/>
  </w:style>
  <w:style w:type="paragraph" w:styleId="Footer">
    <w:name w:val="footer"/>
    <w:basedOn w:val="Normal"/>
    <w:link w:val="FooterChar"/>
    <w:uiPriority w:val="99"/>
    <w:unhideWhenUsed/>
    <w:rsid w:val="00F95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08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5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9A"/>
  </w:style>
  <w:style w:type="paragraph" w:styleId="Footer">
    <w:name w:val="footer"/>
    <w:basedOn w:val="Normal"/>
    <w:link w:val="FooterChar"/>
    <w:uiPriority w:val="99"/>
    <w:unhideWhenUsed/>
    <w:rsid w:val="00F95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342305AC45446DBA0AB168183FE3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8ED5C-40FC-45CB-86F3-ACE4EC1C24C9}"/>
      </w:docPartPr>
      <w:docPartBody>
        <w:p w:rsidR="00FB6112" w:rsidRDefault="00206855" w:rsidP="00206855">
          <w:pPr>
            <w:pStyle w:val="3342305AC45446DBA0AB168183FE30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19"/>
    <w:rsid w:val="00206855"/>
    <w:rsid w:val="00415B19"/>
    <w:rsid w:val="00450354"/>
    <w:rsid w:val="00554BC7"/>
    <w:rsid w:val="00713BE0"/>
    <w:rsid w:val="008A616B"/>
    <w:rsid w:val="008E0781"/>
    <w:rsid w:val="009F34C4"/>
    <w:rsid w:val="00E93149"/>
    <w:rsid w:val="00FB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3B9CD873A5473A9C18527C2F00148F">
    <w:name w:val="C73B9CD873A5473A9C18527C2F00148F"/>
    <w:rsid w:val="00415B19"/>
  </w:style>
  <w:style w:type="paragraph" w:customStyle="1" w:styleId="B8116BA1232E4627828071516C0E1682">
    <w:name w:val="B8116BA1232E4627828071516C0E1682"/>
    <w:rsid w:val="00415B19"/>
  </w:style>
  <w:style w:type="paragraph" w:customStyle="1" w:styleId="3342305AC45446DBA0AB168183FE308A">
    <w:name w:val="3342305AC45446DBA0AB168183FE308A"/>
    <w:rsid w:val="00206855"/>
  </w:style>
  <w:style w:type="paragraph" w:customStyle="1" w:styleId="B13B39357AA84892839C4E6CAAE6507F">
    <w:name w:val="B13B39357AA84892839C4E6CAAE6507F"/>
    <w:rsid w:val="00206855"/>
  </w:style>
  <w:style w:type="paragraph" w:customStyle="1" w:styleId="D871FF764F8247EFB60EF3466C711378">
    <w:name w:val="D871FF764F8247EFB60EF3466C711378"/>
    <w:rsid w:val="00FB6112"/>
  </w:style>
  <w:style w:type="paragraph" w:customStyle="1" w:styleId="F152DF6074F540838700C1895F11B145">
    <w:name w:val="F152DF6074F540838700C1895F11B145"/>
    <w:rsid w:val="00554BC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3B9CD873A5473A9C18527C2F00148F">
    <w:name w:val="C73B9CD873A5473A9C18527C2F00148F"/>
    <w:rsid w:val="00415B19"/>
  </w:style>
  <w:style w:type="paragraph" w:customStyle="1" w:styleId="B8116BA1232E4627828071516C0E1682">
    <w:name w:val="B8116BA1232E4627828071516C0E1682"/>
    <w:rsid w:val="00415B19"/>
  </w:style>
  <w:style w:type="paragraph" w:customStyle="1" w:styleId="3342305AC45446DBA0AB168183FE308A">
    <w:name w:val="3342305AC45446DBA0AB168183FE308A"/>
    <w:rsid w:val="00206855"/>
  </w:style>
  <w:style w:type="paragraph" w:customStyle="1" w:styleId="B13B39357AA84892839C4E6CAAE6507F">
    <w:name w:val="B13B39357AA84892839C4E6CAAE6507F"/>
    <w:rsid w:val="00206855"/>
  </w:style>
  <w:style w:type="paragraph" w:customStyle="1" w:styleId="D871FF764F8247EFB60EF3466C711378">
    <w:name w:val="D871FF764F8247EFB60EF3466C711378"/>
    <w:rsid w:val="00FB6112"/>
  </w:style>
  <w:style w:type="paragraph" w:customStyle="1" w:styleId="F152DF6074F540838700C1895F11B145">
    <w:name w:val="F152DF6074F540838700C1895F11B145"/>
    <w:rsid w:val="00554B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Hybrid Neural Network for EEG-based Depression Screening Using CNN         Expected Outcomes</vt:lpstr>
    </vt:vector>
  </TitlesOfParts>
  <Company>HP</Company>
  <LinksUpToDate>false</LinksUpToDate>
  <CharactersWithSpaces>3885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Hybrid Neural Network for EEG-based Depression Screening Using CNN         Expected Outcomes</dc:title>
  <dc:creator>mounimounika 2827</dc:creator>
  <cp:lastModifiedBy>mareddy charan</cp:lastModifiedBy>
  <cp:revision>6</cp:revision>
  <dcterms:created xsi:type="dcterms:W3CDTF">2025-06-02T04:29:00Z</dcterms:created>
  <dcterms:modified xsi:type="dcterms:W3CDTF">2025-06-05T10:03:00Z</dcterms:modified>
</cp:coreProperties>
</file>