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1AB6" w:rsidRDefault="00EA1AB6" w:rsidP="00EA1AB6">
      <w:pPr>
        <w:pStyle w:val="Heading1"/>
      </w:pPr>
      <w:bookmarkStart w:id="0" w:name="_Toc43631639"/>
      <w:bookmarkStart w:id="1" w:name="_Toc77760873"/>
      <w:r>
        <w:t>FedRAMP Extensions and Allowed Values</w:t>
      </w:r>
      <w:bookmarkEnd w:id="0"/>
      <w:bookmarkEnd w:id="1"/>
    </w:p>
    <w:p w:rsidR="00EA1AB6" w:rsidRDefault="00EA1AB6" w:rsidP="00EA1A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DAED8" wp14:editId="57497FEA">
                <wp:simplePos x="0" y="0"/>
                <wp:positionH relativeFrom="margin">
                  <wp:align>right</wp:align>
                </wp:positionH>
                <wp:positionV relativeFrom="paragraph">
                  <wp:posOffset>73660</wp:posOffset>
                </wp:positionV>
                <wp:extent cx="1879600" cy="906780"/>
                <wp:effectExtent l="95250" t="95250" r="63500" b="64770"/>
                <wp:wrapSquare wrapText="bothSides"/>
                <wp:docPr id="458" name="Text Box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906780"/>
                        </a:xfrm>
                        <a:prstGeom prst="roundRect">
                          <a:avLst>
                            <a:gd name="adj" fmla="val 4278"/>
                          </a:avLst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A1AB6" w:rsidRPr="00321E47" w:rsidRDefault="00EA1AB6" w:rsidP="00EA1AB6">
                            <w:pPr>
                              <w:spacing w:after="0"/>
                              <w:rPr>
                                <w:i/>
                                <w:iCs/>
                                <w:color w:val="C20A2F"/>
                              </w:rPr>
                            </w:pPr>
                            <w:r w:rsidRPr="00321E47">
                              <w:rPr>
                                <w:i/>
                                <w:iCs/>
                                <w:color w:val="C20A2F"/>
                              </w:rPr>
                              <w:t>A summary of the FedRAMP extensions</w:t>
                            </w:r>
                            <w:r>
                              <w:rPr>
                                <w:i/>
                                <w:iCs/>
                                <w:color w:val="C20A2F"/>
                              </w:rPr>
                              <w:t xml:space="preserve"> and </w:t>
                            </w:r>
                            <w:r w:rsidRPr="00321E47">
                              <w:rPr>
                                <w:i/>
                                <w:iCs/>
                                <w:color w:val="C20A2F"/>
                              </w:rPr>
                              <w:t>a</w:t>
                            </w:r>
                            <w:r>
                              <w:rPr>
                                <w:i/>
                                <w:iCs/>
                                <w:color w:val="C20A2F"/>
                              </w:rPr>
                              <w:t xml:space="preserve">llowed </w:t>
                            </w:r>
                            <w:r w:rsidRPr="00321E47">
                              <w:rPr>
                                <w:i/>
                                <w:iCs/>
                                <w:color w:val="C20A2F"/>
                              </w:rPr>
                              <w:t>values appears in the FedRAMP OSCAL Registry.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DAED8" id="Text Box 458" o:spid="_x0000_s1026" style="position:absolute;margin-left:96.8pt;margin-top:5.8pt;width:148pt;height:71.4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2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" fillcolor="#eaedf2 [351]" strokecolor="#2f5496 [2404]" strokeweight="1pt">
                <v:shadow on="t" color="black" opacity="26214f" origin=".5,.5" offset="-.74836mm,-.74836mm"/>
                <v:textbox>
                  <w:txbxContent>
                    <w:p w:rsidR="00EA1AB6" w:rsidRPr="00321E47" w:rsidRDefault="00EA1AB6" w:rsidP="00EA1AB6">
                      <w:pPr>
                        <w:spacing w:after="0"/>
                        <w:rPr>
                          <w:i/>
                          <w:iCs/>
                          <w:color w:val="C20A2F"/>
                        </w:rPr>
                      </w:pPr>
                      <w:r w:rsidRPr="00321E47">
                        <w:rPr>
                          <w:i/>
                          <w:iCs/>
                          <w:color w:val="C20A2F"/>
                        </w:rPr>
                        <w:t>A summary of the FedRAMP extensions</w:t>
                      </w:r>
                      <w:r>
                        <w:rPr>
                          <w:i/>
                          <w:iCs/>
                          <w:color w:val="C20A2F"/>
                        </w:rPr>
                        <w:t xml:space="preserve"> and </w:t>
                      </w:r>
                      <w:r w:rsidRPr="00321E47">
                        <w:rPr>
                          <w:i/>
                          <w:iCs/>
                          <w:color w:val="C20A2F"/>
                        </w:rPr>
                        <w:t>a</w:t>
                      </w:r>
                      <w:r>
                        <w:rPr>
                          <w:i/>
                          <w:iCs/>
                          <w:color w:val="C20A2F"/>
                        </w:rPr>
                        <w:t xml:space="preserve">llowed </w:t>
                      </w:r>
                      <w:r w:rsidRPr="00321E47">
                        <w:rPr>
                          <w:i/>
                          <w:iCs/>
                          <w:color w:val="C20A2F"/>
                        </w:rPr>
                        <w:t>values appears in the FedRAMP OSCAL Registry.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t>NIST designed the core OSCAL syntax to model cybersecurity information that is common to most organization and compliance frameworks; however, NIST also recognized the need to provide flexibility or organizations with unique information needs.</w:t>
      </w:r>
    </w:p>
    <w:p w:rsidR="00EA1AB6" w:rsidRDefault="00EA1AB6" w:rsidP="00EA1AB6">
      <w:r>
        <w:t>Instead of trying to provide a language that meets each organization's unique needs, NIST provided designed OSCAL with the ability to be extended.</w:t>
      </w:r>
    </w:p>
    <w:p w:rsidR="00EA1AB6" w:rsidRDefault="00EA1AB6" w:rsidP="00EA1AB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BD1FFB" wp14:editId="2780B035">
                <wp:simplePos x="0" y="0"/>
                <wp:positionH relativeFrom="margin">
                  <wp:align>right</wp:align>
                </wp:positionH>
                <wp:positionV relativeFrom="paragraph">
                  <wp:posOffset>103098</wp:posOffset>
                </wp:positionV>
                <wp:extent cx="1879600" cy="732790"/>
                <wp:effectExtent l="95250" t="95250" r="63500" b="48260"/>
                <wp:wrapSquare wrapText="bothSides"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732790"/>
                        </a:xfrm>
                        <a:prstGeom prst="roundRect">
                          <a:avLst>
                            <a:gd name="adj" fmla="val 4278"/>
                          </a:avLst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A1AB6" w:rsidRPr="00321E47" w:rsidRDefault="00EA1AB6" w:rsidP="00EA1AB6">
                            <w:pPr>
                              <w:spacing w:after="0"/>
                              <w:rPr>
                                <w:i/>
                                <w:iCs/>
                                <w:color w:val="C20A2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20A2F"/>
                              </w:rPr>
                              <w:t>These concepts are described in the Guide to OSCAL-based FedRAMP Content</w:t>
                            </w:r>
                            <w:r w:rsidRPr="00321E47">
                              <w:rPr>
                                <w:i/>
                                <w:iCs/>
                                <w:color w:val="C20A2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D1FFB" id="Text Box 459" o:spid="_x0000_s1027" style="position:absolute;margin-left:96.8pt;margin-top:8.1pt;width:148pt;height:57.7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2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" fillcolor="#eaedf2 [351]" strokecolor="#2f5496 [2404]" strokeweight="1pt">
                <v:shadow on="t" color="black" opacity="26214f" origin=".5,.5" offset="-.74836mm,-.74836mm"/>
                <v:textbox>
                  <w:txbxContent>
                    <w:p w:rsidR="00EA1AB6" w:rsidRPr="00321E47" w:rsidRDefault="00EA1AB6" w:rsidP="00EA1AB6">
                      <w:pPr>
                        <w:spacing w:after="0"/>
                        <w:rPr>
                          <w:i/>
                          <w:iCs/>
                          <w:color w:val="C20A2F"/>
                        </w:rPr>
                      </w:pPr>
                      <w:r>
                        <w:rPr>
                          <w:i/>
                          <w:iCs/>
                          <w:color w:val="C20A2F"/>
                        </w:rPr>
                        <w:t>These concepts are described in the Guide to OSCAL-based FedRAMP Content</w:t>
                      </w:r>
                      <w:r w:rsidRPr="00321E47">
                        <w:rPr>
                          <w:i/>
                          <w:iCs/>
                          <w:color w:val="C20A2F"/>
                        </w:rPr>
                        <w:t>.</w:t>
                      </w: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t xml:space="preserve">As a result, FedRAMP-compliant OSCAL files are a combination of the core OSCAL syntax and extensions defined by FedRAMP. The </w:t>
      </w:r>
      <w:hyperlink r:id="rId5" w:history="1">
        <w:r w:rsidRPr="001428AD">
          <w:rPr>
            <w:rStyle w:val="Hyperlink"/>
            <w:i/>
          </w:rPr>
          <w:t>Guide to OSCAL-</w:t>
        </w:r>
        <w:r>
          <w:rPr>
            <w:rStyle w:val="Hyperlink"/>
            <w:i/>
          </w:rPr>
          <w:t>B</w:t>
        </w:r>
        <w:r w:rsidRPr="001428AD">
          <w:rPr>
            <w:rStyle w:val="Hyperlink"/>
            <w:i/>
          </w:rPr>
          <w:t>ased FedRAMP Content</w:t>
        </w:r>
      </w:hyperlink>
      <w:r>
        <w:t xml:space="preserve"> describes the concepts behind FedRAMP extensions and allowed values. The extensions related to the System Security Plan (SSP) are cited in this document in context of their use.</w:t>
      </w:r>
    </w:p>
    <w:p w:rsidR="00EA1AB6" w:rsidRDefault="00EA1AB6" w:rsidP="00EA1AB6"/>
    <w:p w:rsidR="00EA1AB6" w:rsidRDefault="00EA1AB6" w:rsidP="00EA1AB6">
      <w:pPr>
        <w:rPr>
          <w:bCs/>
        </w:rPr>
      </w:pPr>
      <w:r w:rsidRPr="00A77C15">
        <w:rPr>
          <w:b/>
        </w:rPr>
        <w:t xml:space="preserve">FedRAMP </w:t>
      </w:r>
      <w:r>
        <w:rPr>
          <w:b/>
        </w:rPr>
        <w:t>extensions and allowed values</w:t>
      </w:r>
      <w:r w:rsidRPr="00A77C15">
        <w:rPr>
          <w:b/>
        </w:rPr>
        <w:t xml:space="preserve"> are cited in relevant portions of this document and summarized in </w:t>
      </w:r>
      <w:r>
        <w:rPr>
          <w:b/>
        </w:rPr>
        <w:t xml:space="preserve">the </w:t>
      </w:r>
      <w:r w:rsidRPr="006261A7">
        <w:rPr>
          <w:b/>
        </w:rPr>
        <w:t>FedRAMP OSCAL Registry</w:t>
      </w:r>
      <w:r w:rsidRPr="00A77C15">
        <w:rPr>
          <w:b/>
        </w:rPr>
        <w:t>.</w:t>
      </w:r>
    </w:p>
    <w:p w:rsidR="00EA1AB6" w:rsidRPr="00674E91" w:rsidRDefault="00EA1AB6" w:rsidP="00EA1AB6">
      <w:pPr>
        <w:rPr>
          <w:bCs/>
        </w:rPr>
      </w:pPr>
      <w:r>
        <w:rPr>
          <w:noProof/>
        </w:rPr>
        <mc:AlternateContent>
          <mc:Choice Requires="wps">
            <w:drawing>
              <wp:inline distT="0" distB="0" distL="0" distR="0" wp14:anchorId="0EF4BACC" wp14:editId="5DAED9E8">
                <wp:extent cx="5943600" cy="1520825"/>
                <wp:effectExtent l="95250" t="95250" r="57150" b="60325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1520825"/>
                        </a:xfrm>
                        <a:prstGeom prst="roundRect">
                          <a:avLst>
                            <a:gd name="adj" fmla="val 4278"/>
                          </a:avLst>
                        </a:prstGeom>
                        <a:solidFill>
                          <a:schemeClr val="tx2">
                            <a:lumMod val="10000"/>
                            <a:lumOff val="90000"/>
                          </a:schemeClr>
                        </a:solidFill>
                        <a:ln w="12700" cmpd="sng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outerShdw blurRad="50800" dist="38100" dir="13500000" algn="b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txbx>
                        <w:txbxContent>
                          <w:p w:rsidR="00EA1AB6" w:rsidRPr="00885DFB" w:rsidRDefault="00EA1AB6" w:rsidP="00EA1AB6">
                            <w:pPr>
                              <w:spacing w:after="0"/>
                              <w:jc w:val="center"/>
                              <w:rPr>
                                <w:b/>
                                <w:i/>
                                <w:iCs/>
                                <w:color w:val="C20A2F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C20A2F"/>
                              </w:rPr>
                              <w:t>Revised FedRAMP Registry Approach</w:t>
                            </w:r>
                          </w:p>
                          <w:p w:rsidR="00EA1AB6" w:rsidRDefault="00EA1AB6" w:rsidP="00EA1AB6">
                            <w:pPr>
                              <w:spacing w:after="0"/>
                              <w:rPr>
                                <w:i/>
                                <w:iCs/>
                                <w:color w:val="C20A2F"/>
                                <w:spacing w:val="-2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C20A2F"/>
                                <w:spacing w:val="-2"/>
                              </w:rPr>
                              <w:t xml:space="preserve">The FedRAMP OSCAL Registry was originally provided as a spreadsheet. It now uses the draft OSCAL Extensions syntax and is offered in XML and JSON formats, with a human-readable HTML representation. </w:t>
                            </w:r>
                          </w:p>
                          <w:p w:rsidR="00EA1AB6" w:rsidRDefault="00EA1AB6" w:rsidP="00EA1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  <w:iCs/>
                                <w:color w:val="C20A2F"/>
                                <w:spacing w:val="-2"/>
                              </w:rPr>
                            </w:pPr>
                            <w:hyperlink r:id="rId6" w:history="1">
                              <w:r w:rsidRPr="00D506CD">
                                <w:rPr>
                                  <w:rStyle w:val="Hyperlink"/>
                                  <w:i/>
                                  <w:iCs/>
                                  <w:spacing w:val="-2"/>
                                </w:rPr>
                                <w:t>XML Version</w:t>
                              </w:r>
                            </w:hyperlink>
                          </w:p>
                          <w:p w:rsidR="00EA1AB6" w:rsidRDefault="00EA1AB6" w:rsidP="00EA1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  <w:iCs/>
                                <w:color w:val="C20A2F"/>
                                <w:spacing w:val="-2"/>
                              </w:rPr>
                            </w:pPr>
                            <w:hyperlink r:id="rId7" w:history="1">
                              <w:r w:rsidRPr="00D506CD">
                                <w:rPr>
                                  <w:rStyle w:val="Hyperlink"/>
                                  <w:i/>
                                  <w:iCs/>
                                  <w:spacing w:val="-2"/>
                                </w:rPr>
                                <w:t>JSON Version</w:t>
                              </w:r>
                            </w:hyperlink>
                          </w:p>
                          <w:p w:rsidR="00EA1AB6" w:rsidRPr="004370E7" w:rsidRDefault="00EA1AB6" w:rsidP="00EA1AB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i/>
                                <w:iCs/>
                                <w:color w:val="C20A2F"/>
                                <w:spacing w:val="-2"/>
                              </w:rPr>
                            </w:pPr>
                            <w:hyperlink r:id="rId8" w:history="1">
                              <w:r w:rsidRPr="003C67FD">
                                <w:rPr>
                                  <w:rStyle w:val="Hyperlink"/>
                                  <w:i/>
                                  <w:iCs/>
                                  <w:spacing w:val="-2"/>
                                </w:rPr>
                                <w:t>HTML Version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EF4BACC" id="Text Box 7" o:spid="_x0000_s1028" style="width:468pt;height:1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28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" fillcolor="#eaedf2 [351]" strokecolor="#2f5496 [2404]" strokeweight="1pt">
                <v:shadow on="t" color="black" opacity="26214f" origin=".5,.5" offset="-.74836mm,-.74836mm"/>
                <v:textbox>
                  <w:txbxContent>
                    <w:p w:rsidR="00EA1AB6" w:rsidRPr="00885DFB" w:rsidRDefault="00EA1AB6" w:rsidP="00EA1AB6">
                      <w:pPr>
                        <w:spacing w:after="0"/>
                        <w:jc w:val="center"/>
                        <w:rPr>
                          <w:b/>
                          <w:i/>
                          <w:iCs/>
                          <w:color w:val="C20A2F"/>
                        </w:rPr>
                      </w:pPr>
                      <w:r>
                        <w:rPr>
                          <w:b/>
                          <w:i/>
                          <w:iCs/>
                          <w:color w:val="C20A2F"/>
                        </w:rPr>
                        <w:t>Revised FedRAMP Registry Approach</w:t>
                      </w:r>
                    </w:p>
                    <w:p w:rsidR="00EA1AB6" w:rsidRDefault="00EA1AB6" w:rsidP="00EA1AB6">
                      <w:pPr>
                        <w:spacing w:after="0"/>
                        <w:rPr>
                          <w:i/>
                          <w:iCs/>
                          <w:color w:val="C20A2F"/>
                          <w:spacing w:val="-2"/>
                        </w:rPr>
                      </w:pPr>
                      <w:r>
                        <w:rPr>
                          <w:i/>
                          <w:iCs/>
                          <w:color w:val="C20A2F"/>
                          <w:spacing w:val="-2"/>
                        </w:rPr>
                        <w:t xml:space="preserve">The FedRAMP OSCAL Registry was originally provided as a spreadsheet. It now uses the draft OSCAL Extensions syntax and is offered in XML and JSON formats, with a human-readable HTML representation. </w:t>
                      </w:r>
                    </w:p>
                    <w:p w:rsidR="00EA1AB6" w:rsidRDefault="00EA1AB6" w:rsidP="00EA1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  <w:iCs/>
                          <w:color w:val="C20A2F"/>
                          <w:spacing w:val="-2"/>
                        </w:rPr>
                      </w:pPr>
                      <w:hyperlink r:id="rId9" w:history="1">
                        <w:r w:rsidRPr="00D506CD">
                          <w:rPr>
                            <w:rStyle w:val="Hyperlink"/>
                            <w:i/>
                            <w:iCs/>
                            <w:spacing w:val="-2"/>
                          </w:rPr>
                          <w:t>XML Version</w:t>
                        </w:r>
                      </w:hyperlink>
                    </w:p>
                    <w:p w:rsidR="00EA1AB6" w:rsidRDefault="00EA1AB6" w:rsidP="00EA1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  <w:iCs/>
                          <w:color w:val="C20A2F"/>
                          <w:spacing w:val="-2"/>
                        </w:rPr>
                      </w:pPr>
                      <w:hyperlink r:id="rId10" w:history="1">
                        <w:r w:rsidRPr="00D506CD">
                          <w:rPr>
                            <w:rStyle w:val="Hyperlink"/>
                            <w:i/>
                            <w:iCs/>
                            <w:spacing w:val="-2"/>
                          </w:rPr>
                          <w:t>JSON Version</w:t>
                        </w:r>
                      </w:hyperlink>
                    </w:p>
                    <w:p w:rsidR="00EA1AB6" w:rsidRPr="004370E7" w:rsidRDefault="00EA1AB6" w:rsidP="00EA1AB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i/>
                          <w:iCs/>
                          <w:color w:val="C20A2F"/>
                          <w:spacing w:val="-2"/>
                        </w:rPr>
                      </w:pPr>
                      <w:hyperlink r:id="rId11" w:history="1">
                        <w:r w:rsidRPr="003C67FD">
                          <w:rPr>
                            <w:rStyle w:val="Hyperlink"/>
                            <w:i/>
                            <w:iCs/>
                            <w:spacing w:val="-2"/>
                          </w:rPr>
                          <w:t>HTML Version</w:t>
                        </w:r>
                      </w:hyperlink>
                    </w:p>
                  </w:txbxContent>
                </v:textbox>
                <w10:anchorlock/>
              </v:roundrect>
            </w:pict>
          </mc:Fallback>
        </mc:AlternateContent>
      </w:r>
    </w:p>
    <w:p w:rsidR="007C54E7" w:rsidRDefault="007C54E7">
      <w:bookmarkStart w:id="2" w:name="_GoBack"/>
      <w:bookmarkEnd w:id="2"/>
    </w:p>
    <w:sectPr w:rsidR="007C5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ill Sans">
    <w:altName w:val="Arial"/>
    <w:charset w:val="B1"/>
    <w:family w:val="swiss"/>
    <w:pitch w:val="variable"/>
    <w:sig w:usb0="800002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C4F4B"/>
    <w:multiLevelType w:val="hybridMultilevel"/>
    <w:tmpl w:val="5A640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166809"/>
    <w:multiLevelType w:val="multilevel"/>
    <w:tmpl w:val="398AD528"/>
    <w:lvl w:ilvl="0">
      <w:start w:val="1"/>
      <w:numFmt w:val="decimal"/>
      <w:pStyle w:val="Heading1"/>
      <w:lvlText w:val="%1."/>
      <w:lvlJc w:val="left"/>
      <w:pPr>
        <w:ind w:left="657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."/>
      <w:lvlJc w:val="left"/>
      <w:pPr>
        <w:ind w:left="1440" w:hanging="14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AB6"/>
    <w:rsid w:val="007C54E7"/>
    <w:rsid w:val="00EA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49E3-FB04-40E2-936B-A5FA1BDD7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AB6"/>
  </w:style>
  <w:style w:type="paragraph" w:styleId="Heading1">
    <w:name w:val="heading 1"/>
    <w:basedOn w:val="Normal"/>
    <w:next w:val="Normal"/>
    <w:link w:val="Heading1Char"/>
    <w:uiPriority w:val="9"/>
    <w:qFormat/>
    <w:rsid w:val="00EA1AB6"/>
    <w:pPr>
      <w:keepNext/>
      <w:keepLines/>
      <w:pageBreakBefore/>
      <w:numPr>
        <w:numId w:val="1"/>
      </w:numPr>
      <w:spacing w:before="240" w:after="240" w:line="240" w:lineRule="auto"/>
      <w:ind w:left="360"/>
      <w:outlineLvl w:val="0"/>
    </w:pPr>
    <w:rPr>
      <w:rFonts w:ascii="Gill Sans MT" w:eastAsia="MS Gothic" w:hAnsi="Gill Sans MT" w:cs="Gill Sans"/>
      <w:b/>
      <w:bCs/>
      <w:caps/>
      <w:color w:val="C20A2F"/>
      <w:spacing w:val="20"/>
      <w:sz w:val="2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AB6"/>
    <w:pPr>
      <w:keepNext/>
      <w:keepLines/>
      <w:numPr>
        <w:ilvl w:val="1"/>
        <w:numId w:val="1"/>
      </w:numPr>
      <w:spacing w:before="240" w:after="120" w:line="240" w:lineRule="auto"/>
      <w:outlineLvl w:val="1"/>
    </w:pPr>
    <w:rPr>
      <w:rFonts w:ascii="Gill Sans MT" w:eastAsia="MS Gothic" w:hAnsi="Gill Sans MT" w:cs="Gill Sans"/>
      <w:b/>
      <w:color w:val="646564"/>
      <w:spacing w:val="10"/>
      <w:sz w:val="28"/>
      <w:szCs w:val="28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A1AB6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EA1AB6"/>
    <w:pPr>
      <w:keepNext/>
      <w:keepLines/>
      <w:numPr>
        <w:ilvl w:val="3"/>
        <w:numId w:val="1"/>
      </w:numPr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paragraph" w:styleId="Heading7">
    <w:name w:val="heading 7"/>
    <w:aliases w:val="Heading 7 - Appendix"/>
    <w:basedOn w:val="Heading1"/>
    <w:next w:val="Normal"/>
    <w:link w:val="Heading7Char"/>
    <w:uiPriority w:val="9"/>
    <w:qFormat/>
    <w:rsid w:val="00EA1AB6"/>
    <w:pPr>
      <w:numPr>
        <w:ilvl w:val="6"/>
      </w:numPr>
      <w:spacing w:before="120" w:after="120"/>
      <w:ind w:left="2707" w:hanging="2707"/>
      <w:outlineLvl w:val="6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AB6"/>
    <w:rPr>
      <w:rFonts w:ascii="Gill Sans MT" w:eastAsia="MS Gothic" w:hAnsi="Gill Sans MT" w:cs="Gill Sans"/>
      <w:b/>
      <w:bCs/>
      <w:caps/>
      <w:color w:val="C20A2F"/>
      <w:spacing w:val="20"/>
      <w:sz w:val="2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A1AB6"/>
    <w:rPr>
      <w:rFonts w:ascii="Gill Sans MT" w:eastAsia="MS Gothic" w:hAnsi="Gill Sans MT" w:cs="Gill Sans"/>
      <w:b/>
      <w:color w:val="646564"/>
      <w:spacing w:val="1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A1AB6"/>
    <w:rPr>
      <w:rFonts w:ascii="Gill Sans MT" w:eastAsia="MS Gothic" w:hAnsi="Gill Sans MT" w:cs="Gill Sans"/>
      <w:b/>
      <w:color w:val="646564"/>
      <w:spacing w:val="1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EA1AB6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A1AB6"/>
    <w:rPr>
      <w:rFonts w:ascii="Gill Sans MT" w:eastAsiaTheme="majorEastAsia" w:hAnsi="Gill Sans MT" w:cstheme="majorBidi"/>
      <w:b/>
      <w:bCs/>
      <w:caps/>
      <w:color w:val="C20A2F"/>
      <w:spacing w:val="20"/>
      <w:sz w:val="28"/>
      <w:szCs w:val="36"/>
    </w:rPr>
  </w:style>
  <w:style w:type="paragraph" w:styleId="ListParagraph">
    <w:name w:val="List Paragraph"/>
    <w:basedOn w:val="Normal"/>
    <w:uiPriority w:val="34"/>
    <w:qFormat/>
    <w:rsid w:val="00EA1AB6"/>
    <w:pPr>
      <w:spacing w:before="120" w:after="120" w:line="240" w:lineRule="auto"/>
      <w:ind w:left="720"/>
      <w:contextualSpacing/>
    </w:pPr>
    <w:rPr>
      <w:rFonts w:ascii="Calibri" w:eastAsia="MS Mincho" w:hAnsi="Calibri" w:cs="Times New Roman"/>
      <w:color w:val="313231"/>
      <w:szCs w:val="24"/>
    </w:rPr>
  </w:style>
  <w:style w:type="character" w:styleId="Hyperlink">
    <w:name w:val="Hyperlink"/>
    <w:basedOn w:val="DefaultParagraphFont"/>
    <w:uiPriority w:val="99"/>
    <w:unhideWhenUsed/>
    <w:rsid w:val="00EA1AB6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EA1AB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1A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SA/fedramp-automation/raw/master/documents/FedRAMP_extension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SA/fedramp-automation/raw/master/dist/content/json/FedRAMP_extensions.js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SA/fedramp-automation/raw/master/dist/content/resources/xml/FedRAMP_extensions.xml" TargetMode="External"/><Relationship Id="rId11" Type="http://schemas.openxmlformats.org/officeDocument/2006/relationships/hyperlink" Target="https://github.com/GSA/fedramp-automation/raw/master/documents/FedRAMP_extensions.html" TargetMode="External"/><Relationship Id="rId5" Type="http://schemas.openxmlformats.org/officeDocument/2006/relationships/hyperlink" Target="https://github.com/GSA/fedramp-automation/raw/master/documents/Guide_to_OSCAL-based_FedRAMP_Content.pdf" TargetMode="External"/><Relationship Id="rId10" Type="http://schemas.openxmlformats.org/officeDocument/2006/relationships/hyperlink" Target="https://github.com/GSA/fedramp-automation/raw/master/dist/content/json/FedRAMP_extensions.j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SA/fedramp-automation/raw/master/dist/content/resources/xml/FedRAMP_extensions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874</Characters>
  <Application>Microsoft Office Word</Application>
  <DocSecurity>0</DocSecurity>
  <Lines>7</Lines>
  <Paragraphs>2</Paragraphs>
  <ScaleCrop>false</ScaleCrop>
  <Company>Noblis</Company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Tiruveedhi, Charan</dc:creator>
  <cp:keywords/>
  <dc:description/>
  <cp:lastModifiedBy>Tiruveedhi, Charan</cp:lastModifiedBy>
  <cp:revision>1</cp:revision>
  <dcterms:created xsi:type="dcterms:W3CDTF">2022-06-30T22:37:00Z</dcterms:created>
  <dcterms:modified xsi:type="dcterms:W3CDTF">2022-06-30T22:41:00Z</dcterms:modified>
</cp:coreProperties>
</file>