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76C6" w14:textId="6A4AE471" w:rsidR="00146510" w:rsidRDefault="00146510" w:rsidP="0014651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USING K-MEANS TO </w:t>
      </w:r>
      <w:r w:rsidR="0022079A">
        <w:rPr>
          <w:rFonts w:ascii="Arial" w:hAnsi="Arial" w:cs="Arial"/>
          <w:b/>
          <w:bCs/>
          <w:sz w:val="32"/>
          <w:szCs w:val="32"/>
        </w:rPr>
        <w:t xml:space="preserve">CLUSTER </w:t>
      </w:r>
      <w:r w:rsidR="004450D9">
        <w:rPr>
          <w:rFonts w:ascii="Arial" w:hAnsi="Arial" w:cs="Arial"/>
          <w:b/>
          <w:bCs/>
          <w:sz w:val="32"/>
          <w:szCs w:val="32"/>
        </w:rPr>
        <w:t xml:space="preserve">AND PCA TO REDUCE THE NUMBER OF FEATURES IN THE </w:t>
      </w:r>
      <w:r w:rsidR="0022079A">
        <w:rPr>
          <w:rFonts w:ascii="Arial" w:hAnsi="Arial" w:cs="Arial"/>
          <w:b/>
          <w:bCs/>
          <w:sz w:val="32"/>
          <w:szCs w:val="32"/>
        </w:rPr>
        <w:t>DATA FOR USER’S FEELING OF YOUTUBER’S STYLE PREDICTION</w:t>
      </w:r>
    </w:p>
    <w:p w14:paraId="00C59DCE" w14:textId="77777777" w:rsidR="006D2F22" w:rsidRPr="00622D43" w:rsidRDefault="006D2F22" w:rsidP="006D2F22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622D43">
        <w:rPr>
          <w:rFonts w:ascii="Arial" w:hAnsi="Arial" w:cs="Arial"/>
          <w:b/>
          <w:bCs/>
          <w:sz w:val="26"/>
          <w:szCs w:val="26"/>
        </w:rPr>
        <w:t>Answer to required questions (detailed report below):</w:t>
      </w:r>
    </w:p>
    <w:p w14:paraId="3843A1C2" w14:textId="52164179" w:rsidR="006D2F22" w:rsidRDefault="00D46FFD" w:rsidP="006D2F2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K-Means:</w:t>
      </w:r>
    </w:p>
    <w:p w14:paraId="3ADA9606" w14:textId="08F4E6CE" w:rsidR="00D46FFD" w:rsidRDefault="00D46FFD" w:rsidP="00D46FFD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Number of clusters to train on: from 2 to 49.</w:t>
      </w:r>
    </w:p>
    <w:p w14:paraId="36472050" w14:textId="1C8E9F1B" w:rsidR="00892156" w:rsidRDefault="00892156" w:rsidP="00D46FFD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Method to choose k clusters: elbow and silhouette score.</w:t>
      </w:r>
    </w:p>
    <w:p w14:paraId="267A87E8" w14:textId="716AA16C" w:rsidR="00145784" w:rsidRDefault="00145784" w:rsidP="00D46FFD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result: the number of clusters chosen is k = 17</w:t>
      </w:r>
      <w:r w:rsidR="00776E89">
        <w:rPr>
          <w:rFonts w:ascii="Arial" w:hAnsi="Arial" w:cs="Arial"/>
        </w:rPr>
        <w:t xml:space="preserve"> due to obvious elbow and high silhouette score.</w:t>
      </w:r>
    </w:p>
    <w:p w14:paraId="7CA6DE4F" w14:textId="1C537AAE" w:rsidR="006D2F22" w:rsidRPr="00A414F4" w:rsidRDefault="00A414F4" w:rsidP="00A414F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t>PCA:</w:t>
      </w:r>
    </w:p>
    <w:p w14:paraId="49963336" w14:textId="47846BC7" w:rsidR="00A414F4" w:rsidRPr="004F2DDF" w:rsidRDefault="004F2DDF" w:rsidP="00A414F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t>After applying PCA, we got 13 principal components</w:t>
      </w:r>
      <w:r w:rsidR="00414851">
        <w:rPr>
          <w:rFonts w:ascii="Arial" w:hAnsi="Arial" w:cs="Arial"/>
        </w:rPr>
        <w:t xml:space="preserve"> (PCs)</w:t>
      </w:r>
      <w:r>
        <w:rPr>
          <w:rFonts w:ascii="Arial" w:hAnsi="Arial" w:cs="Arial"/>
        </w:rPr>
        <w:t xml:space="preserve"> rather than the original 15 features.</w:t>
      </w:r>
    </w:p>
    <w:p w14:paraId="315310E6" w14:textId="2B142B5B" w:rsidR="004F2DDF" w:rsidRPr="00414851" w:rsidRDefault="00414851" w:rsidP="00A414F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t>All 13 PCs contribute quite evenly in the variance of our data</w:t>
      </w:r>
      <w:r w:rsidR="0042146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421467">
        <w:rPr>
          <w:rFonts w:ascii="Arial" w:hAnsi="Arial" w:cs="Arial"/>
        </w:rPr>
        <w:t>s</w:t>
      </w:r>
      <w:r>
        <w:rPr>
          <w:rFonts w:ascii="Arial" w:hAnsi="Arial" w:cs="Arial"/>
        </w:rPr>
        <w:t>o well that if we want 95% variance retained, we still need to use all 13 PCs.</w:t>
      </w:r>
    </w:p>
    <w:p w14:paraId="304FE6F7" w14:textId="7C11FA23" w:rsidR="00414851" w:rsidRPr="00F049D0" w:rsidRDefault="00421467" w:rsidP="00F049D0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Casual</w:t>
      </w:r>
      <w:r w:rsidR="00414851">
        <w:rPr>
          <w:rFonts w:ascii="Arial" w:hAnsi="Arial" w:cs="Arial"/>
        </w:rPr>
        <w:t xml:space="preserve"> restaurant and glass container </w:t>
      </w:r>
      <w:r w:rsidR="00BF4CCA">
        <w:rPr>
          <w:rFonts w:ascii="Arial" w:hAnsi="Arial" w:cs="Arial"/>
        </w:rPr>
        <w:t>scenes and long food scenes with pot (presumably hotpots)</w:t>
      </w:r>
      <w:r w:rsidR="00F049D0">
        <w:rPr>
          <w:rFonts w:ascii="Arial" w:hAnsi="Arial" w:cs="Arial"/>
        </w:rPr>
        <w:t xml:space="preserve"> </w:t>
      </w:r>
      <w:r w:rsidR="00414851" w:rsidRPr="00F049D0">
        <w:rPr>
          <w:rFonts w:ascii="Arial" w:hAnsi="Arial" w:cs="Arial"/>
        </w:rPr>
        <w:t xml:space="preserve">play an important role in </w:t>
      </w:r>
      <w:r w:rsidRPr="00F049D0">
        <w:rPr>
          <w:rFonts w:ascii="Arial" w:hAnsi="Arial" w:cs="Arial"/>
        </w:rPr>
        <w:t>our data.</w:t>
      </w:r>
    </w:p>
    <w:p w14:paraId="340D1A2E" w14:textId="61DC1853" w:rsidR="00414851" w:rsidRDefault="005C4211" w:rsidP="0042146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14851">
        <w:rPr>
          <w:rFonts w:ascii="Arial" w:hAnsi="Arial" w:cs="Arial"/>
        </w:rPr>
        <w:t>asual and street restaurant short scenes, no matter the containers and scenes without box or glass containers don’t really contribute a lot in our data.</w:t>
      </w:r>
    </w:p>
    <w:p w14:paraId="539E08BC" w14:textId="48DE2B4E" w:rsidR="00B40395" w:rsidRPr="00421467" w:rsidRDefault="00AE132C" w:rsidP="0042146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Based on a 2-feature PCA data plot, o</w:t>
      </w:r>
      <w:r w:rsidR="00B40395">
        <w:rPr>
          <w:rFonts w:ascii="Arial" w:hAnsi="Arial" w:cs="Arial"/>
        </w:rPr>
        <w:t>ur data mostly don’t have fancy restaurant with glass or hotpot scenes. And for data that have either of them, it’s unlikely that those scenes get a 5/5 score in terms of viewer feeling of youtuber’s style</w:t>
      </w:r>
      <w:r w:rsidR="00D332D5">
        <w:rPr>
          <w:rFonts w:ascii="Arial" w:hAnsi="Arial" w:cs="Arial"/>
        </w:rPr>
        <w:t>.</w:t>
      </w:r>
    </w:p>
    <w:p w14:paraId="671FD669" w14:textId="785554E5" w:rsidR="002B50CB" w:rsidRPr="00622D43" w:rsidRDefault="002B50CB" w:rsidP="002B50C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622D43">
        <w:rPr>
          <w:rFonts w:ascii="Arial" w:hAnsi="Arial" w:cs="Arial"/>
          <w:b/>
          <w:bCs/>
          <w:sz w:val="26"/>
          <w:szCs w:val="26"/>
        </w:rPr>
        <w:t>Detailed report</w:t>
      </w:r>
    </w:p>
    <w:p w14:paraId="0E7CD184" w14:textId="064846AC" w:rsidR="00AF6D9D" w:rsidRPr="00536AE1" w:rsidRDefault="009D0294" w:rsidP="00536AE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K-Means</w:t>
      </w:r>
      <w:r w:rsidR="002B50CB">
        <w:rPr>
          <w:rFonts w:ascii="Arial" w:hAnsi="Arial" w:cs="Arial"/>
          <w:b/>
          <w:bCs/>
        </w:rPr>
        <w:t>:</w:t>
      </w:r>
    </w:p>
    <w:p w14:paraId="26C9A5B7" w14:textId="04AF7791" w:rsidR="0022079A" w:rsidRDefault="00D70EEB" w:rsidP="0022079A">
      <w:pPr>
        <w:spacing w:line="360" w:lineRule="auto"/>
        <w:rPr>
          <w:rFonts w:ascii="Arial" w:hAnsi="Arial" w:cs="Arial"/>
        </w:rPr>
      </w:pPr>
      <w:r w:rsidRPr="00D70EEB">
        <w:rPr>
          <w:rFonts w:ascii="Arial" w:hAnsi="Arial" w:cs="Arial"/>
          <w:noProof/>
        </w:rPr>
        <w:lastRenderedPageBreak/>
        <w:drawing>
          <wp:inline distT="0" distB="0" distL="0" distR="0" wp14:anchorId="07AA1FBD" wp14:editId="6E29943C">
            <wp:extent cx="5173980" cy="1847376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5083" cy="18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315C" w14:textId="7E1C73D9" w:rsidR="00D46B9A" w:rsidRDefault="00D46B9A" w:rsidP="00D46B9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are going to different K-Means models based on the number of clusters for testing (from 2 to </w:t>
      </w:r>
      <w:r w:rsidR="00554A67">
        <w:rPr>
          <w:rFonts w:ascii="Arial" w:hAnsi="Arial" w:cs="Arial"/>
        </w:rPr>
        <w:t>49</w:t>
      </w:r>
      <w:r>
        <w:rPr>
          <w:rFonts w:ascii="Arial" w:hAnsi="Arial" w:cs="Arial"/>
        </w:rPr>
        <w:t xml:space="preserve"> clusters)</w:t>
      </w:r>
      <w:r w:rsidR="00D54EBF">
        <w:rPr>
          <w:rFonts w:ascii="Arial" w:hAnsi="Arial" w:cs="Arial"/>
        </w:rPr>
        <w:t>.</w:t>
      </w:r>
    </w:p>
    <w:p w14:paraId="5F9B414A" w14:textId="1125D70C" w:rsidR="00CA41F0" w:rsidRDefault="00D74AF3" w:rsidP="007B0E7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74AF3">
        <w:rPr>
          <w:rFonts w:ascii="Arial" w:hAnsi="Arial" w:cs="Arial"/>
        </w:rPr>
        <w:t>Then, based on the sumation of squared distances of samples to their closest cluster center</w:t>
      </w:r>
      <w:r>
        <w:rPr>
          <w:rFonts w:ascii="Arial" w:hAnsi="Arial" w:cs="Arial"/>
        </w:rPr>
        <w:t xml:space="preserve"> of each model, we’ll determine a good range of clusters to use.</w:t>
      </w:r>
    </w:p>
    <w:p w14:paraId="73B7A89E" w14:textId="0F07086D" w:rsidR="00D74AF3" w:rsidRDefault="00D74AF3" w:rsidP="007B0E7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Another metric we are going to use is silhouette score, which is as following:</w:t>
      </w:r>
    </w:p>
    <w:p w14:paraId="1BDAF3EC" w14:textId="64BCD17B" w:rsidR="00D74AF3" w:rsidRDefault="00BE0B04" w:rsidP="00BE0B04">
      <w:pPr>
        <w:pStyle w:val="ListParagraph"/>
        <w:spacing w:line="360" w:lineRule="auto"/>
        <w:rPr>
          <w:rFonts w:ascii="Arial" w:hAnsi="Arial" w:cs="Arial"/>
        </w:rPr>
      </w:pPr>
      <w:r w:rsidRPr="00BE0B04">
        <w:rPr>
          <w:rFonts w:ascii="Arial" w:hAnsi="Arial" w:cs="Arial"/>
          <w:noProof/>
        </w:rPr>
        <w:drawing>
          <wp:inline distT="0" distB="0" distL="0" distR="0" wp14:anchorId="3383A980" wp14:editId="1A0609E4">
            <wp:extent cx="3557961" cy="28498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229" cy="28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4C5" w14:textId="689F3ED7" w:rsidR="00BE0B04" w:rsidRDefault="00BE0B04" w:rsidP="00BE0B04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C94CBB" wp14:editId="76D4A5A0">
            <wp:extent cx="3571807" cy="1203960"/>
            <wp:effectExtent l="0" t="0" r="0" b="0"/>
            <wp:docPr id="4" name="Picture 4" descr="K-Mean intercluster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-Mean intercluster dista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641" cy="121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9C37" w14:textId="771C4E17" w:rsidR="0064307D" w:rsidRDefault="0064307D" w:rsidP="0064307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higher the silhouette score is, the better the number of cluster</w:t>
      </w:r>
      <w:r w:rsidR="003A258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choose from.</w:t>
      </w:r>
    </w:p>
    <w:p w14:paraId="13ECACFD" w14:textId="77777777" w:rsidR="003A2581" w:rsidRDefault="003A2581" w:rsidP="0064307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Finally, we will plot out the result for easy comparision.</w:t>
      </w:r>
    </w:p>
    <w:p w14:paraId="3994CF5C" w14:textId="018C02D8" w:rsidR="00554A67" w:rsidRPr="00554A67" w:rsidRDefault="00554A67" w:rsidP="00554A6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result of </w:t>
      </w:r>
      <w:r w:rsidR="000B38FB">
        <w:rPr>
          <w:rFonts w:ascii="Arial" w:hAnsi="Arial" w:cs="Arial"/>
          <w:b/>
          <w:bCs/>
        </w:rPr>
        <w:t>48 K-Means models</w:t>
      </w:r>
      <w:r w:rsidRPr="00554A67">
        <w:rPr>
          <w:rFonts w:ascii="Arial" w:hAnsi="Arial" w:cs="Arial"/>
          <w:b/>
          <w:bCs/>
        </w:rPr>
        <w:t>:</w:t>
      </w:r>
    </w:p>
    <w:p w14:paraId="54025E68" w14:textId="08641C41" w:rsidR="00554A67" w:rsidRDefault="007608D8" w:rsidP="007608D8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55B1044" wp14:editId="3AFA5A95">
            <wp:extent cx="4442460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99B9" w14:textId="02056FE2" w:rsidR="007608D8" w:rsidRDefault="007608D8" w:rsidP="007608D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this image, we can see how the sum of distances rapidly decreases when our number of clusters ranges from 2 to 15-ish.</w:t>
      </w:r>
    </w:p>
    <w:p w14:paraId="25A1F07E" w14:textId="76FA9E96" w:rsidR="007608D8" w:rsidRDefault="007608D8" w:rsidP="007608D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Let’s take a closer look into this image and see where the elbow is.</w:t>
      </w:r>
    </w:p>
    <w:p w14:paraId="07A2DA41" w14:textId="1B6AE530" w:rsidR="007608D8" w:rsidRDefault="007370CB" w:rsidP="007370CB">
      <w:pPr>
        <w:spacing w:line="360" w:lineRule="auto"/>
        <w:ind w:firstLine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F0E6C2" wp14:editId="0B74CDD1">
            <wp:extent cx="4144946" cy="27432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869" cy="274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1576" w14:textId="6EFF5E0E" w:rsidR="006F3003" w:rsidRDefault="006F3003" w:rsidP="006F300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So, the elbow is this graph is obviously at 17 clusters.</w:t>
      </w:r>
    </w:p>
    <w:p w14:paraId="55C83300" w14:textId="20788F88" w:rsidR="006F3003" w:rsidRDefault="006F3003" w:rsidP="006F300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Now, let’s have a look over the silhouette score of each model we have trained.</w:t>
      </w:r>
    </w:p>
    <w:p w14:paraId="4C272A80" w14:textId="6BBEF76D" w:rsidR="00DC5A29" w:rsidRDefault="00DC5A29" w:rsidP="00DC5A29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3E258AF" wp14:editId="43A35349">
            <wp:extent cx="4053840" cy="30403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FD9F" w14:textId="3AE0D3E4" w:rsidR="00DC5A29" w:rsidRDefault="00DC5A29" w:rsidP="00DC5A2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Although the graph can be quite the mess at the right half, we still have a valuable information: when the number of clusters is less than 15, the score is very low. Thus, the number of clusters should be larger than 15.</w:t>
      </w:r>
    </w:p>
    <w:p w14:paraId="1E80820F" w14:textId="3C861C72" w:rsidR="000804E9" w:rsidRDefault="007B4BB3" w:rsidP="007B4BB3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5DDA33" wp14:editId="7447E75D">
            <wp:extent cx="3787140" cy="28403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248A" w14:textId="1A9DF141" w:rsidR="009903F3" w:rsidRDefault="009903F3" w:rsidP="009903F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this zoomed image, we can see how 17 and 21-cluster models have the better silhouette scores than other models. And considering how 17-cluster model is the best model in terms of elbow evaluation and our original data has only 5 labels, we should choose 17 clusters for our K-Means model.</w:t>
      </w:r>
    </w:p>
    <w:p w14:paraId="43DF2B04" w14:textId="2173B42F" w:rsidR="006A2468" w:rsidRPr="00536AE1" w:rsidRDefault="006A2468" w:rsidP="006A2468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PCA:</w:t>
      </w:r>
    </w:p>
    <w:p w14:paraId="4E2FAFE1" w14:textId="7FD0B34F" w:rsidR="007B4BB3" w:rsidRDefault="00867256" w:rsidP="008672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Let’s run a quick PCA on our data with 1</w:t>
      </w:r>
      <w:r w:rsidR="00A414F4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features:</w:t>
      </w:r>
    </w:p>
    <w:p w14:paraId="0D278F73" w14:textId="122DC125" w:rsidR="00867256" w:rsidRDefault="00867256" w:rsidP="00867256">
      <w:pPr>
        <w:spacing w:line="360" w:lineRule="auto"/>
        <w:ind w:left="360"/>
        <w:rPr>
          <w:rFonts w:ascii="Arial" w:hAnsi="Arial" w:cs="Arial"/>
        </w:rPr>
      </w:pPr>
      <w:r w:rsidRPr="00867256">
        <w:rPr>
          <w:rFonts w:ascii="Arial" w:hAnsi="Arial" w:cs="Arial"/>
          <w:noProof/>
        </w:rPr>
        <w:drawing>
          <wp:inline distT="0" distB="0" distL="0" distR="0" wp14:anchorId="0FE35B3E" wp14:editId="5734BE3D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7147" w14:textId="77777777" w:rsidR="00867256" w:rsidRDefault="00867256" w:rsidP="00867256">
      <w:pPr>
        <w:spacing w:line="360" w:lineRule="auto"/>
        <w:ind w:left="360"/>
        <w:rPr>
          <w:rFonts w:ascii="Arial" w:hAnsi="Arial" w:cs="Arial"/>
        </w:rPr>
      </w:pPr>
    </w:p>
    <w:p w14:paraId="6424BADD" w14:textId="585B875B" w:rsidR="00867256" w:rsidRDefault="00867256" w:rsidP="008672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result:</w:t>
      </w:r>
    </w:p>
    <w:p w14:paraId="4A64A57E" w14:textId="7431BF6B" w:rsidR="00867256" w:rsidRDefault="00C36CDD" w:rsidP="000F1EA1">
      <w:pPr>
        <w:pStyle w:val="ListParagraph"/>
        <w:spacing w:line="360" w:lineRule="auto"/>
        <w:rPr>
          <w:rFonts w:ascii="Arial" w:hAnsi="Arial" w:cs="Arial"/>
        </w:rPr>
      </w:pPr>
      <w:r w:rsidRPr="00C36CDD">
        <w:rPr>
          <w:rFonts w:ascii="Arial" w:hAnsi="Arial" w:cs="Arial"/>
          <w:noProof/>
        </w:rPr>
        <w:drawing>
          <wp:inline distT="0" distB="0" distL="0" distR="0" wp14:anchorId="33897178" wp14:editId="6AAA65E6">
            <wp:extent cx="5478780" cy="827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7726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FBC3" w14:textId="0044B974" w:rsidR="000F1EA1" w:rsidRDefault="000F1EA1" w:rsidP="000F1E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It’s easy to see that we should only need the first </w:t>
      </w:r>
      <w:r w:rsidR="005578EF">
        <w:rPr>
          <w:rFonts w:ascii="Arial" w:hAnsi="Arial" w:cs="Arial"/>
        </w:rPr>
        <w:t>13</w:t>
      </w:r>
      <w:r>
        <w:rPr>
          <w:rFonts w:ascii="Arial" w:hAnsi="Arial" w:cs="Arial"/>
        </w:rPr>
        <w:t xml:space="preserve"> princip</w:t>
      </w:r>
      <w:r w:rsidR="008F79F1">
        <w:rPr>
          <w:rFonts w:ascii="Arial" w:hAnsi="Arial" w:cs="Arial"/>
        </w:rPr>
        <w:t>al</w:t>
      </w:r>
      <w:r>
        <w:rPr>
          <w:rFonts w:ascii="Arial" w:hAnsi="Arial" w:cs="Arial"/>
        </w:rPr>
        <w:t xml:space="preserve"> components </w:t>
      </w:r>
      <w:r w:rsidR="003273A0">
        <w:rPr>
          <w:rFonts w:ascii="Arial" w:hAnsi="Arial" w:cs="Arial"/>
        </w:rPr>
        <w:t>rather than the original 1</w:t>
      </w:r>
      <w:r w:rsidR="005578EF">
        <w:rPr>
          <w:rFonts w:ascii="Arial" w:hAnsi="Arial" w:cs="Arial"/>
        </w:rPr>
        <w:t>5</w:t>
      </w:r>
      <w:r w:rsidR="003273A0">
        <w:rPr>
          <w:rFonts w:ascii="Arial" w:hAnsi="Arial" w:cs="Arial"/>
        </w:rPr>
        <w:t xml:space="preserve"> features.</w:t>
      </w:r>
    </w:p>
    <w:p w14:paraId="678B41EC" w14:textId="2EA5C045" w:rsidR="006D7A24" w:rsidRDefault="006D7A24" w:rsidP="000F1E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other 13 principal components contribute </w:t>
      </w:r>
      <w:r w:rsidR="00796712">
        <w:rPr>
          <w:rFonts w:ascii="Arial" w:hAnsi="Arial" w:cs="Arial"/>
        </w:rPr>
        <w:t xml:space="preserve">quite </w:t>
      </w:r>
      <w:r>
        <w:rPr>
          <w:rFonts w:ascii="Arial" w:hAnsi="Arial" w:cs="Arial"/>
        </w:rPr>
        <w:t>evenly in our data set.</w:t>
      </w:r>
    </w:p>
    <w:p w14:paraId="3E104128" w14:textId="3693A21E" w:rsidR="003273A0" w:rsidRDefault="003273A0" w:rsidP="000F1E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Let’s plot the numbers for a better visuallization.</w:t>
      </w:r>
    </w:p>
    <w:p w14:paraId="58BF3715" w14:textId="6BC2EB5E" w:rsidR="003273A0" w:rsidRDefault="005578EF" w:rsidP="003273A0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B58F14" wp14:editId="2BEFFED2">
            <wp:extent cx="3383280" cy="25374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227A" w14:textId="6801FF1C" w:rsidR="00C54609" w:rsidRDefault="00C54609" w:rsidP="00C5460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Zoom it in a little bit and add some lines:</w:t>
      </w:r>
    </w:p>
    <w:p w14:paraId="2FA4C903" w14:textId="6A659122" w:rsidR="00C54609" w:rsidRDefault="00CE05C3" w:rsidP="00C54609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6EB6E2" wp14:editId="3D1C39E5">
            <wp:extent cx="4282440" cy="321183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1F9D" w14:textId="71266F33" w:rsidR="002A095C" w:rsidRPr="00B935BF" w:rsidRDefault="00C54609" w:rsidP="00B935B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our intention was to keep </w:t>
      </w:r>
      <w:r w:rsidR="00DD5F34">
        <w:rPr>
          <w:rFonts w:ascii="Arial" w:hAnsi="Arial" w:cs="Arial"/>
        </w:rPr>
        <w:t xml:space="preserve">over 99% variance of the original data, we should keep </w:t>
      </w:r>
      <w:r w:rsidR="00015567">
        <w:rPr>
          <w:rFonts w:ascii="Arial" w:hAnsi="Arial" w:cs="Arial"/>
        </w:rPr>
        <w:t>13</w:t>
      </w:r>
      <w:r w:rsidR="00DD5F34">
        <w:rPr>
          <w:rFonts w:ascii="Arial" w:hAnsi="Arial" w:cs="Arial"/>
        </w:rPr>
        <w:t xml:space="preserve"> princip</w:t>
      </w:r>
      <w:r w:rsidR="008F79F1">
        <w:rPr>
          <w:rFonts w:ascii="Arial" w:hAnsi="Arial" w:cs="Arial"/>
        </w:rPr>
        <w:t>al</w:t>
      </w:r>
      <w:r w:rsidR="00DD5F34">
        <w:rPr>
          <w:rFonts w:ascii="Arial" w:hAnsi="Arial" w:cs="Arial"/>
        </w:rPr>
        <w:t xml:space="preserve"> components. The same goes for 98% - </w:t>
      </w:r>
      <w:r w:rsidR="00015567">
        <w:rPr>
          <w:rFonts w:ascii="Arial" w:hAnsi="Arial" w:cs="Arial"/>
        </w:rPr>
        <w:t>13</w:t>
      </w:r>
      <w:r w:rsidR="00DD5F34">
        <w:rPr>
          <w:rFonts w:ascii="Arial" w:hAnsi="Arial" w:cs="Arial"/>
        </w:rPr>
        <w:t xml:space="preserve"> PCs, 95% - </w:t>
      </w:r>
      <w:r w:rsidR="00015567">
        <w:rPr>
          <w:rFonts w:ascii="Arial" w:hAnsi="Arial" w:cs="Arial"/>
        </w:rPr>
        <w:t>13</w:t>
      </w:r>
      <w:r w:rsidR="00DD5F34">
        <w:rPr>
          <w:rFonts w:ascii="Arial" w:hAnsi="Arial" w:cs="Arial"/>
        </w:rPr>
        <w:t xml:space="preserve"> PCs, 90% - </w:t>
      </w:r>
      <w:r w:rsidR="00015567">
        <w:rPr>
          <w:rFonts w:ascii="Arial" w:hAnsi="Arial" w:cs="Arial"/>
        </w:rPr>
        <w:t>12</w:t>
      </w:r>
      <w:r w:rsidR="00DD5F34">
        <w:rPr>
          <w:rFonts w:ascii="Arial" w:hAnsi="Arial" w:cs="Arial"/>
        </w:rPr>
        <w:t xml:space="preserve"> PCs</w:t>
      </w:r>
      <w:r w:rsidR="0027782C">
        <w:rPr>
          <w:rFonts w:ascii="Arial" w:hAnsi="Arial" w:cs="Arial"/>
        </w:rPr>
        <w:t>.</w:t>
      </w:r>
    </w:p>
    <w:p w14:paraId="47C3FABC" w14:textId="45941D33" w:rsidR="00686E0C" w:rsidRDefault="00686E0C" w:rsidP="002A095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Old and new feature relations:</w:t>
      </w:r>
    </w:p>
    <w:p w14:paraId="559E3983" w14:textId="2111ED29" w:rsidR="002A095C" w:rsidRPr="002A095C" w:rsidRDefault="001352C5" w:rsidP="002A095C">
      <w:pPr>
        <w:spacing w:line="360" w:lineRule="auto"/>
        <w:rPr>
          <w:rFonts w:ascii="Arial" w:hAnsi="Arial" w:cs="Arial"/>
        </w:rPr>
      </w:pPr>
      <w:r w:rsidRPr="001352C5">
        <w:rPr>
          <w:rFonts w:ascii="Arial" w:hAnsi="Arial" w:cs="Arial"/>
          <w:noProof/>
        </w:rPr>
        <w:lastRenderedPageBreak/>
        <w:drawing>
          <wp:inline distT="0" distB="0" distL="0" distR="0" wp14:anchorId="03B0D981" wp14:editId="7D5E239E">
            <wp:extent cx="6164580" cy="1786148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9304" cy="17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2EA3" w14:textId="6B202EF3" w:rsidR="002A095C" w:rsidRDefault="002A095C" w:rsidP="002A09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A095C">
        <w:rPr>
          <w:rFonts w:ascii="Arial" w:hAnsi="Arial" w:cs="Arial"/>
        </w:rPr>
        <w:t>Starting with the best feature according to variance:</w:t>
      </w:r>
      <w:r w:rsidR="00BC0034">
        <w:rPr>
          <w:rFonts w:ascii="Arial" w:hAnsi="Arial" w:cs="Arial"/>
        </w:rPr>
        <w:t xml:space="preserve"> casual restaurant and glass container play an important role in this feature, which should capture food scenes with drinks in a decent restaurant.</w:t>
      </w:r>
    </w:p>
    <w:p w14:paraId="4CB610E5" w14:textId="5ABC1020" w:rsidR="00BC0034" w:rsidRDefault="00020667" w:rsidP="002A09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second-best feature focuses more on the pot feature in a food scene, and some bit of duration in that scene.</w:t>
      </w:r>
    </w:p>
    <w:p w14:paraId="5DC15557" w14:textId="4B5CDADF" w:rsidR="00020667" w:rsidRDefault="00020667" w:rsidP="002A09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third-best feature actually represent how most street food in Vietnam is not. This feature focus</w:t>
      </w:r>
      <w:r w:rsidR="00BB2215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a lot on </w:t>
      </w:r>
      <w:r w:rsidR="00BB0255">
        <w:rPr>
          <w:rFonts w:ascii="Arial" w:hAnsi="Arial" w:cs="Arial"/>
        </w:rPr>
        <w:t>long food scene that doesn’t use hands-on food.</w:t>
      </w:r>
    </w:p>
    <w:p w14:paraId="0AFB0B38" w14:textId="4CFE328B" w:rsidR="007B4BB3" w:rsidRDefault="00BB2215" w:rsidP="007B4BB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Let’s have a look at the last 2 features: it seems that casual and street restaurant short scenes</w:t>
      </w:r>
      <w:r w:rsidR="00CE236E">
        <w:rPr>
          <w:rFonts w:ascii="Arial" w:hAnsi="Arial" w:cs="Arial"/>
        </w:rPr>
        <w:t>, no matter the containers (feature 14) and scenes without box or glass (feature 15) containers</w:t>
      </w:r>
      <w:r>
        <w:rPr>
          <w:rFonts w:ascii="Arial" w:hAnsi="Arial" w:cs="Arial"/>
        </w:rPr>
        <w:t xml:space="preserve"> don’t really contribute a lot in our data</w:t>
      </w:r>
      <w:r w:rsidR="00CE236E">
        <w:rPr>
          <w:rFonts w:ascii="Arial" w:hAnsi="Arial" w:cs="Arial"/>
        </w:rPr>
        <w:t>.</w:t>
      </w:r>
    </w:p>
    <w:p w14:paraId="5F48650E" w14:textId="042137B6" w:rsidR="00686E0C" w:rsidRPr="00686E0C" w:rsidRDefault="00686E0C" w:rsidP="00686E0C">
      <w:pPr>
        <w:spacing w:line="360" w:lineRule="auto"/>
        <w:rPr>
          <w:rFonts w:ascii="Arial" w:hAnsi="Arial" w:cs="Arial"/>
          <w:b/>
          <w:bCs/>
        </w:rPr>
      </w:pPr>
      <w:r w:rsidRPr="00686E0C">
        <w:rPr>
          <w:rFonts w:ascii="Arial" w:hAnsi="Arial" w:cs="Arial"/>
          <w:b/>
          <w:bCs/>
        </w:rPr>
        <w:t>Plot out PCA-ed data in 2 dimensions:</w:t>
      </w:r>
    </w:p>
    <w:p w14:paraId="0FE8449C" w14:textId="1C352DDE" w:rsidR="00707993" w:rsidRDefault="00707993" w:rsidP="0070799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Let’s try to calculate our data in </w:t>
      </w:r>
      <w:r w:rsidR="00913868">
        <w:rPr>
          <w:rFonts w:ascii="Arial" w:hAnsi="Arial" w:cs="Arial"/>
        </w:rPr>
        <w:t xml:space="preserve">the 2 most important features (about </w:t>
      </w:r>
      <w:r w:rsidR="005D1F61">
        <w:rPr>
          <w:rFonts w:ascii="Arial" w:hAnsi="Arial" w:cs="Arial"/>
        </w:rPr>
        <w:t>23% variance retained</w:t>
      </w:r>
      <w:r w:rsidR="00913868">
        <w:rPr>
          <w:rFonts w:ascii="Arial" w:hAnsi="Arial" w:cs="Arial"/>
        </w:rPr>
        <w:t>):</w:t>
      </w:r>
    </w:p>
    <w:p w14:paraId="102E0DE7" w14:textId="267DA1F4" w:rsidR="00913868" w:rsidRDefault="00913868" w:rsidP="00913868">
      <w:pPr>
        <w:spacing w:line="360" w:lineRule="auto"/>
        <w:ind w:left="360"/>
        <w:rPr>
          <w:rFonts w:ascii="Arial" w:hAnsi="Arial" w:cs="Arial"/>
        </w:rPr>
      </w:pPr>
      <w:r w:rsidRPr="00913868">
        <w:rPr>
          <w:rFonts w:ascii="Arial" w:hAnsi="Arial" w:cs="Arial"/>
        </w:rPr>
        <w:drawing>
          <wp:inline distT="0" distB="0" distL="0" distR="0" wp14:anchorId="7AB86A8F" wp14:editId="0FDCD901">
            <wp:extent cx="4420217" cy="175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9B1E" w14:textId="77777777" w:rsidR="00A81400" w:rsidRDefault="00913868" w:rsidP="00686E0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81400">
        <w:rPr>
          <w:rFonts w:ascii="Arial" w:hAnsi="Arial" w:cs="Arial"/>
        </w:rPr>
        <w:t xml:space="preserve">Then plot this new data based on </w:t>
      </w:r>
      <w:r w:rsidR="00F873CE" w:rsidRPr="00A81400">
        <w:rPr>
          <w:rFonts w:ascii="Arial" w:hAnsi="Arial" w:cs="Arial"/>
        </w:rPr>
        <w:t>their labels</w:t>
      </w:r>
      <w:r w:rsidR="00A81400">
        <w:rPr>
          <w:rFonts w:ascii="Arial" w:hAnsi="Arial" w:cs="Arial"/>
        </w:rPr>
        <w:t>.</w:t>
      </w:r>
    </w:p>
    <w:p w14:paraId="09630588" w14:textId="62EE28CC" w:rsidR="00686E0C" w:rsidRDefault="007E11E8" w:rsidP="00A81400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7A6928E" wp14:editId="64D1E294">
            <wp:extent cx="5852160" cy="4389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FC90" w14:textId="0A8F77EF" w:rsidR="00A81400" w:rsidRDefault="00A81400" w:rsidP="00A8140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 can see how the samples with different labels are overlapping each other rather than the expected separable data.</w:t>
      </w:r>
    </w:p>
    <w:p w14:paraId="3CF8BACE" w14:textId="7EBAD8B1" w:rsidR="00A81400" w:rsidRPr="00A81400" w:rsidRDefault="00A81400" w:rsidP="00A8140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Since this is just a plot of our data with only 2 PCs (23% variance retained), we can’t not obtain much information from this plot. Except for </w:t>
      </w:r>
      <w:r w:rsidR="00552E22">
        <w:rPr>
          <w:rFonts w:ascii="Arial" w:hAnsi="Arial" w:cs="Arial"/>
        </w:rPr>
        <w:t>the fact that our data mostly don’t have fancy restaurant with glass or hotpot scene</w:t>
      </w:r>
      <w:r w:rsidR="001575A7">
        <w:rPr>
          <w:rFonts w:ascii="Arial" w:hAnsi="Arial" w:cs="Arial"/>
        </w:rPr>
        <w:t>s.</w:t>
      </w:r>
      <w:r w:rsidR="003D26FC">
        <w:rPr>
          <w:rFonts w:ascii="Arial" w:hAnsi="Arial" w:cs="Arial"/>
        </w:rPr>
        <w:t xml:space="preserve"> And for data that have either of them, it’s unlikely that those scenes get a 5</w:t>
      </w:r>
      <w:r w:rsidR="0023110A">
        <w:rPr>
          <w:rFonts w:ascii="Arial" w:hAnsi="Arial" w:cs="Arial"/>
        </w:rPr>
        <w:t>/5 score</w:t>
      </w:r>
      <w:r w:rsidR="003D26FC">
        <w:rPr>
          <w:rFonts w:ascii="Arial" w:hAnsi="Arial" w:cs="Arial"/>
        </w:rPr>
        <w:t xml:space="preserve"> in terms of viewer feeling of youtuber’s style.</w:t>
      </w:r>
    </w:p>
    <w:sectPr w:rsidR="00A81400" w:rsidRPr="00A8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7AFD"/>
    <w:multiLevelType w:val="hybridMultilevel"/>
    <w:tmpl w:val="D65C46D0"/>
    <w:lvl w:ilvl="0" w:tplc="0C5EB66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25791"/>
    <w:multiLevelType w:val="hybridMultilevel"/>
    <w:tmpl w:val="B894A364"/>
    <w:lvl w:ilvl="0" w:tplc="1C765F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91C17"/>
    <w:multiLevelType w:val="hybridMultilevel"/>
    <w:tmpl w:val="F5D0F6DA"/>
    <w:lvl w:ilvl="0" w:tplc="A7341F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70615">
    <w:abstractNumId w:val="0"/>
  </w:num>
  <w:num w:numId="2" w16cid:durableId="2119788426">
    <w:abstractNumId w:val="2"/>
  </w:num>
  <w:num w:numId="3" w16cid:durableId="1773355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7D"/>
    <w:rsid w:val="00015567"/>
    <w:rsid w:val="00020667"/>
    <w:rsid w:val="000804E9"/>
    <w:rsid w:val="000B38FB"/>
    <w:rsid w:val="000F1EA1"/>
    <w:rsid w:val="0010415C"/>
    <w:rsid w:val="001352C5"/>
    <w:rsid w:val="00145784"/>
    <w:rsid w:val="00146510"/>
    <w:rsid w:val="001575A7"/>
    <w:rsid w:val="0022079A"/>
    <w:rsid w:val="0023110A"/>
    <w:rsid w:val="00257762"/>
    <w:rsid w:val="0027782C"/>
    <w:rsid w:val="002A095C"/>
    <w:rsid w:val="002B50CB"/>
    <w:rsid w:val="003273A0"/>
    <w:rsid w:val="003A2581"/>
    <w:rsid w:val="003D26FC"/>
    <w:rsid w:val="00414851"/>
    <w:rsid w:val="00415A50"/>
    <w:rsid w:val="00421467"/>
    <w:rsid w:val="004450D9"/>
    <w:rsid w:val="004760AA"/>
    <w:rsid w:val="004F2DDF"/>
    <w:rsid w:val="00536AE1"/>
    <w:rsid w:val="00552E22"/>
    <w:rsid w:val="00554A67"/>
    <w:rsid w:val="005578EF"/>
    <w:rsid w:val="00571D7B"/>
    <w:rsid w:val="005C4211"/>
    <w:rsid w:val="005D1F61"/>
    <w:rsid w:val="0063196C"/>
    <w:rsid w:val="0064307D"/>
    <w:rsid w:val="00686E0C"/>
    <w:rsid w:val="006A2468"/>
    <w:rsid w:val="006C67FD"/>
    <w:rsid w:val="006D2F22"/>
    <w:rsid w:val="006D7A24"/>
    <w:rsid w:val="006F3003"/>
    <w:rsid w:val="00707993"/>
    <w:rsid w:val="007370CB"/>
    <w:rsid w:val="00747ABF"/>
    <w:rsid w:val="007608D8"/>
    <w:rsid w:val="00776E89"/>
    <w:rsid w:val="00796712"/>
    <w:rsid w:val="007B0E7D"/>
    <w:rsid w:val="007B4BB3"/>
    <w:rsid w:val="007E11E8"/>
    <w:rsid w:val="00816C0F"/>
    <w:rsid w:val="00867256"/>
    <w:rsid w:val="00892156"/>
    <w:rsid w:val="008F79F1"/>
    <w:rsid w:val="00913868"/>
    <w:rsid w:val="009903F3"/>
    <w:rsid w:val="009A4A04"/>
    <w:rsid w:val="009D0294"/>
    <w:rsid w:val="00A023F8"/>
    <w:rsid w:val="00A414F4"/>
    <w:rsid w:val="00A81400"/>
    <w:rsid w:val="00A833F4"/>
    <w:rsid w:val="00AE132C"/>
    <w:rsid w:val="00AE6ED6"/>
    <w:rsid w:val="00AF6D9D"/>
    <w:rsid w:val="00B40395"/>
    <w:rsid w:val="00B935BF"/>
    <w:rsid w:val="00BB0255"/>
    <w:rsid w:val="00BB2215"/>
    <w:rsid w:val="00BC0034"/>
    <w:rsid w:val="00BC20A9"/>
    <w:rsid w:val="00BE0B04"/>
    <w:rsid w:val="00BF4CCA"/>
    <w:rsid w:val="00C36CDD"/>
    <w:rsid w:val="00C54609"/>
    <w:rsid w:val="00CA41F0"/>
    <w:rsid w:val="00CE05C3"/>
    <w:rsid w:val="00CE236E"/>
    <w:rsid w:val="00D01DEA"/>
    <w:rsid w:val="00D332D5"/>
    <w:rsid w:val="00D46B9A"/>
    <w:rsid w:val="00D46FFD"/>
    <w:rsid w:val="00D54EBF"/>
    <w:rsid w:val="00D70EEB"/>
    <w:rsid w:val="00D74AF3"/>
    <w:rsid w:val="00DC5A29"/>
    <w:rsid w:val="00DD5F34"/>
    <w:rsid w:val="00EB5374"/>
    <w:rsid w:val="00F049D0"/>
    <w:rsid w:val="00F41EEA"/>
    <w:rsid w:val="00F8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88E8"/>
  <w15:chartTrackingRefBased/>
  <w15:docId w15:val="{C4398327-7917-400D-9D8B-C5E61BF9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Anh</dc:creator>
  <cp:keywords/>
  <dc:description/>
  <cp:lastModifiedBy>Nguyễn Trí Anh</cp:lastModifiedBy>
  <cp:revision>73</cp:revision>
  <dcterms:created xsi:type="dcterms:W3CDTF">2022-07-14T03:48:00Z</dcterms:created>
  <dcterms:modified xsi:type="dcterms:W3CDTF">2022-07-15T06:41:00Z</dcterms:modified>
</cp:coreProperties>
</file>