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FE4" w:rsidRPr="00E87FE4" w:rsidRDefault="00E87FE4" w:rsidP="00E87FE4">
      <w:pPr>
        <w:spacing w:before="480" w:after="0" w:line="240" w:lineRule="auto"/>
        <w:jc w:val="center"/>
        <w:outlineLvl w:val="0"/>
        <w:rPr>
          <w:rFonts w:ascii="Arial" w:eastAsia="Times New Roman" w:hAnsi="Arial" w:cs="Arial"/>
          <w:b/>
          <w:bCs/>
          <w:kern w:val="28"/>
          <w:sz w:val="42"/>
          <w:szCs w:val="36"/>
        </w:rPr>
      </w:pPr>
      <w:r w:rsidRPr="00E87FE4">
        <w:rPr>
          <w:rFonts w:ascii="Arial" w:eastAsia="Times New Roman" w:hAnsi="Arial" w:cs="Arial"/>
          <w:b/>
          <w:bCs/>
          <w:noProof/>
          <w:kern w:val="28"/>
          <w:sz w:val="42"/>
          <w:szCs w:val="36"/>
        </w:rPr>
        <w:drawing>
          <wp:inline distT="0" distB="0" distL="0" distR="0" wp14:anchorId="4C6F816B" wp14:editId="6CC4CA7F">
            <wp:extent cx="1428750" cy="123825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E87FE4" w:rsidRPr="00E87FE4" w:rsidRDefault="00E87FE4" w:rsidP="00E87FE4">
      <w:pPr>
        <w:spacing w:before="480" w:after="0" w:line="240" w:lineRule="auto"/>
        <w:jc w:val="center"/>
        <w:outlineLvl w:val="0"/>
        <w:rPr>
          <w:rFonts w:ascii="Arial" w:eastAsia="Times New Roman" w:hAnsi="Arial" w:cs="Arial"/>
          <w:b/>
          <w:bCs/>
          <w:kern w:val="28"/>
          <w:sz w:val="28"/>
          <w:szCs w:val="28"/>
        </w:rPr>
      </w:pPr>
      <w:r w:rsidRPr="00E87FE4">
        <w:rPr>
          <w:rFonts w:ascii="Arial" w:eastAsia="Times New Roman" w:hAnsi="Arial" w:cs="Arial"/>
          <w:b/>
          <w:bCs/>
          <w:kern w:val="28"/>
          <w:sz w:val="42"/>
          <w:szCs w:val="36"/>
        </w:rPr>
        <w:t>Business case template for an</w:t>
      </w:r>
      <w:r w:rsidRPr="00E87FE4">
        <w:rPr>
          <w:rFonts w:ascii="Arial" w:eastAsia="Times New Roman" w:hAnsi="Arial" w:cs="Arial"/>
          <w:b/>
          <w:bCs/>
          <w:kern w:val="28"/>
          <w:sz w:val="42"/>
          <w:szCs w:val="36"/>
        </w:rPr>
        <w:br/>
        <w:t>Information Security Management System (ISMS) based on the ISO/IEC 27000 series standards (ISO27k)</w:t>
      </w:r>
      <w:r w:rsidRPr="00E87FE4">
        <w:rPr>
          <w:rFonts w:ascii="Arial" w:eastAsia="Times New Roman" w:hAnsi="Arial" w:cs="Arial"/>
          <w:b/>
          <w:bCs/>
          <w:kern w:val="28"/>
          <w:sz w:val="42"/>
          <w:szCs w:val="36"/>
        </w:rPr>
        <w:br/>
      </w:r>
    </w:p>
    <w:p w:rsidR="00E87FE4" w:rsidRPr="00E87FE4" w:rsidRDefault="00E87FE4" w:rsidP="00E87FE4">
      <w:pPr>
        <w:spacing w:before="60" w:after="0" w:line="240" w:lineRule="auto"/>
        <w:jc w:val="center"/>
        <w:rPr>
          <w:rFonts w:ascii="Arial" w:eastAsia="Times New Roman" w:hAnsi="Arial" w:cs="Arial"/>
        </w:rPr>
      </w:pPr>
      <w:r w:rsidRPr="00E87FE4">
        <w:rPr>
          <w:rFonts w:ascii="Arial" w:eastAsia="Times New Roman" w:hAnsi="Arial" w:cs="Arial"/>
        </w:rPr>
        <w:t>by Gary Hinson</w:t>
      </w:r>
      <w:r w:rsidRPr="00E87FE4">
        <w:rPr>
          <w:rFonts w:ascii="Arial" w:eastAsia="Times New Roman" w:hAnsi="Arial" w:cs="Arial"/>
        </w:rPr>
        <w:br/>
        <w:t>Version 2, 2012</w:t>
      </w: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r w:rsidRPr="00E87FE4">
        <w:rPr>
          <w:rFonts w:ascii="Arial" w:eastAsia="Times New Roman" w:hAnsi="Arial" w:cs="Arial"/>
          <w:b/>
          <w:bCs/>
          <w:kern w:val="28"/>
          <w:sz w:val="28"/>
          <w:szCs w:val="28"/>
        </w:rPr>
        <w:t>Executive summary</w:t>
      </w: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r w:rsidRPr="00E87FE4">
        <w:rPr>
          <w:rFonts w:ascii="Arial" w:eastAsia="Times New Roman" w:hAnsi="Arial" w:cs="Arial"/>
          <w:b/>
          <w:bCs/>
          <w:noProof/>
          <w:kern w:val="28"/>
          <w:sz w:val="32"/>
          <w:szCs w:val="32"/>
        </w:rPr>
        <mc:AlternateContent>
          <mc:Choice Requires="wps">
            <w:drawing>
              <wp:anchor distT="0" distB="0" distL="114300" distR="114300" simplePos="0" relativeHeight="251659264" behindDoc="0" locked="0" layoutInCell="1" allowOverlap="1" wp14:anchorId="5499682A" wp14:editId="1C3E012E">
                <wp:simplePos x="0" y="0"/>
                <wp:positionH relativeFrom="column">
                  <wp:align>center</wp:align>
                </wp:positionH>
                <wp:positionV relativeFrom="paragraph">
                  <wp:posOffset>78740</wp:posOffset>
                </wp:positionV>
                <wp:extent cx="5124450" cy="46386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4450" cy="4638675"/>
                        </a:xfrm>
                        <a:prstGeom prst="rect">
                          <a:avLst/>
                        </a:prstGeom>
                        <a:solidFill>
                          <a:srgbClr val="F79646">
                            <a:lumMod val="40000"/>
                            <a:lumOff val="60000"/>
                          </a:srgbClr>
                        </a:solidFill>
                        <a:ln w="25400" cap="flat" cmpd="sng" algn="ctr">
                          <a:solidFill>
                            <a:sysClr val="windowText" lastClr="000000"/>
                          </a:solidFill>
                          <a:prstDash val="solid"/>
                          <a:headEnd/>
                          <a:tailEnd/>
                        </a:ln>
                        <a:effectLst/>
                      </wps:spPr>
                      <wps:txbx>
                        <w:txbxContent>
                          <w:p w:rsidR="00E87FE4" w:rsidRPr="006E5437" w:rsidRDefault="00E87FE4" w:rsidP="00E87FE4">
                            <w:pPr>
                              <w:pStyle w:val="Heading4"/>
                              <w:spacing w:before="0" w:after="120"/>
                              <w:jc w:val="center"/>
                              <w:rPr>
                                <w:sz w:val="24"/>
                              </w:rPr>
                            </w:pPr>
                            <w:r w:rsidRPr="006E5437">
                              <w:rPr>
                                <w:sz w:val="24"/>
                              </w:rPr>
                              <w:t>Benefits</w:t>
                            </w:r>
                          </w:p>
                          <w:p w:rsidR="00E87FE4" w:rsidRDefault="00E87FE4" w:rsidP="00E87FE4">
                            <w:r>
                              <w:t>The ISMS will bring information security under firm management control, allowing direction and improvement where needed.  Better information security will reduce</w:t>
                            </w:r>
                            <w:r w:rsidRPr="003B77CB">
                              <w:t> </w:t>
                            </w:r>
                            <w:r>
                              <w:t xml:space="preserve">the risk (probability of occurrence and/or adverse impacts) of incidents, cutting incident-related losses and costs.  </w:t>
                            </w:r>
                          </w:p>
                          <w:p w:rsidR="00E87FE4" w:rsidRDefault="00E87FE4" w:rsidP="00E87FE4">
                            <w:r>
                              <w:t>Other benefits of the ISMS include:</w:t>
                            </w:r>
                          </w:p>
                          <w:p w:rsidR="00E87FE4" w:rsidRDefault="00E87FE4" w:rsidP="00E87FE4">
                            <w:pPr>
                              <w:pStyle w:val="Bull"/>
                              <w:rPr>
                                <w:vanish/>
                              </w:rPr>
                            </w:pPr>
                            <w:r>
                              <w:t>A structured, coherent and professional approach</w:t>
                            </w:r>
                          </w:p>
                          <w:p w:rsidR="00E87FE4" w:rsidRDefault="00E87FE4" w:rsidP="00E87FE4">
                            <w:pPr>
                              <w:pStyle w:val="Bull"/>
                            </w:pPr>
                            <w:r>
                              <w:t xml:space="preserve"> to the management of information security, aligned with other ISO management systems </w:t>
                            </w:r>
                          </w:p>
                          <w:p w:rsidR="00E87FE4" w:rsidRDefault="00E87FE4" w:rsidP="00E87FE4">
                            <w:pPr>
                              <w:pStyle w:val="Bull"/>
                            </w:pPr>
                            <w:r>
                              <w:t xml:space="preserve">Comprehensive information security risk assessment and treatment according to business </w:t>
                            </w:r>
                            <w:r w:rsidRPr="00B727A9">
                              <w:rPr>
                                <w:i/>
                              </w:rPr>
                              <w:t>and</w:t>
                            </w:r>
                            <w:r>
                              <w:t xml:space="preserve"> security priorities</w:t>
                            </w:r>
                          </w:p>
                          <w:p w:rsidR="00E87FE4" w:rsidRDefault="00E87FE4" w:rsidP="00E87FE4">
                            <w:pPr>
                              <w:pStyle w:val="Bull"/>
                            </w:pPr>
                            <w:r>
                              <w:t>Focuses information security investment to greatest advantage</w:t>
                            </w:r>
                          </w:p>
                          <w:p w:rsidR="00E87FE4" w:rsidRDefault="00E87FE4" w:rsidP="00E87FE4">
                            <w:pPr>
                              <w:pStyle w:val="Bull"/>
                            </w:pPr>
                            <w:r>
                              <w:t>Demonstrable governance using internationally-recognized good security practices</w:t>
                            </w:r>
                          </w:p>
                          <w:p w:rsidR="00E87FE4" w:rsidRDefault="00E87FE4" w:rsidP="00E87FE4">
                            <w:pPr>
                              <w:pStyle w:val="Heading4"/>
                              <w:spacing w:before="0" w:after="120"/>
                              <w:jc w:val="center"/>
                              <w:rPr>
                                <w:sz w:val="24"/>
                              </w:rPr>
                            </w:pPr>
                          </w:p>
                          <w:p w:rsidR="00E87FE4" w:rsidRDefault="00E87FE4" w:rsidP="00E87FE4">
                            <w:pPr>
                              <w:pStyle w:val="Heading4"/>
                              <w:spacing w:before="0" w:after="120"/>
                              <w:jc w:val="center"/>
                              <w:rPr>
                                <w:sz w:val="24"/>
                              </w:rPr>
                            </w:pPr>
                            <w:r w:rsidRPr="006E5437">
                              <w:rPr>
                                <w:sz w:val="24"/>
                              </w:rPr>
                              <w:t>Costs</w:t>
                            </w:r>
                          </w:p>
                          <w:p w:rsidR="00E87FE4" w:rsidRPr="006E5437" w:rsidRDefault="00E87FE4" w:rsidP="00E87FE4">
                            <w:r>
                              <w:t xml:space="preserve">Most of the costs associated with information security would be incurred anyway since information security is a business and compliance imperative.  The </w:t>
                            </w:r>
                            <w:r w:rsidRPr="001C1563">
                              <w:rPr>
                                <w:i/>
                              </w:rPr>
                              <w:t>additional</w:t>
                            </w:r>
                            <w:r>
                              <w:t xml:space="preserve"> costs specifically relating to the ISMS are mainly:</w:t>
                            </w:r>
                          </w:p>
                          <w:p w:rsidR="00E87FE4" w:rsidRDefault="00E87FE4" w:rsidP="00E87FE4">
                            <w:pPr>
                              <w:pStyle w:val="Bull"/>
                            </w:pPr>
                            <w:r>
                              <w:t>Resources needed to design, implement and operate the ISMS, including project management for the implementation project</w:t>
                            </w:r>
                          </w:p>
                          <w:p w:rsidR="00E87FE4" w:rsidRDefault="00E87FE4" w:rsidP="00E87FE4">
                            <w:pPr>
                              <w:pStyle w:val="Bull"/>
                            </w:pPr>
                            <w:r>
                              <w:t>Changes needed to bring various business processes and activities in line with the ISO standards</w:t>
                            </w:r>
                          </w:p>
                          <w:p w:rsidR="00E87FE4" w:rsidRDefault="00E87FE4" w:rsidP="00E87FE4">
                            <w:pPr>
                              <w:pStyle w:val="Bull"/>
                            </w:pPr>
                            <w:r>
                              <w:t>Third party compliance audits (optional – only required if we decide to go for certification, a decision that can be made once the ISMS is working)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99682A" id="_x0000_t202" coordsize="21600,21600" o:spt="202" path="m,l,21600r21600,l21600,xe">
                <v:stroke joinstyle="miter"/>
                <v:path gradientshapeok="t" o:connecttype="rect"/>
              </v:shapetype>
              <v:shape id="Text Box 2" o:spid="_x0000_s1026" type="#_x0000_t202" style="position:absolute;left:0;text-align:left;margin-left:0;margin-top:6.2pt;width:403.5pt;height:365.2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" fillcolor="#fcd5b5" strokecolor="windowText" strokeweight="2pt">
                <v:textbox>
                  <w:txbxContent>
                    <w:p w:rsidR="00E87FE4" w:rsidRPr="006E5437" w:rsidRDefault="00E87FE4" w:rsidP="00E87FE4">
                      <w:pPr>
                        <w:pStyle w:val="Heading4"/>
                        <w:spacing w:before="0" w:after="120"/>
                        <w:jc w:val="center"/>
                        <w:rPr>
                          <w:sz w:val="24"/>
                        </w:rPr>
                      </w:pPr>
                      <w:r w:rsidRPr="006E5437">
                        <w:rPr>
                          <w:sz w:val="24"/>
                        </w:rPr>
                        <w:t>Benefits</w:t>
                      </w:r>
                    </w:p>
                    <w:p w:rsidR="00E87FE4" w:rsidRDefault="00E87FE4" w:rsidP="00E87FE4">
                      <w:r>
                        <w:t>The ISMS will bring information security under firm management control, allowing direction and improvement where needed.  Better information security will reduce</w:t>
                      </w:r>
                      <w:r w:rsidRPr="003B77CB">
                        <w:t> </w:t>
                      </w:r>
                      <w:r>
                        <w:t xml:space="preserve">the risk (probability of occurrence and/or adverse impacts) of incidents, cutting incident-related losses and costs.  </w:t>
                      </w:r>
                    </w:p>
                    <w:p w:rsidR="00E87FE4" w:rsidRDefault="00E87FE4" w:rsidP="00E87FE4">
                      <w:r>
                        <w:t>Other benefits of the ISMS include:</w:t>
                      </w:r>
                    </w:p>
                    <w:p w:rsidR="00E87FE4" w:rsidRDefault="00E87FE4" w:rsidP="00E87FE4">
                      <w:pPr>
                        <w:pStyle w:val="Bull"/>
                        <w:rPr>
                          <w:vanish/>
                        </w:rPr>
                      </w:pPr>
                      <w:r>
                        <w:t>A structured, coherent and professional approach</w:t>
                      </w:r>
                    </w:p>
                    <w:p w:rsidR="00E87FE4" w:rsidRDefault="00E87FE4" w:rsidP="00E87FE4">
                      <w:pPr>
                        <w:pStyle w:val="Bull"/>
                      </w:pPr>
                      <w:r>
                        <w:t xml:space="preserve"> to the management of information security, aligned with other ISO management systems </w:t>
                      </w:r>
                    </w:p>
                    <w:p w:rsidR="00E87FE4" w:rsidRDefault="00E87FE4" w:rsidP="00E87FE4">
                      <w:pPr>
                        <w:pStyle w:val="Bull"/>
                      </w:pPr>
                      <w:r>
                        <w:t xml:space="preserve">Comprehensive information security risk assessment and treatment according to business </w:t>
                      </w:r>
                      <w:r w:rsidRPr="00B727A9">
                        <w:rPr>
                          <w:i/>
                        </w:rPr>
                        <w:t>and</w:t>
                      </w:r>
                      <w:r>
                        <w:t xml:space="preserve"> security priorities</w:t>
                      </w:r>
                    </w:p>
                    <w:p w:rsidR="00E87FE4" w:rsidRDefault="00E87FE4" w:rsidP="00E87FE4">
                      <w:pPr>
                        <w:pStyle w:val="Bull"/>
                      </w:pPr>
                      <w:r>
                        <w:t>Focuses information security investment to greatest advantage</w:t>
                      </w:r>
                    </w:p>
                    <w:p w:rsidR="00E87FE4" w:rsidRDefault="00E87FE4" w:rsidP="00E87FE4">
                      <w:pPr>
                        <w:pStyle w:val="Bull"/>
                      </w:pPr>
                      <w:r>
                        <w:t>Demonstrable governance using internationally-recognized good security practices</w:t>
                      </w:r>
                    </w:p>
                    <w:p w:rsidR="00E87FE4" w:rsidRDefault="00E87FE4" w:rsidP="00E87FE4">
                      <w:pPr>
                        <w:pStyle w:val="Heading4"/>
                        <w:spacing w:before="0" w:after="120"/>
                        <w:jc w:val="center"/>
                        <w:rPr>
                          <w:sz w:val="24"/>
                        </w:rPr>
                      </w:pPr>
                    </w:p>
                    <w:p w:rsidR="00E87FE4" w:rsidRDefault="00E87FE4" w:rsidP="00E87FE4">
                      <w:pPr>
                        <w:pStyle w:val="Heading4"/>
                        <w:spacing w:before="0" w:after="120"/>
                        <w:jc w:val="center"/>
                        <w:rPr>
                          <w:sz w:val="24"/>
                        </w:rPr>
                      </w:pPr>
                      <w:r w:rsidRPr="006E5437">
                        <w:rPr>
                          <w:sz w:val="24"/>
                        </w:rPr>
                        <w:t>Costs</w:t>
                      </w:r>
                    </w:p>
                    <w:p w:rsidR="00E87FE4" w:rsidRPr="006E5437" w:rsidRDefault="00E87FE4" w:rsidP="00E87FE4">
                      <w:r>
                        <w:t xml:space="preserve">Most of the costs associated with information security would be incurred anyway since information security is a business and compliance imperative.  The </w:t>
                      </w:r>
                      <w:r w:rsidRPr="001C1563">
                        <w:rPr>
                          <w:i/>
                        </w:rPr>
                        <w:t>additional</w:t>
                      </w:r>
                      <w:r>
                        <w:t xml:space="preserve"> costs specifically relating to the ISMS are mainly:</w:t>
                      </w:r>
                    </w:p>
                    <w:p w:rsidR="00E87FE4" w:rsidRDefault="00E87FE4" w:rsidP="00E87FE4">
                      <w:pPr>
                        <w:pStyle w:val="Bull"/>
                      </w:pPr>
                      <w:r>
                        <w:t>Resources needed to design, implement and operate the ISMS, including project management for the implementation project</w:t>
                      </w:r>
                    </w:p>
                    <w:p w:rsidR="00E87FE4" w:rsidRDefault="00E87FE4" w:rsidP="00E87FE4">
                      <w:pPr>
                        <w:pStyle w:val="Bull"/>
                      </w:pPr>
                      <w:r>
                        <w:t>Changes needed to bring various business processes and activities in line with the ISO standards</w:t>
                      </w:r>
                    </w:p>
                    <w:p w:rsidR="00E87FE4" w:rsidRDefault="00E87FE4" w:rsidP="00E87FE4">
                      <w:pPr>
                        <w:pStyle w:val="Bull"/>
                      </w:pPr>
                      <w:r>
                        <w:t>Third party compliance audits (optional – only required if we decide to go for certification, a decision that can be made once the ISMS is working)</w:t>
                      </w:r>
                    </w:p>
                  </w:txbxContent>
                </v:textbox>
                <w10:wrap type="square"/>
              </v:shape>
            </w:pict>
          </mc:Fallback>
        </mc:AlternateContent>
      </w: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spacing w:before="240" w:after="60" w:line="240" w:lineRule="auto"/>
        <w:jc w:val="center"/>
        <w:outlineLvl w:val="0"/>
        <w:rPr>
          <w:rFonts w:ascii="Arial" w:eastAsia="Times New Roman" w:hAnsi="Arial" w:cs="Arial"/>
          <w:b/>
          <w:bCs/>
          <w:kern w:val="28"/>
          <w:sz w:val="28"/>
          <w:szCs w:val="28"/>
        </w:rPr>
      </w:pPr>
    </w:p>
    <w:p w:rsidR="00E87FE4" w:rsidRPr="00E87FE4" w:rsidRDefault="00E87FE4" w:rsidP="00E87FE4">
      <w:pPr>
        <w:keepNext/>
        <w:spacing w:before="360" w:after="0" w:line="240" w:lineRule="auto"/>
        <w:outlineLvl w:val="0"/>
        <w:rPr>
          <w:rFonts w:ascii="Arial Black" w:eastAsia="Times New Roman" w:hAnsi="Arial Black" w:cs="Times New Roman"/>
          <w:sz w:val="28"/>
          <w:szCs w:val="28"/>
        </w:rPr>
      </w:pPr>
      <w:bookmarkStart w:id="0" w:name="_Toc168736844"/>
      <w:r w:rsidRPr="00E87FE4">
        <w:rPr>
          <w:rFonts w:ascii="Arial Black" w:eastAsia="Times New Roman" w:hAnsi="Arial Black" w:cs="Times New Roman"/>
          <w:sz w:val="28"/>
          <w:szCs w:val="28"/>
        </w:rPr>
        <w:lastRenderedPageBreak/>
        <w:t>Introduction</w:t>
      </w:r>
      <w:bookmarkEnd w:id="0"/>
      <w:r w:rsidRPr="00E87FE4">
        <w:rPr>
          <w:rFonts w:ascii="Arial Black" w:eastAsia="Times New Roman" w:hAnsi="Arial Black" w:cs="Times New Roman"/>
          <w:sz w:val="28"/>
          <w:szCs w:val="28"/>
        </w:rPr>
        <w:t>, scope and purpose</w:t>
      </w:r>
    </w:p>
    <w:p w:rsidR="00E87FE4" w:rsidRPr="00E87FE4" w:rsidRDefault="00E87FE4" w:rsidP="00E87FE4">
      <w:pPr>
        <w:keepLines/>
        <w:spacing w:before="60" w:after="0" w:line="240" w:lineRule="auto"/>
        <w:jc w:val="both"/>
        <w:rPr>
          <w:rFonts w:ascii="Arial" w:eastAsia="Times New Roman" w:hAnsi="Arial" w:cs="Arial"/>
        </w:rPr>
      </w:pPr>
      <w:r w:rsidRPr="00E87FE4">
        <w:rPr>
          <w:rFonts w:ascii="Arial" w:eastAsia="Times New Roman" w:hAnsi="Arial" w:cs="Arial"/>
        </w:rPr>
        <w:t xml:space="preserve">Adopting the </w:t>
      </w:r>
      <w:hyperlink r:id="rId9" w:history="1">
        <w:r w:rsidRPr="00E87FE4">
          <w:rPr>
            <w:rFonts w:ascii="Arial" w:eastAsia="Times New Roman" w:hAnsi="Arial" w:cs="Times New Roman"/>
            <w:color w:val="0000FF"/>
            <w:u w:val="single"/>
          </w:rPr>
          <w:t>ISO/IEC 27000-series information security standards</w:t>
        </w:r>
      </w:hyperlink>
      <w:r w:rsidRPr="00E87FE4">
        <w:rPr>
          <w:rFonts w:ascii="Arial" w:eastAsia="Times New Roman" w:hAnsi="Arial" w:cs="Arial"/>
        </w:rPr>
        <w:t xml:space="preserve"> (commonly known as “ISO27k”) generally starts with a discrete implementation project to specify, design, develop and launch the Information Security Management System (ISMS).  Once operational, the ISMS operates indefinitely, managing information security using the governance and management processes comprising the management system.</w:t>
      </w:r>
    </w:p>
    <w:p w:rsidR="00E87FE4" w:rsidRPr="00E87FE4" w:rsidRDefault="00E87FE4" w:rsidP="00E87FE4">
      <w:pPr>
        <w:keepLines/>
        <w:spacing w:before="60" w:after="0" w:line="240" w:lineRule="auto"/>
        <w:jc w:val="both"/>
        <w:rPr>
          <w:rFonts w:ascii="Arial" w:eastAsia="Times New Roman" w:hAnsi="Arial" w:cs="Arial"/>
        </w:rPr>
      </w:pPr>
      <w:r w:rsidRPr="00E87FE4">
        <w:rPr>
          <w:rFonts w:ascii="Arial" w:eastAsia="Times New Roman" w:hAnsi="Arial" w:cs="Arial"/>
        </w:rPr>
        <w:t>This paper identifies and categorizes the financial implications of implementing an ISO27k ISMS as a set of typical or commonplace benefits and costs.  It is of course generic since we have no knowledge of your specific information security situation or risks.</w:t>
      </w:r>
    </w:p>
    <w:p w:rsidR="00E87FE4" w:rsidRPr="00E87FE4" w:rsidRDefault="00E87FE4" w:rsidP="00E87FE4">
      <w:pPr>
        <w:keepLines/>
        <w:spacing w:before="60" w:after="0" w:line="240" w:lineRule="auto"/>
        <w:jc w:val="both"/>
        <w:rPr>
          <w:rFonts w:ascii="Arial" w:eastAsia="Times New Roman" w:hAnsi="Arial" w:cs="Arial"/>
        </w:rPr>
      </w:pPr>
      <w:r w:rsidRPr="00E87FE4">
        <w:rPr>
          <w:rFonts w:ascii="Arial" w:eastAsia="Times New Roman" w:hAnsi="Arial" w:cs="Arial"/>
        </w:rPr>
        <w:t>Feel free to use this paper both as a source of inspiration for your own business case, budget request or project proposal to management</w:t>
      </w:r>
      <w:r w:rsidRPr="00E87FE4">
        <w:rPr>
          <w:rFonts w:ascii="Arial" w:eastAsia="Times New Roman" w:hAnsi="Arial" w:cs="Arial"/>
          <w:vertAlign w:val="superscript"/>
        </w:rPr>
        <w:footnoteReference w:id="1"/>
      </w:r>
      <w:r w:rsidRPr="00E87FE4">
        <w:rPr>
          <w:rFonts w:ascii="Arial" w:eastAsia="Times New Roman" w:hAnsi="Arial" w:cs="Arial"/>
        </w:rPr>
        <w:t>, and as a framework for measuring and optimizing the net value of your ISMS over the long term (</w:t>
      </w:r>
      <w:r w:rsidRPr="00E87FE4">
        <w:rPr>
          <w:rFonts w:ascii="Arial" w:eastAsia="Times New Roman" w:hAnsi="Arial" w:cs="Arial"/>
          <w:i/>
        </w:rPr>
        <w:t>e.g</w:t>
      </w:r>
      <w:r w:rsidRPr="00E87FE4">
        <w:rPr>
          <w:rFonts w:ascii="Arial" w:eastAsia="Times New Roman" w:hAnsi="Arial" w:cs="Arial"/>
        </w:rPr>
        <w:t xml:space="preserve">. using ISACA’s </w:t>
      </w:r>
      <w:hyperlink r:id="rId10" w:history="1">
        <w:r w:rsidRPr="00E87FE4">
          <w:rPr>
            <w:rFonts w:ascii="Arial" w:eastAsia="Times New Roman" w:hAnsi="Arial" w:cs="Times New Roman"/>
            <w:color w:val="0000FF"/>
            <w:u w:val="single"/>
          </w:rPr>
          <w:t>Val IT approach</w:t>
        </w:r>
      </w:hyperlink>
      <w:r w:rsidRPr="00E87FE4">
        <w:rPr>
          <w:rFonts w:ascii="Arial" w:eastAsia="Times New Roman" w:hAnsi="Arial" w:cs="Arial"/>
        </w:rPr>
        <w:t xml:space="preserve"> with </w:t>
      </w:r>
      <w:hyperlink r:id="rId11" w:history="1">
        <w:r w:rsidRPr="00E87FE4">
          <w:rPr>
            <w:rFonts w:ascii="Arial" w:eastAsia="Times New Roman" w:hAnsi="Arial" w:cs="Times New Roman"/>
            <w:color w:val="0000FF"/>
            <w:u w:val="single"/>
          </w:rPr>
          <w:t>PRAGMATIC metrics</w:t>
        </w:r>
      </w:hyperlink>
      <w:r w:rsidRPr="00E87FE4">
        <w:rPr>
          <w:rFonts w:ascii="Arial" w:eastAsia="Times New Roman" w:hAnsi="Arial" w:cs="Arial"/>
        </w:rPr>
        <w:t xml:space="preserve">). </w:t>
      </w:r>
    </w:p>
    <w:p w:rsidR="00E87FE4" w:rsidRPr="00E87FE4" w:rsidRDefault="00E87FE4" w:rsidP="00E87FE4">
      <w:pPr>
        <w:keepNext/>
        <w:spacing w:before="360" w:after="0" w:line="240" w:lineRule="auto"/>
        <w:outlineLvl w:val="0"/>
        <w:rPr>
          <w:rFonts w:ascii="Arial Black" w:eastAsia="Times New Roman" w:hAnsi="Arial Black" w:cs="Times New Roman"/>
          <w:sz w:val="28"/>
          <w:szCs w:val="28"/>
        </w:rPr>
      </w:pPr>
      <w:bookmarkStart w:id="1" w:name="_Toc168736845"/>
      <w:r w:rsidRPr="00E87FE4">
        <w:rPr>
          <w:rFonts w:ascii="Arial Black" w:eastAsia="Times New Roman" w:hAnsi="Arial Black" w:cs="Times New Roman"/>
          <w:sz w:val="28"/>
          <w:szCs w:val="28"/>
        </w:rPr>
        <w:t>ISMS benefits</w:t>
      </w:r>
      <w:bookmarkEnd w:id="1"/>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rPr>
        <w:t>These are the ways in which an ISO27k ISMS will typically benefit the organization.</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2" w:name="_Toc168736846"/>
      <w:r w:rsidRPr="00E87FE4">
        <w:rPr>
          <w:rFonts w:ascii="Arial Black" w:eastAsia="Times New Roman" w:hAnsi="Arial Black" w:cs="Times New Roman"/>
        </w:rPr>
        <w:t>Information security risk reduction</w:t>
      </w:r>
      <w:bookmarkEnd w:id="2"/>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Strengthens existing information security control environment by (re-)emphasizing business information security control requirements, upgrading current information security policies, controls </w:t>
      </w:r>
      <w:r w:rsidRPr="00E87FE4">
        <w:rPr>
          <w:rFonts w:ascii="Arial" w:eastAsia="Times New Roman" w:hAnsi="Arial" w:cs="Arial"/>
          <w:i/>
          <w:iCs/>
        </w:rPr>
        <w:t>etc</w:t>
      </w:r>
      <w:r w:rsidRPr="00E87FE4">
        <w:rPr>
          <w:rFonts w:ascii="Arial" w:eastAsia="Times New Roman" w:hAnsi="Arial" w:cs="Arial"/>
        </w:rPr>
        <w:t>. and providing stimulus to review and where necessary improve information security controls periodically</w:t>
      </w:r>
      <w:r w:rsidRPr="00E87FE4">
        <w:rPr>
          <w:rFonts w:ascii="Arial" w:eastAsia="Times New Roman" w:hAnsi="Arial" w:cs="Arial"/>
          <w:b/>
          <w:bCs/>
        </w:rPr>
        <w:t xml:space="preserve"> – 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Comprehensive, well-structured approach increases the likelihood that all relevant information security threats, vulnerabilities and impacts will be identified, assessed and treated rationally </w:t>
      </w:r>
      <w:r w:rsidRPr="00E87FE4">
        <w:rPr>
          <w:rFonts w:ascii="Arial" w:eastAsia="Times New Roman" w:hAnsi="Arial" w:cs="Arial"/>
          <w:b/>
          <w:bCs/>
        </w:rPr>
        <w:t>– 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Professional, standardized and rational risk management approach gives consistency across multiple information/communications systems (ICT) and business processes over time, and addresses information security risks according to their relative priorities </w:t>
      </w:r>
      <w:r w:rsidRPr="00E87FE4">
        <w:rPr>
          <w:rFonts w:ascii="Arial" w:eastAsia="Times New Roman" w:hAnsi="Arial" w:cs="Arial"/>
          <w:b/>
          <w:bCs/>
        </w:rPr>
        <w:t>– 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Increases our ability to transfer certain risks selectively to insurers or other third parties, and may facilitate negotiating reduced insurance premiums as key controls are implemented and managed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Managers and staff become increasingly familiar with information security terms, risks and controls </w:t>
      </w:r>
      <w:r w:rsidRPr="00E87FE4">
        <w:rPr>
          <w:rFonts w:ascii="Arial" w:eastAsia="Times New Roman" w:hAnsi="Arial" w:cs="Arial"/>
          <w:b/>
          <w:bCs/>
        </w:rPr>
        <w:t>– risk reduction</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3" w:name="_Toc168736847"/>
      <w:r w:rsidRPr="00E87FE4">
        <w:rPr>
          <w:rFonts w:ascii="Arial Black" w:eastAsia="Times New Roman" w:hAnsi="Arial Black" w:cs="Times New Roman"/>
        </w:rPr>
        <w:t>Benefits of standardization</w:t>
      </w:r>
      <w:bookmarkEnd w:id="3"/>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Provides a security baseline </w:t>
      </w:r>
      <w:r w:rsidRPr="00E87FE4">
        <w:rPr>
          <w:rFonts w:ascii="Arial" w:eastAsia="Times New Roman" w:hAnsi="Arial" w:cs="Arial"/>
          <w:i/>
        </w:rPr>
        <w:t>i.e</w:t>
      </w:r>
      <w:r w:rsidRPr="00E87FE4">
        <w:rPr>
          <w:rFonts w:ascii="Arial" w:eastAsia="Times New Roman" w:hAnsi="Arial" w:cs="Arial"/>
        </w:rPr>
        <w:t xml:space="preserve">. a solid platform of basic, almost universally required information security controls on which to implement specific additional controls as appropriate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An embodiment of good practices, avoids ‘re-inventing the wheel’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Avoids having to specify the same basic controls repeatedly in every situation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Is generally applicable and hence re-usable across multiple departments, functions, business units and organizations without significant changes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Allows the organization to concentrate effort and resources on specific additional security requirements necessary to protect particular information assets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Based on globally recognized and well respected security standards</w:t>
      </w:r>
      <w:r w:rsidRPr="00E87FE4">
        <w:rPr>
          <w:rFonts w:ascii="Arial" w:eastAsia="Times New Roman" w:hAnsi="Arial" w:cs="Arial"/>
          <w:b/>
        </w:rPr>
        <w:t xml:space="preserve"> – brand value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ISO27k standards suite is being actively developed and maintained by the standards bodies, reflecting new security challenges (such as BYOD and cloud computing) </w:t>
      </w:r>
      <w:r w:rsidRPr="00E87FE4">
        <w:rPr>
          <w:rFonts w:ascii="Arial" w:eastAsia="Times New Roman" w:hAnsi="Arial" w:cs="Arial"/>
          <w:b/>
        </w:rPr>
        <w:t>– brand value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Formally defines specialist terms, enabling information security issues to be discussed, analyzed and addressed consistently by various people at different times </w:t>
      </w:r>
      <w:r w:rsidRPr="00E87FE4">
        <w:rPr>
          <w:rFonts w:ascii="Arial" w:eastAsia="Times New Roman" w:hAnsi="Arial" w:cs="Arial"/>
          <w:b/>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lastRenderedPageBreak/>
        <w:t xml:space="preserve">Allows unnecessary, inappropriate or excessive controls to be relaxed or removed without unduly compromising valuable information assets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Being risk-based, the ISO27k approach is flexible enough to suit </w:t>
      </w:r>
      <w:r w:rsidRPr="00E87FE4">
        <w:rPr>
          <w:rFonts w:ascii="Arial" w:eastAsia="Times New Roman" w:hAnsi="Arial" w:cs="Arial"/>
          <w:i/>
        </w:rPr>
        <w:t>any</w:t>
      </w:r>
      <w:r w:rsidRPr="00E87FE4">
        <w:rPr>
          <w:rFonts w:ascii="Arial" w:eastAsia="Times New Roman" w:hAnsi="Arial" w:cs="Arial"/>
        </w:rPr>
        <w:t xml:space="preserve"> organization, as opposed to more rigid and prescriptive standards such as PCI-DSS </w:t>
      </w:r>
      <w:r w:rsidRPr="00E87FE4">
        <w:rPr>
          <w:rFonts w:ascii="Arial" w:eastAsia="Times New Roman" w:hAnsi="Arial" w:cs="Arial"/>
          <w:b/>
          <w:bCs/>
        </w:rPr>
        <w:t>– cost saving</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4" w:name="_Toc168736848"/>
      <w:r w:rsidRPr="00E87FE4">
        <w:rPr>
          <w:rFonts w:ascii="Arial Black" w:eastAsia="Times New Roman" w:hAnsi="Arial Black" w:cs="Times New Roman"/>
        </w:rPr>
        <w:t>Benefits of a structured approach</w:t>
      </w:r>
      <w:bookmarkEnd w:id="4"/>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Provides a logically consistent and reasonably comprehensive framework/structure for disparate information security controls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Provides the impetus to review systems, data and information flows with potential to reduce overhead of duplicated and other unnecessary systems/data/processes and improve the quality of information (business process re-engineering)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Provides a mechanism for measuring performance and incrementally raising the information security status over the long term </w:t>
      </w:r>
      <w:r w:rsidRPr="00E87FE4">
        <w:rPr>
          <w:rFonts w:ascii="Arial" w:eastAsia="Times New Roman" w:hAnsi="Arial" w:cs="Arial"/>
          <w:b/>
          <w:bCs/>
        </w:rPr>
        <w:t>– cost saving and 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Builds a coherent set of information security policies, procedures and guidelines, tailored to the organization and formally approved by management </w:t>
      </w:r>
      <w:r w:rsidRPr="00E87FE4">
        <w:rPr>
          <w:rFonts w:ascii="Arial" w:eastAsia="Times New Roman" w:hAnsi="Arial" w:cs="Arial"/>
          <w:b/>
          <w:bCs/>
        </w:rPr>
        <w:t>– long term benefits</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5" w:name="_Toc168736849"/>
      <w:r w:rsidRPr="00E87FE4">
        <w:rPr>
          <w:rFonts w:ascii="Arial Black" w:eastAsia="Times New Roman" w:hAnsi="Arial Black" w:cs="Times New Roman"/>
        </w:rPr>
        <w:t>Benefits of certification</w:t>
      </w:r>
      <w:bookmarkEnd w:id="5"/>
      <w:r w:rsidRPr="00E87FE4">
        <w:rPr>
          <w:rFonts w:ascii="Arial Black" w:eastAsia="Times New Roman" w:hAnsi="Arial Black" w:cs="Times New Roman"/>
          <w:vertAlign w:val="superscript"/>
        </w:rPr>
        <w:footnoteReference w:id="2"/>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Formal confirmation by an independent, competent assessor that the organization’s ISMS fulfills the requirements of ISO/IEC 27001 </w:t>
      </w:r>
      <w:r w:rsidRPr="00E87FE4">
        <w:rPr>
          <w:rFonts w:ascii="Arial" w:eastAsia="Times New Roman" w:hAnsi="Arial" w:cs="Arial"/>
          <w:b/>
        </w:rPr>
        <w:t>–</w:t>
      </w:r>
      <w:r w:rsidRPr="00E87FE4">
        <w:rPr>
          <w:rFonts w:ascii="Arial" w:eastAsia="Times New Roman" w:hAnsi="Arial" w:cs="Arial"/>
        </w:rPr>
        <w:t xml:space="preserve"> </w:t>
      </w:r>
      <w:r w:rsidRPr="00E87FE4">
        <w:rPr>
          <w:rFonts w:ascii="Arial" w:eastAsia="Times New Roman" w:hAnsi="Arial" w:cs="Arial"/>
          <w:b/>
        </w:rPr>
        <w:t>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Provides assurance regarding an organization’s information security management capabilities (and, by implication, its information security status) for employees, owners, business partners, suppliers, regulators, auditors and other stakeholders, without requiring numerous individual evaluations, assessments or audits, or having to rely purely on management assertions and assumptions </w:t>
      </w:r>
      <w:r w:rsidRPr="00E87FE4">
        <w:rPr>
          <w:rFonts w:ascii="Arial" w:eastAsia="Times New Roman" w:hAnsi="Arial" w:cs="Arial"/>
          <w:b/>
          <w:bCs/>
        </w:rPr>
        <w:t>- cost saving and 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Positions the organization as a secure, trustworthy and well-managed business partner (similar to the ISO 9000 stamp for quality assurance) </w:t>
      </w:r>
      <w:r w:rsidRPr="00E87FE4">
        <w:rPr>
          <w:rFonts w:ascii="Arial" w:eastAsia="Times New Roman" w:hAnsi="Arial" w:cs="Arial"/>
          <w:b/>
          <w:bCs/>
        </w:rPr>
        <w:t>– brand value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Demonstrates management’s clear commitment to information security for corporate governance, compliance or due diligence purposes </w:t>
      </w:r>
      <w:r w:rsidRPr="00E87FE4">
        <w:rPr>
          <w:rFonts w:ascii="Arial" w:eastAsia="Times New Roman" w:hAnsi="Arial" w:cs="Arial"/>
          <w:b/>
          <w:bCs/>
        </w:rPr>
        <w:t>– cost saving and risk reduction</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r w:rsidRPr="00E87FE4">
        <w:rPr>
          <w:rFonts w:ascii="Arial Black" w:eastAsia="Times New Roman" w:hAnsi="Arial Black" w:cs="Times New Roman"/>
        </w:rPr>
        <w:t>Benefits of compliance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ISO27k provides an overarching framework for information security management that encompasses a broad range of both external and internal requirements, leveraging the common elements </w:t>
      </w:r>
      <w:r w:rsidRPr="00E87FE4">
        <w:rPr>
          <w:rFonts w:ascii="Arial" w:eastAsia="Times New Roman" w:hAnsi="Arial" w:cs="Arial"/>
          <w:b/>
        </w:rPr>
        <w:t>– cost saving and risk reduction</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Stakeholders or authorities may at some point </w:t>
      </w:r>
      <w:r w:rsidRPr="00E87FE4">
        <w:rPr>
          <w:rFonts w:ascii="Arial" w:eastAsia="Times New Roman" w:hAnsi="Arial" w:cs="Arial"/>
          <w:i/>
        </w:rPr>
        <w:t>insist</w:t>
      </w:r>
      <w:r w:rsidRPr="00E87FE4">
        <w:rPr>
          <w:rFonts w:ascii="Arial" w:eastAsia="Times New Roman" w:hAnsi="Arial" w:cs="Arial"/>
        </w:rPr>
        <w:t xml:space="preserve"> that the organization complies with ISO27k as a condition of business or to satisfy privacy and other laws, whereas implementing it on our own terms and timescales is likely to be more cost-effective (</w:t>
      </w:r>
      <w:r w:rsidRPr="00E87FE4">
        <w:rPr>
          <w:rFonts w:ascii="Arial" w:eastAsia="Times New Roman" w:hAnsi="Arial" w:cs="Arial"/>
          <w:i/>
        </w:rPr>
        <w:t>e.g</w:t>
      </w:r>
      <w:r w:rsidRPr="00E87FE4">
        <w:rPr>
          <w:rFonts w:ascii="Arial" w:eastAsia="Times New Roman" w:hAnsi="Arial" w:cs="Arial"/>
        </w:rPr>
        <w:t xml:space="preserve">. we can prioritize aspects that offer the greatest business value, and take advantage of planned IT system or facility upgrades to improve security at minimal extra cost) </w:t>
      </w:r>
      <w:r w:rsidRPr="00E87FE4">
        <w:rPr>
          <w:rFonts w:ascii="Arial" w:eastAsia="Times New Roman" w:hAnsi="Arial" w:cs="Arial"/>
          <w:b/>
          <w:bCs/>
        </w:rPr>
        <w:t>– cost saving</w:t>
      </w:r>
    </w:p>
    <w:p w:rsidR="00E87FE4" w:rsidRPr="00E87FE4" w:rsidRDefault="00E87FE4" w:rsidP="00E87FE4">
      <w:pPr>
        <w:spacing w:before="60" w:after="0" w:line="240" w:lineRule="auto"/>
        <w:ind w:left="312" w:hanging="234"/>
        <w:jc w:val="both"/>
        <w:rPr>
          <w:rFonts w:ascii="Arial" w:eastAsia="Times New Roman" w:hAnsi="Arial" w:cs="Arial"/>
          <w:b/>
          <w:bCs/>
        </w:rPr>
      </w:pPr>
      <w:r w:rsidRPr="00E87FE4">
        <w:rPr>
          <w:rFonts w:ascii="Arial" w:eastAsia="Times New Roman" w:hAnsi="Arial" w:cs="Arial"/>
        </w:rPr>
        <w:t xml:space="preserve">Adopting generally-acknowledged good practices provide a valid defense in case of legal/regulatory enforcement actions following information security incidents </w:t>
      </w:r>
      <w:r w:rsidRPr="00E87FE4">
        <w:rPr>
          <w:rFonts w:ascii="Arial" w:eastAsia="Times New Roman" w:hAnsi="Arial" w:cs="Arial"/>
          <w:b/>
          <w:bCs/>
        </w:rPr>
        <w:t>– cost saving and risk reduction</w:t>
      </w:r>
    </w:p>
    <w:p w:rsidR="00E87FE4" w:rsidRPr="00E87FE4" w:rsidRDefault="00E87FE4" w:rsidP="00E87FE4">
      <w:pPr>
        <w:spacing w:after="200" w:line="276" w:lineRule="auto"/>
        <w:rPr>
          <w:rFonts w:ascii="Arial Black" w:eastAsia="Times New Roman" w:hAnsi="Arial Black" w:cs="Times New Roman"/>
          <w:sz w:val="28"/>
          <w:szCs w:val="28"/>
        </w:rPr>
      </w:pPr>
      <w:bookmarkStart w:id="6" w:name="_Toc168736851"/>
      <w:r w:rsidRPr="00E87FE4">
        <w:rPr>
          <w:rFonts w:ascii="Arial" w:eastAsia="Times New Roman" w:hAnsi="Arial" w:cs="Arial"/>
        </w:rPr>
        <w:br w:type="page"/>
      </w:r>
    </w:p>
    <w:p w:rsidR="00E87FE4" w:rsidRPr="00E87FE4" w:rsidRDefault="00E87FE4" w:rsidP="00E87FE4">
      <w:pPr>
        <w:keepNext/>
        <w:spacing w:before="360" w:after="0" w:line="240" w:lineRule="auto"/>
        <w:outlineLvl w:val="0"/>
        <w:rPr>
          <w:rFonts w:ascii="Arial Black" w:eastAsia="Times New Roman" w:hAnsi="Arial Black" w:cs="Times New Roman"/>
          <w:sz w:val="28"/>
          <w:szCs w:val="28"/>
        </w:rPr>
      </w:pPr>
      <w:r w:rsidRPr="00E87FE4">
        <w:rPr>
          <w:rFonts w:ascii="Arial Black" w:eastAsia="Times New Roman" w:hAnsi="Arial Black" w:cs="Times New Roman"/>
          <w:sz w:val="28"/>
          <w:szCs w:val="28"/>
        </w:rPr>
        <w:lastRenderedPageBreak/>
        <w:t>ISMS costs</w:t>
      </w:r>
      <w:bookmarkEnd w:id="6"/>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rPr>
        <w:t>These are the main costs associated with the management system elements of an ISO27k ISMS</w:t>
      </w:r>
      <w:r w:rsidRPr="00E87FE4">
        <w:rPr>
          <w:rFonts w:ascii="Arial" w:eastAsia="Times New Roman" w:hAnsi="Arial" w:cs="Arial"/>
          <w:vertAlign w:val="superscript"/>
        </w:rPr>
        <w:footnoteReference w:id="3"/>
      </w:r>
      <w:r w:rsidRPr="00E87FE4">
        <w:rPr>
          <w:rFonts w:ascii="Arial" w:eastAsia="Times New Roman" w:hAnsi="Arial" w:cs="Arial"/>
        </w:rPr>
        <w:t>.</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7" w:name="_Toc168736853"/>
      <w:r w:rsidRPr="00E87FE4">
        <w:rPr>
          <w:rFonts w:ascii="Arial Black" w:eastAsia="Times New Roman" w:hAnsi="Arial Black" w:cs="Times New Roman"/>
        </w:rPr>
        <w:t xml:space="preserve">ISMS implementation project management </w:t>
      </w:r>
      <w:bookmarkEnd w:id="7"/>
      <w:r w:rsidRPr="00E87FE4">
        <w:rPr>
          <w:rFonts w:ascii="Arial Black" w:eastAsia="Times New Roman" w:hAnsi="Arial Black" w:cs="Times New Roman"/>
        </w:rPr>
        <w:t>costs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Find a suitable project manager (usually but not necessarily the person who will ultimately become the CISO or Information Security Manager)</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Prepare an overall information security management strategy, aligned with other business strategies, objectives and imperatives as well as ISO27k </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Plan the implementation project</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Obtain management approval to allocate the resources necessary to establish the implementation project team </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Employ/assign, manage, direct and track various project resources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Hold regular project management meetings involving key stakeholders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Track actual progress against the plans and circulate regular status reports/progress updates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Identify and deal with project risks, preferably in advance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Liaise as necessary with various other interested parties, parallel projects, managers, business partners </w:t>
      </w:r>
      <w:r w:rsidRPr="00E87FE4">
        <w:rPr>
          <w:rFonts w:ascii="Arial" w:eastAsia="Times New Roman" w:hAnsi="Arial" w:cs="Arial"/>
          <w:bCs/>
          <w:i/>
        </w:rPr>
        <w:t>etc</w:t>
      </w:r>
      <w:r w:rsidRPr="00E87FE4">
        <w:rPr>
          <w:rFonts w:ascii="Arial" w:eastAsia="Times New Roman" w:hAnsi="Arial" w:cs="Arial"/>
          <w:bCs/>
        </w:rPr>
        <w:t>.</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8" w:name="_Toc168736854"/>
      <w:r w:rsidRPr="00E87FE4">
        <w:rPr>
          <w:rFonts w:ascii="Arial Black" w:eastAsia="Times New Roman" w:hAnsi="Arial Black" w:cs="Times New Roman"/>
        </w:rPr>
        <w:t>Other ISMS implementation costs</w:t>
      </w:r>
      <w:bookmarkEnd w:id="8"/>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Compile an inventory of information assets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Assess security risks to information assets, and prioritize them</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Determine how to treat information risks (</w:t>
      </w:r>
      <w:r w:rsidRPr="00E87FE4">
        <w:rPr>
          <w:rFonts w:ascii="Arial" w:eastAsia="Times New Roman" w:hAnsi="Arial" w:cs="Arial"/>
          <w:i/>
        </w:rPr>
        <w:t>i.e. </w:t>
      </w:r>
      <w:r w:rsidRPr="00E87FE4">
        <w:rPr>
          <w:rFonts w:ascii="Arial" w:eastAsia="Times New Roman" w:hAnsi="Arial" w:cs="Arial"/>
        </w:rPr>
        <w:t>mitigate them using suitable security controls, avoid them, transfer them or accept them)</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(Re-)design the security architecture and security baseline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Review/update/re-issue existing and prepare/issue new information security policies, standards, procedures, guidelines, contractual terms </w:t>
      </w:r>
      <w:r w:rsidRPr="00E87FE4">
        <w:rPr>
          <w:rFonts w:ascii="Arial" w:eastAsia="Times New Roman" w:hAnsi="Arial" w:cs="Arial"/>
          <w:i/>
          <w:iCs/>
        </w:rPr>
        <w:t>etc</w:t>
      </w:r>
      <w:r w:rsidRPr="00E87FE4">
        <w:rPr>
          <w:rFonts w:ascii="Arial" w:eastAsia="Times New Roman" w:hAnsi="Arial" w:cs="Arial"/>
        </w:rPr>
        <w:t>.</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Rationalize, implement additional, upgrade, supplement or retire existing security controls and other risk treatments as appropriate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Conduct awareness/training regarding the ISMS, such as introducing new security policies and procedures</w:t>
      </w:r>
      <w:r w:rsidRPr="00E87FE4">
        <w:rPr>
          <w:rFonts w:ascii="Arial" w:eastAsia="Times New Roman" w:hAnsi="Arial" w:cs="Arial"/>
          <w:vertAlign w:val="superscript"/>
        </w:rPr>
        <w:footnoteReference w:id="4"/>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May need to ‘let people go’ or apply other sanctions for non-compliance</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9" w:name="_Toc168736855"/>
      <w:r w:rsidRPr="00E87FE4">
        <w:rPr>
          <w:rFonts w:ascii="Arial Black" w:eastAsia="Times New Roman" w:hAnsi="Arial Black" w:cs="Times New Roman"/>
        </w:rPr>
        <w:t>Certification costs</w:t>
      </w:r>
      <w:bookmarkEnd w:id="9"/>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Assess and select a suitable certification body</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Pre-certification visits and certification audit/inspection by an accredited ISO/IEC 27001 certification body </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Risk of failing to achieve certification at first application (any items that caused failure would themselves represent unacceptable information security risks – delayed certification more likely than complete failure)</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Staff/management time expended during annual surveillance visits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Tri-annual re-certification (more thorough review and hence wider impact, but still relatively minor)</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lastRenderedPageBreak/>
        <w:t>All these costs will all be minimized if we achieve high quality implementation through our own efforts</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bookmarkStart w:id="10" w:name="_Toc168736856"/>
      <w:r w:rsidRPr="00E87FE4">
        <w:rPr>
          <w:rFonts w:ascii="Arial Black" w:eastAsia="Times New Roman" w:hAnsi="Arial Black" w:cs="Times New Roman"/>
        </w:rPr>
        <w:t>Ongoing ISMS operation and maintenance costs</w:t>
      </w:r>
      <w:bookmarkEnd w:id="10"/>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Periodic ISMS internal audits to check that ISMS procedures are being followed correctly</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Complete preventive and corrective actions to address potential and actual issues</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 xml:space="preserve">Periodic review and maintenance of information security policies, standards, procedures, guidelines, contractual terms </w:t>
      </w:r>
      <w:r w:rsidRPr="00E87FE4">
        <w:rPr>
          <w:rFonts w:ascii="Arial" w:eastAsia="Times New Roman" w:hAnsi="Arial" w:cs="Arial"/>
          <w:i/>
          <w:iCs/>
        </w:rPr>
        <w:t>etc</w:t>
      </w:r>
      <w:r w:rsidRPr="00E87FE4">
        <w:rPr>
          <w:rFonts w:ascii="Arial" w:eastAsia="Times New Roman" w:hAnsi="Arial" w:cs="Arial"/>
        </w:rPr>
        <w:t xml:space="preserve">. </w:t>
      </w:r>
    </w:p>
    <w:p w:rsidR="00E87FE4" w:rsidRPr="00E87FE4" w:rsidRDefault="00E87FE4" w:rsidP="00E87FE4">
      <w:pPr>
        <w:spacing w:before="60" w:after="0" w:line="240" w:lineRule="auto"/>
        <w:ind w:left="312" w:hanging="234"/>
        <w:jc w:val="both"/>
        <w:rPr>
          <w:rFonts w:ascii="Arial" w:eastAsia="Times New Roman" w:hAnsi="Arial" w:cs="Arial"/>
        </w:rPr>
      </w:pPr>
      <w:r w:rsidRPr="00E87FE4">
        <w:rPr>
          <w:rFonts w:ascii="Arial" w:eastAsia="Times New Roman" w:hAnsi="Arial" w:cs="Arial"/>
        </w:rPr>
        <w:t>Minor costs to maintain registration (a few $k) – may perhaps be reduced by combining ISO/IEC 27001 with ISO 9000 certification</w:t>
      </w:r>
    </w:p>
    <w:p w:rsidR="00E87FE4" w:rsidRPr="00E87FE4" w:rsidRDefault="00E87FE4" w:rsidP="00E87FE4">
      <w:pPr>
        <w:keepNext/>
        <w:spacing w:before="360" w:after="0" w:line="240" w:lineRule="auto"/>
        <w:outlineLvl w:val="0"/>
        <w:rPr>
          <w:rFonts w:ascii="Arial Black" w:eastAsia="Times New Roman" w:hAnsi="Arial Black" w:cs="Times New Roman"/>
          <w:sz w:val="28"/>
          <w:szCs w:val="28"/>
        </w:rPr>
      </w:pPr>
      <w:bookmarkStart w:id="11" w:name="_Toc168736857"/>
      <w:r w:rsidRPr="00E87FE4">
        <w:rPr>
          <w:rFonts w:ascii="Arial Black" w:eastAsia="Times New Roman" w:hAnsi="Arial Black" w:cs="Times New Roman"/>
          <w:sz w:val="28"/>
          <w:szCs w:val="28"/>
        </w:rPr>
        <w:t>Conclusion</w:t>
      </w:r>
      <w:bookmarkEnd w:id="11"/>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rPr>
        <w:t xml:space="preserve">You are very welcome to use this generic paper as a basis for your own business case, using hard data and realistic estimates from your organization to firm-up the numbers.  By all means contact the author </w:t>
      </w:r>
      <w:hyperlink r:id="rId12" w:history="1">
        <w:r w:rsidRPr="00E87FE4">
          <w:rPr>
            <w:rFonts w:ascii="Arial" w:eastAsia="Times New Roman" w:hAnsi="Arial" w:cs="Times New Roman"/>
            <w:color w:val="0000FF"/>
            <w:u w:val="single"/>
          </w:rPr>
          <w:t>Gary@isect.com</w:t>
        </w:r>
      </w:hyperlink>
      <w:r w:rsidRPr="00E87FE4">
        <w:rPr>
          <w:rFonts w:ascii="Arial" w:eastAsia="Times New Roman" w:hAnsi="Arial" w:cs="Arial"/>
        </w:rPr>
        <w:t xml:space="preserve"> or visit </w:t>
      </w:r>
      <w:hyperlink r:id="rId13" w:history="1">
        <w:r w:rsidRPr="00E87FE4">
          <w:rPr>
            <w:rFonts w:ascii="Arial" w:eastAsia="Times New Roman" w:hAnsi="Arial" w:cs="Times New Roman"/>
            <w:color w:val="0000FF"/>
            <w:u w:val="single"/>
          </w:rPr>
          <w:t>www.ISO27001security.com</w:t>
        </w:r>
      </w:hyperlink>
      <w:r w:rsidRPr="00E87FE4">
        <w:rPr>
          <w:rFonts w:ascii="Arial" w:eastAsia="Times New Roman" w:hAnsi="Arial" w:cs="Arial"/>
        </w:rPr>
        <w:t xml:space="preserve"> for more information and advice from other ISO/IEC 27001/2 implementers, or to identify further costs and benefits that don’t presently feature in the template.  We welcome your involvement.</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r w:rsidRPr="00E87FE4">
        <w:rPr>
          <w:rFonts w:ascii="Arial Black" w:eastAsia="Times New Roman" w:hAnsi="Arial Black" w:cs="Times New Roman"/>
        </w:rPr>
        <w:t>Document history</w:t>
      </w:r>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b/>
        </w:rPr>
        <w:t>2012</w:t>
      </w:r>
      <w:r w:rsidRPr="00E87FE4">
        <w:rPr>
          <w:rFonts w:ascii="Arial" w:eastAsia="Times New Roman" w:hAnsi="Arial" w:cs="Arial"/>
        </w:rPr>
        <w:t>: template extensively revised as version 2.</w:t>
      </w:r>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b/>
        </w:rPr>
        <w:t>2008</w:t>
      </w:r>
      <w:r w:rsidRPr="00E87FE4">
        <w:rPr>
          <w:rFonts w:ascii="Arial" w:eastAsia="Times New Roman" w:hAnsi="Arial" w:cs="Arial"/>
        </w:rPr>
        <w:t xml:space="preserve">: first public release of the generic template as part of the free </w:t>
      </w:r>
      <w:hyperlink r:id="rId14" w:history="1">
        <w:r w:rsidRPr="00E87FE4">
          <w:rPr>
            <w:rFonts w:ascii="Arial" w:eastAsia="Times New Roman" w:hAnsi="Arial" w:cs="Times New Roman"/>
            <w:color w:val="0000FF"/>
            <w:u w:val="single"/>
          </w:rPr>
          <w:t>ISO27k Toolkit</w:t>
        </w:r>
      </w:hyperlink>
      <w:r w:rsidRPr="00E87FE4">
        <w:rPr>
          <w:rFonts w:ascii="Arial" w:eastAsia="Times New Roman" w:hAnsi="Arial" w:cs="Arial"/>
        </w:rPr>
        <w:t>.</w:t>
      </w:r>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b/>
        </w:rPr>
        <w:t>1995-2008</w:t>
      </w:r>
      <w:r w:rsidRPr="00E87FE4">
        <w:rPr>
          <w:rFonts w:ascii="Arial" w:eastAsia="Times New Roman" w:hAnsi="Arial" w:cs="Arial"/>
        </w:rPr>
        <w:t xml:space="preserve">: underlying concept gradually developed and refined through a number of project proposals, security strategies </w:t>
      </w:r>
      <w:r w:rsidRPr="00E87FE4">
        <w:rPr>
          <w:rFonts w:ascii="Arial" w:eastAsia="Times New Roman" w:hAnsi="Arial" w:cs="Arial"/>
          <w:bCs/>
          <w:i/>
        </w:rPr>
        <w:t>etc</w:t>
      </w:r>
      <w:r w:rsidRPr="00E87FE4">
        <w:rPr>
          <w:rFonts w:ascii="Arial" w:eastAsia="Times New Roman" w:hAnsi="Arial" w:cs="Arial"/>
          <w:bCs/>
        </w:rPr>
        <w:t>. with various organizations.</w:t>
      </w:r>
    </w:p>
    <w:p w:rsidR="00E87FE4" w:rsidRPr="00E87FE4" w:rsidRDefault="00E87FE4" w:rsidP="00E87FE4">
      <w:pPr>
        <w:keepNext/>
        <w:keepLines/>
        <w:suppressAutoHyphens/>
        <w:spacing w:before="240" w:after="0" w:line="240" w:lineRule="auto"/>
        <w:jc w:val="both"/>
        <w:outlineLvl w:val="1"/>
        <w:rPr>
          <w:rFonts w:ascii="Arial Black" w:eastAsia="Times New Roman" w:hAnsi="Arial Black" w:cs="Times New Roman"/>
        </w:rPr>
      </w:pPr>
      <w:r w:rsidRPr="00E87FE4">
        <w:rPr>
          <w:rFonts w:ascii="Arial Black" w:eastAsia="Times New Roman" w:hAnsi="Arial Black" w:cs="Times New Roman"/>
        </w:rPr>
        <w:t>Copyright</w:t>
      </w:r>
    </w:p>
    <w:p w:rsidR="00E87FE4" w:rsidRPr="00E87FE4" w:rsidRDefault="00E87FE4" w:rsidP="00E87FE4">
      <w:pPr>
        <w:spacing w:before="60" w:after="0" w:line="240" w:lineRule="auto"/>
        <w:jc w:val="both"/>
        <w:rPr>
          <w:rFonts w:ascii="Arial" w:eastAsia="Times New Roman" w:hAnsi="Arial" w:cs="Arial"/>
        </w:rPr>
      </w:pPr>
      <w:r w:rsidRPr="00E87FE4">
        <w:rPr>
          <w:rFonts w:ascii="Arial" w:eastAsia="Times New Roman" w:hAnsi="Arial" w:cs="Arial"/>
          <w:noProof/>
        </w:rPr>
        <w:drawing>
          <wp:anchor distT="0" distB="0" distL="114300" distR="114300" simplePos="0" relativeHeight="251661312" behindDoc="0" locked="0" layoutInCell="1" allowOverlap="1" wp14:anchorId="535A46B2" wp14:editId="4956F09B">
            <wp:simplePos x="0" y="0"/>
            <wp:positionH relativeFrom="column">
              <wp:posOffset>4549140</wp:posOffset>
            </wp:positionH>
            <wp:positionV relativeFrom="paragraph">
              <wp:posOffset>12065</wp:posOffset>
            </wp:positionV>
            <wp:extent cx="1571625" cy="1304925"/>
            <wp:effectExtent l="0" t="0" r="0" b="0"/>
            <wp:wrapSquare wrapText="bothSides"/>
            <wp:docPr id="3" name="Picture 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304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FE4">
        <w:rPr>
          <w:rFonts w:ascii="Arial" w:eastAsia="Times New Roman" w:hAnsi="Arial" w:cs="Arial"/>
          <w:noProof/>
        </w:rPr>
        <w:drawing>
          <wp:anchor distT="0" distB="0" distL="114300" distR="114300" simplePos="0" relativeHeight="251660288" behindDoc="0" locked="0" layoutInCell="1" allowOverlap="1" wp14:anchorId="27595143" wp14:editId="288F40D9">
            <wp:simplePos x="0" y="0"/>
            <wp:positionH relativeFrom="column">
              <wp:posOffset>0</wp:posOffset>
            </wp:positionH>
            <wp:positionV relativeFrom="paragraph">
              <wp:posOffset>94615</wp:posOffset>
            </wp:positionV>
            <wp:extent cx="718820" cy="354965"/>
            <wp:effectExtent l="0" t="0" r="0" b="0"/>
            <wp:wrapSquare wrapText="bothSides"/>
            <wp:docPr id="4" name="Picture 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8820" cy="354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7FE4">
        <w:rPr>
          <w:rFonts w:ascii="Arial" w:eastAsia="Times New Roman" w:hAnsi="Arial" w:cs="Arial"/>
        </w:rPr>
        <w:t xml:space="preserve">This work is copyright © 2012 </w:t>
      </w:r>
      <w:hyperlink r:id="rId19" w:history="1">
        <w:proofErr w:type="spellStart"/>
        <w:r w:rsidRPr="00E87FE4">
          <w:rPr>
            <w:rFonts w:ascii="Arial" w:eastAsia="Times New Roman" w:hAnsi="Arial" w:cs="Times New Roman"/>
            <w:color w:val="0000FF"/>
            <w:u w:val="single"/>
          </w:rPr>
          <w:t>IsecT</w:t>
        </w:r>
        <w:proofErr w:type="spellEnd"/>
        <w:r w:rsidRPr="00E87FE4">
          <w:rPr>
            <w:rFonts w:ascii="Arial" w:eastAsia="Times New Roman" w:hAnsi="Arial" w:cs="Times New Roman"/>
            <w:color w:val="0000FF"/>
            <w:u w:val="single"/>
          </w:rPr>
          <w:t xml:space="preserve"> Ltd</w:t>
        </w:r>
      </w:hyperlink>
      <w:r w:rsidRPr="00E87FE4">
        <w:rPr>
          <w:rFonts w:ascii="Arial" w:eastAsia="Times New Roman" w:hAnsi="Arial" w:cs="Arial"/>
        </w:rPr>
        <w:t xml:space="preserve">., some rights reserved.  It is licensed under the </w:t>
      </w:r>
      <w:hyperlink r:id="rId20" w:tgtFrame="_blank" w:history="1">
        <w:r w:rsidRPr="00E87FE4">
          <w:rPr>
            <w:rFonts w:ascii="Arial" w:eastAsia="Times New Roman" w:hAnsi="Arial" w:cs="Times New Roman"/>
            <w:color w:val="0000FF"/>
            <w:u w:val="single"/>
          </w:rPr>
          <w:t>Creative Commons Attribution-Noncommercial-Share Alike 3.0 License</w:t>
        </w:r>
      </w:hyperlink>
      <w:r w:rsidRPr="00E87FE4">
        <w:rPr>
          <w:rFonts w:ascii="Arial" w:eastAsia="Times New Roman" w:hAnsi="Arial" w:cs="Arial"/>
        </w:rPr>
        <w:t xml:space="preserve">.  You are welcome to reproduce, circulate, use and create derivative works from this </w:t>
      </w:r>
      <w:r w:rsidRPr="00E87FE4">
        <w:rPr>
          <w:rFonts w:ascii="Arial" w:eastAsia="Times New Roman" w:hAnsi="Arial" w:cs="Arial"/>
          <w:i/>
        </w:rPr>
        <w:t xml:space="preserve">provided </w:t>
      </w:r>
      <w:r w:rsidRPr="00E87FE4">
        <w:rPr>
          <w:rFonts w:ascii="Arial" w:eastAsia="Times New Roman" w:hAnsi="Arial" w:cs="Arial"/>
        </w:rPr>
        <w:t xml:space="preserve">that (a) it is not sold or incorporated into a commercial product, (b) it is properly attributed to </w:t>
      </w:r>
      <w:hyperlink r:id="rId21" w:history="1">
        <w:proofErr w:type="spellStart"/>
        <w:r w:rsidRPr="00E87FE4">
          <w:rPr>
            <w:rFonts w:ascii="Arial" w:eastAsia="Times New Roman" w:hAnsi="Arial" w:cs="Times New Roman"/>
            <w:color w:val="0000FF"/>
            <w:u w:val="single"/>
          </w:rPr>
          <w:t>IsecT</w:t>
        </w:r>
        <w:proofErr w:type="spellEnd"/>
        <w:r w:rsidRPr="00E87FE4">
          <w:rPr>
            <w:rFonts w:ascii="Arial" w:eastAsia="Times New Roman" w:hAnsi="Arial" w:cs="Times New Roman"/>
            <w:color w:val="0000FF"/>
            <w:u w:val="single"/>
          </w:rPr>
          <w:t xml:space="preserve"> Ltd.</w:t>
        </w:r>
      </w:hyperlink>
      <w:r w:rsidRPr="00E87FE4">
        <w:rPr>
          <w:rFonts w:ascii="Arial" w:eastAsia="Times New Roman" w:hAnsi="Arial" w:cs="Arial"/>
        </w:rPr>
        <w:t>, and (c) derivative works, if shared with third parties, are shared under the same terms as this.</w:t>
      </w:r>
    </w:p>
    <w:p w:rsidR="00AB469C" w:rsidRDefault="00AB469C">
      <w:bookmarkStart w:id="12" w:name="_GoBack"/>
      <w:bookmarkEnd w:id="12"/>
    </w:p>
    <w:sectPr w:rsidR="00AB469C" w:rsidSect="00E87FE4">
      <w:footerReference w:type="default" r:id="rId22"/>
      <w:pgSz w:w="11907" w:h="16839" w:code="9"/>
      <w:pgMar w:top="1134" w:right="1134" w:bottom="1134" w:left="1134" w:header="720" w:footer="851" w:gutter="0"/>
      <w:cols w:sep="1" w:space="720"/>
      <w:docGrid w:linePitch="2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239" w:rsidRDefault="00DA3239" w:rsidP="00E87FE4">
      <w:pPr>
        <w:spacing w:after="0" w:line="240" w:lineRule="auto"/>
      </w:pPr>
      <w:r>
        <w:separator/>
      </w:r>
    </w:p>
  </w:endnote>
  <w:endnote w:type="continuationSeparator" w:id="0">
    <w:p w:rsidR="00DA3239" w:rsidRDefault="00DA3239" w:rsidP="00E8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C2D" w:rsidRPr="009A44CF" w:rsidRDefault="00DA3239" w:rsidP="006E1F88">
    <w:pPr>
      <w:pStyle w:val="Footer"/>
      <w:pBdr>
        <w:top w:val="single" w:sz="4" w:space="1" w:color="auto"/>
      </w:pBdr>
      <w:tabs>
        <w:tab w:val="right" w:pos="9672"/>
      </w:tabs>
      <w:jc w:val="center"/>
    </w:pPr>
    <w:r w:rsidRPr="006E1F88">
      <w:rPr>
        <w:sz w:val="16"/>
      </w:rPr>
      <w:t xml:space="preserve">Copyright © </w:t>
    </w:r>
    <w:proofErr w:type="gramStart"/>
    <w:r w:rsidRPr="006E1F88">
      <w:rPr>
        <w:sz w:val="16"/>
      </w:rPr>
      <w:t>20</w:t>
    </w:r>
    <w:r>
      <w:rPr>
        <w:sz w:val="16"/>
      </w:rPr>
      <w:t xml:space="preserve">12 </w:t>
    </w:r>
    <w:r w:rsidRPr="006E1F88">
      <w:rPr>
        <w:sz w:val="16"/>
      </w:rPr>
      <w:t xml:space="preserve"> </w:t>
    </w:r>
    <w:proofErr w:type="spellStart"/>
    <w:r w:rsidRPr="006E1F88">
      <w:rPr>
        <w:sz w:val="16"/>
      </w:rPr>
      <w:t>IsecT</w:t>
    </w:r>
    <w:proofErr w:type="spellEnd"/>
    <w:proofErr w:type="gramEnd"/>
    <w:r w:rsidRPr="006E1F88">
      <w:rPr>
        <w:sz w:val="16"/>
      </w:rPr>
      <w:t xml:space="preserve"> Ltd.</w:t>
    </w:r>
    <w:r>
      <w:tab/>
      <w:t xml:space="preserve">Page </w:t>
    </w:r>
    <w:r>
      <w:fldChar w:fldCharType="begin"/>
    </w:r>
    <w:r>
      <w:instrText xml:space="preserve"> PAGE </w:instrText>
    </w:r>
    <w:r>
      <w:fldChar w:fldCharType="separate"/>
    </w:r>
    <w:r w:rsidR="00E87FE4">
      <w:rPr>
        <w:noProof/>
      </w:rPr>
      <w:t>5</w:t>
    </w:r>
    <w:r>
      <w:fldChar w:fldCharType="end"/>
    </w:r>
    <w:r>
      <w:t xml:space="preserve"> of </w:t>
    </w:r>
    <w:r>
      <w:fldChar w:fldCharType="begin"/>
    </w:r>
    <w:r>
      <w:instrText xml:space="preserve"> NUMPAGES </w:instrText>
    </w:r>
    <w:r>
      <w:fldChar w:fldCharType="separate"/>
    </w:r>
    <w:r w:rsidR="00E87FE4">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239" w:rsidRDefault="00DA3239" w:rsidP="00E87FE4">
      <w:pPr>
        <w:spacing w:after="0" w:line="240" w:lineRule="auto"/>
      </w:pPr>
      <w:r>
        <w:separator/>
      </w:r>
    </w:p>
  </w:footnote>
  <w:footnote w:type="continuationSeparator" w:id="0">
    <w:p w:rsidR="00DA3239" w:rsidRDefault="00DA3239" w:rsidP="00E87FE4">
      <w:pPr>
        <w:spacing w:after="0" w:line="240" w:lineRule="auto"/>
      </w:pPr>
      <w:r>
        <w:continuationSeparator/>
      </w:r>
    </w:p>
  </w:footnote>
  <w:footnote w:id="1">
    <w:p w:rsidR="00E87FE4" w:rsidRPr="00F93B28" w:rsidRDefault="00E87FE4" w:rsidP="00E87FE4">
      <w:pPr>
        <w:pStyle w:val="FootnoteText"/>
      </w:pPr>
      <w:r>
        <w:rPr>
          <w:rStyle w:val="FootnoteReference"/>
        </w:rPr>
        <w:footnoteRef/>
      </w:r>
      <w:r>
        <w:t xml:space="preserve"> If the business case is overwhelmingly positive, there may no need to elaborate much further on the details in order to persuade management to approve the project … but nevertheless it pays to explore and understand those fine details just in case objections are raised, and for subsequent project planning.</w:t>
      </w:r>
    </w:p>
  </w:footnote>
  <w:footnote w:id="2">
    <w:p w:rsidR="00E87FE4" w:rsidRPr="006A74E0" w:rsidRDefault="00E87FE4" w:rsidP="00E87FE4">
      <w:r>
        <w:rPr>
          <w:rStyle w:val="FootnoteReference"/>
        </w:rPr>
        <w:footnoteRef/>
      </w:r>
      <w:r>
        <w:t xml:space="preserve"> </w:t>
      </w:r>
      <w:r w:rsidRPr="006A74E0">
        <w:rPr>
          <w:sz w:val="18"/>
        </w:rPr>
        <w:t xml:space="preserve">The ISMS may optionally be formally audited </w:t>
      </w:r>
      <w:r>
        <w:rPr>
          <w:sz w:val="18"/>
        </w:rPr>
        <w:t xml:space="preserve">against </w:t>
      </w:r>
      <w:r w:rsidRPr="006A74E0">
        <w:rPr>
          <w:sz w:val="18"/>
        </w:rPr>
        <w:t>and certified compliant with ISO/IERC 27001 by a certification body duly accredited by ISO.  Normally management decides whether to go ahead with certification once the implementation project is finished and the ISMS is fully operational.</w:t>
      </w:r>
    </w:p>
  </w:footnote>
  <w:footnote w:id="3">
    <w:p w:rsidR="00E87FE4" w:rsidRPr="004B6612" w:rsidRDefault="00E87FE4" w:rsidP="00E87FE4">
      <w:pPr>
        <w:pStyle w:val="FootnoteText"/>
        <w:rPr>
          <w:lang w:val="en-NZ"/>
        </w:rPr>
      </w:pPr>
      <w:r>
        <w:rPr>
          <w:rStyle w:val="FootnoteReference"/>
        </w:rPr>
        <w:footnoteRef/>
      </w:r>
      <w:r>
        <w:t xml:space="preserve"> </w:t>
      </w:r>
      <w:r>
        <w:rPr>
          <w:lang w:val="en-NZ"/>
        </w:rPr>
        <w:t xml:space="preserve">Note that the ISO27k standards </w:t>
      </w:r>
      <w:r w:rsidRPr="00E66AC4">
        <w:rPr>
          <w:i/>
          <w:lang w:val="en-NZ"/>
        </w:rPr>
        <w:t>recommend</w:t>
      </w:r>
      <w:r>
        <w:rPr>
          <w:lang w:val="en-NZ"/>
        </w:rPr>
        <w:t xml:space="preserve"> but do not </w:t>
      </w:r>
      <w:r w:rsidRPr="00E66AC4">
        <w:rPr>
          <w:i/>
          <w:lang w:val="en-NZ"/>
        </w:rPr>
        <w:t>require</w:t>
      </w:r>
      <w:r>
        <w:rPr>
          <w:lang w:val="en-NZ"/>
        </w:rPr>
        <w:t xml:space="preserve"> any specific information security controls – it is up to management to determine and treat the organization’s information security risks as appropriate.  Therefore, the costs of any information security controls that are implemented through the ISMS as a result of such management decisions are </w:t>
      </w:r>
      <w:r w:rsidRPr="00E66AC4">
        <w:rPr>
          <w:i/>
          <w:lang w:val="en-NZ"/>
        </w:rPr>
        <w:t>not</w:t>
      </w:r>
      <w:r>
        <w:rPr>
          <w:lang w:val="en-NZ"/>
        </w:rPr>
        <w:t xml:space="preserve"> separately identified in this template since they would presumably have been required even without the ISMS in place.  However, you may prefer to identify any significant security investments that you know will be required in your business case or project proposal (perhaps with a similar note!).</w:t>
      </w:r>
    </w:p>
  </w:footnote>
  <w:footnote w:id="4">
    <w:p w:rsidR="00E87FE4" w:rsidRPr="00F93B28" w:rsidRDefault="00E87FE4" w:rsidP="00E87FE4">
      <w:pPr>
        <w:pStyle w:val="FootnoteText"/>
        <w:rPr>
          <w:lang w:val="en-NZ"/>
        </w:rPr>
      </w:pPr>
      <w:r>
        <w:rPr>
          <w:rStyle w:val="FootnoteReference"/>
        </w:rPr>
        <w:footnoteRef/>
      </w:r>
      <w:r>
        <w:t xml:space="preserve"> </w:t>
      </w:r>
      <w:r>
        <w:rPr>
          <w:lang w:val="en-NZ"/>
        </w:rPr>
        <w:t xml:space="preserve">This is </w:t>
      </w:r>
      <w:r>
        <w:t xml:space="preserve">typically handled as part of an ongoing information security awareness program.  If you don’t already have one, </w:t>
      </w:r>
      <w:hyperlink r:id="rId1" w:history="1">
        <w:r w:rsidRPr="00F93B28">
          <w:rPr>
            <w:rStyle w:val="Hyperlink"/>
          </w:rPr>
          <w:t>get one</w:t>
        </w:r>
      </w:hyperlink>
      <w: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10C"/>
    <w:rsid w:val="00AB469C"/>
    <w:rsid w:val="00DA3239"/>
    <w:rsid w:val="00E7110C"/>
    <w:rsid w:val="00E8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F96E8-24AC-401E-9B8A-D8D907F22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E87F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E87FE4"/>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semiHidden/>
    <w:unhideWhenUsed/>
    <w:rsid w:val="00E87F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87FE4"/>
  </w:style>
  <w:style w:type="character" w:styleId="Hyperlink">
    <w:name w:val="Hyperlink"/>
    <w:basedOn w:val="DefaultParagraphFont"/>
    <w:uiPriority w:val="99"/>
    <w:rsid w:val="00E87FE4"/>
    <w:rPr>
      <w:rFonts w:cs="Times New Roman"/>
      <w:color w:val="0000FF"/>
      <w:u w:val="single"/>
    </w:rPr>
  </w:style>
  <w:style w:type="paragraph" w:customStyle="1" w:styleId="Bull">
    <w:name w:val="Bull"/>
    <w:basedOn w:val="Normal"/>
    <w:uiPriority w:val="99"/>
    <w:qFormat/>
    <w:rsid w:val="00E87FE4"/>
    <w:pPr>
      <w:numPr>
        <w:numId w:val="1"/>
      </w:numPr>
      <w:tabs>
        <w:tab w:val="clear" w:pos="720"/>
      </w:tabs>
      <w:spacing w:before="60" w:after="0" w:line="240" w:lineRule="auto"/>
      <w:ind w:left="312" w:hanging="234"/>
      <w:jc w:val="both"/>
    </w:pPr>
    <w:rPr>
      <w:rFonts w:ascii="Arial" w:eastAsia="Times New Roman" w:hAnsi="Arial" w:cs="Arial"/>
    </w:rPr>
  </w:style>
  <w:style w:type="paragraph" w:styleId="FootnoteText">
    <w:name w:val="footnote text"/>
    <w:basedOn w:val="Normal"/>
    <w:link w:val="FootnoteTextChar"/>
    <w:uiPriority w:val="99"/>
    <w:semiHidden/>
    <w:unhideWhenUsed/>
    <w:rsid w:val="00E87FE4"/>
    <w:pPr>
      <w:spacing w:after="0" w:line="240" w:lineRule="auto"/>
      <w:jc w:val="both"/>
    </w:pPr>
    <w:rPr>
      <w:rFonts w:ascii="Arial" w:eastAsia="Times New Roman" w:hAnsi="Arial" w:cs="Arial"/>
      <w:sz w:val="20"/>
      <w:szCs w:val="20"/>
    </w:rPr>
  </w:style>
  <w:style w:type="character" w:customStyle="1" w:styleId="FootnoteTextChar">
    <w:name w:val="Footnote Text Char"/>
    <w:basedOn w:val="DefaultParagraphFont"/>
    <w:link w:val="FootnoteText"/>
    <w:uiPriority w:val="99"/>
    <w:semiHidden/>
    <w:rsid w:val="00E87FE4"/>
    <w:rPr>
      <w:rFonts w:ascii="Arial" w:eastAsia="Times New Roman" w:hAnsi="Arial" w:cs="Arial"/>
      <w:sz w:val="20"/>
      <w:szCs w:val="20"/>
    </w:rPr>
  </w:style>
  <w:style w:type="character" w:styleId="FootnoteReference">
    <w:name w:val="footnote reference"/>
    <w:basedOn w:val="DefaultParagraphFont"/>
    <w:uiPriority w:val="99"/>
    <w:semiHidden/>
    <w:unhideWhenUsed/>
    <w:rsid w:val="00E87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SO27001security.com"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www.isect.com/" TargetMode="External"/><Relationship Id="rId7" Type="http://schemas.openxmlformats.org/officeDocument/2006/relationships/hyperlink" Target="http://www.iso27001security.com/" TargetMode="External"/><Relationship Id="rId12" Type="http://schemas.openxmlformats.org/officeDocument/2006/relationships/hyperlink" Target="mailto:Gary@isect.com" TargetMode="External"/><Relationship Id="rId17" Type="http://schemas.openxmlformats.org/officeDocument/2006/relationships/hyperlink" Target="http://creativecommons.org/licenses/by-nc-sa/"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creativecommons.org/licenses/by-nc-sa/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curitymetametric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sect.com/" TargetMode="External"/><Relationship Id="rId23" Type="http://schemas.openxmlformats.org/officeDocument/2006/relationships/fontTable" Target="fontTable.xml"/><Relationship Id="rId10" Type="http://schemas.openxmlformats.org/officeDocument/2006/relationships/hyperlink" Target="http://www.isaca.org/Knowledge-Center/Val-IT-IT-Value-Delivery-/Pages/Val-IT1.aspx" TargetMode="External"/><Relationship Id="rId19" Type="http://schemas.openxmlformats.org/officeDocument/2006/relationships/hyperlink" Target="http://www.isect.com/" TargetMode="External"/><Relationship Id="rId4" Type="http://schemas.openxmlformats.org/officeDocument/2006/relationships/webSettings" Target="webSettings.xml"/><Relationship Id="rId9" Type="http://schemas.openxmlformats.org/officeDocument/2006/relationships/hyperlink" Target="http://www.iso27001security.com/" TargetMode="External"/><Relationship Id="rId14" Type="http://schemas.openxmlformats.org/officeDocument/2006/relationships/hyperlink" Target="http://www.iso27001security.com/html/iso27k_toolkit.html"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oticeBor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1658</Words>
  <Characters>9451</Characters>
  <Application>Microsoft Office Word</Application>
  <DocSecurity>0</DocSecurity>
  <Lines>78</Lines>
  <Paragraphs>22</Paragraphs>
  <ScaleCrop>false</ScaleCrop>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Charitha</dc:creator>
  <cp:keywords/>
  <dc:description/>
  <cp:lastModifiedBy>Charitha</cp:lastModifiedBy>
  <cp:revision>2</cp:revision>
  <dcterms:created xsi:type="dcterms:W3CDTF">2016-08-27T02:30:00Z</dcterms:created>
  <dcterms:modified xsi:type="dcterms:W3CDTF">2016-08-27T02:32:00Z</dcterms:modified>
</cp:coreProperties>
</file>