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20"/>
          <w:szCs w:val="20"/>
        </w:rPr>
        <w:t xml:space="preserve">ANALYSTLAB AFRICA</w:t>
      </w:r>
    </w:p>
    <w:p>
      <w:pPr>
        <w:spacing w:after="40"/>
      </w:pPr>
      <w:r>
        <w:rPr>
          <w:b/>
          <w:bCs/>
          <w:color w:val="1F4E79"/>
          <w:sz w:val="38"/>
          <w:szCs w:val="38"/>
        </w:rPr>
        <w:t xml:space="preserve">Data Preprocessing Report</w:t>
      </w:r>
    </w:p>
    <w:p>
      <w:pPr>
        <w:spacing w:after="40"/>
      </w:pPr>
      <w:r>
        <w:rPr>
          <w:color w:val="404040"/>
          <w:sz w:val="22"/>
          <w:szCs w:val="22"/>
        </w:rPr>
        <w:t xml:space="preserve">Loan Approval Prediction  |  Data Science Internship, Week 2</w:t>
      </w:r>
    </w:p>
    <w:p>
      <w:pPr>
        <w:pBdr>
          <w:bottom w:val="single" w:color="2E75B6" w:sz="8" w:space="4"/>
        </w:pBdr>
        <w:spacing w:after="160"/>
      </w:pPr>
      <w:r>
        <w:rPr>
          <w:color w:val="595959"/>
          <w:sz w:val="19"/>
          <w:szCs w:val="19"/>
        </w:rPr>
        <w:t xml:space="preserve">Prepared by: </w:t>
      </w:r>
      <w:r>
        <w:rPr>
          <w:color w:val="595959"/>
          <w:sz w:val="19"/>
          <w:szCs w:val="19"/>
          <w:highlight w:val="yellow"/>
          <w:highlightCs w:val="yellow"/>
        </w:rPr>
        <w:t xml:space="preserve">[Your Name]</w:t>
      </w:r>
      <w:r>
        <w:rPr>
          <w:color w:val="595959"/>
          <w:sz w:val="19"/>
          <w:szCs w:val="19"/>
        </w:rPr>
        <w:t xml:space="preserve">     Date: </w:t>
      </w:r>
      <w:r>
        <w:rPr>
          <w:color w:val="595959"/>
          <w:sz w:val="19"/>
          <w:szCs w:val="19"/>
          <w:highlight w:val="yellow"/>
          <w:highlightCs w:val="yellow"/>
        </w:rPr>
        <w:t xml:space="preserve">[Date]</w:t>
      </w:r>
    </w:p>
    <w:p>
      <w:pPr>
        <w:pStyle w:val="Heading1"/>
      </w:pPr>
      <w:r>
        <w:t xml:space="preserve">1. Purpose and Scope</w:t>
      </w:r>
    </w:p>
    <w:p>
      <w:pPr>
        <w:spacing w:after="100" w:line="264"/>
      </w:pPr>
      <w:r>
        <w:t xml:space="preserve">This report documents every preprocessing decision applied to the Loan Prediction dataset to turn raw application records into a machine-learning-ready dataset. It accompanies the Jupyter notebook AnalystLab_Week2_Loan_Feature_Engineering.ipynb, which reproduces each step and its outputs. Items highlighted in yellow are values to copy from your own notebook run (see data/processed/preprocessing_summary.txt).</w:t>
      </w:r>
    </w:p>
    <w:p>
      <w:pPr>
        <w:pStyle w:val="Heading1"/>
      </w:pPr>
      <w:r>
        <w:t xml:space="preserve">2. Dataset Overview</w:t>
      </w:r>
    </w:p>
    <w:p>
      <w:pPr>
        <w:spacing w:after="100" w:line="264"/>
      </w:pPr>
      <w:r>
        <w:t xml:space="preserve">The raw file has </w:t>
      </w:r>
      <w:r>
        <w:rPr>
          <w:b/>
          <w:bCs/>
        </w:rPr>
        <w:t xml:space="preserve">614 rows and 13 columns</w:t>
      </w:r>
      <w:r>
        <w:t xml:space="preserve">: one identifier, eleven predictors and the target. Business problem and target definition are in the Business Understanding Report.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226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Loan_ID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 (ID)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 application identifier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Gender, Married, Education, Self_Employed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Applicant profile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Dependents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Number of dependents (0, 1, 2, 3+)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ApplicantIncome, CoapplicantIncome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Monthly income of applicant and co-applicant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LoanAmount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Loan amount requested (thousands)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Loan_Amount_Term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Repayment period in months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Credit_History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 (0/1)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Whether credit history meets guidelines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Property_Area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Urban, Semiurban or Rural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Loan_Status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TARGET: Y = approved, N = not approved</w:t>
            </w:r>
          </w:p>
        </w:tc>
      </w:tr>
    </w:tbl>
    <w:p>
      <w:pPr>
        <w:pStyle w:val="Heading1"/>
      </w:pPr>
      <w:r>
        <w:t xml:space="preserve">3. Data Quality Findings</w:t>
      </w:r>
    </w:p>
    <w:p>
      <w:pPr>
        <w:spacing w:after="100" w:line="264"/>
      </w:pPr>
      <w:r>
        <w:t xml:space="preserve">Seven columns contain missing values; no record is fully duplicated and every Loan_ID is unique.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700"/>
        <w:gridCol w:w="1700"/>
        <w:gridCol w:w="292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Missing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% of rows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Imputation chosen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Credit_History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8.14%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 (plus a missing-flag column)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Self_Employed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5.21%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LoanAmount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3.58%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Dependents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2.44%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Loan_Amount_Term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2.28%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Gender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2.12%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Married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0.49%</w:t>
            </w:r>
          </w:p>
        </w:tc>
        <w:tc>
          <w:tcPr>
            <w:tcW w:type="dxa" w:w="2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</w:t>
            </w:r>
          </w:p>
        </w:tc>
      </w:tr>
    </w:tbl>
    <w:p>
      <w:pPr>
        <w:spacing w:after="100" w:line="264"/>
      </w:pPr>
      <w:r>
        <w:t xml:space="preserve">Other findings: Dependents stores the text "3+", income and loan amount are strongly right-skewed, and the target is imbalanced (68.7% approved).</w:t>
      </w:r>
    </w:p>
    <w:p>
      <w:pPr>
        <w:spacing w:after="100" w:line="264"/>
      </w:pPr>
      <w:r>
        <w:rPr>
          <w:highlight w:val="yellow"/>
          <w:highlightCs w:val="yellow"/>
        </w:rPr>
        <w:t xml:space="preserve">[Verify these counts against Section 3 of your notebook output]</w:t>
      </w:r>
    </w:p>
    <w:p>
      <w:pPr>
        <w:pStyle w:val="Heading1"/>
      </w:pPr>
      <w:r>
        <w:t xml:space="preserve">4. Data Cleaning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Decision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Trim whitespace in text columns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Stops visually identical categories being counted as different.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Rename columns to snake_case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Consistent, readable names (e.g. ApplicantIncome → applicant_income, Loan_Amount_Term → loan_term_months).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 and remove duplicates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Duplicates would over-weight some applicants. The check ignores the ID. None were found.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Drop Loan_ID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unique identifier has no predictive meaning and invites overfitting.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Convert "3+" to 3, then to integer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Makes Dependents a valid ordinal count.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 imputation for categorical columns and for Credit_History and Loan_Amount_Term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These are categories or fixed discrete values; a mean or median would create impossible values such as 0.84 or 347 months.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Median imputation for LoanAmount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column is right-skewed; the median is not pulled by very large loans.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credit_history_missing flag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 credit history may itself signal something about the applicant, so that information is preserved.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Correct dtypes</w:t>
            </w:r>
          </w:p>
        </w:tc>
        <w:tc>
          <w:tcPr>
            <w:tcW w:type="dxa" w:w="63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dependents, credit_history and loan_term_months converted to integers.</w:t>
            </w:r>
          </w:p>
        </w:tc>
      </w:tr>
    </w:tbl>
    <w:p>
      <w:pPr>
        <w:spacing w:after="100" w:line="264"/>
      </w:pPr>
      <w:r>
        <w:t xml:space="preserve">After cleaning, no missing values remain. The cleaned, human-readable dataset is saved as cleaned_loan_data.csv.</w:t>
      </w:r>
    </w:p>
    <w:p>
      <w:pPr>
        <w:pStyle w:val="Heading1"/>
      </w:pPr>
      <w:r>
        <w:t xml:space="preserve">5. Feature Engineering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4026"/>
      </w:tblGrid>
      <w:tr>
        <w:trPr>
          <w:tblHeader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New feature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Definition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total_income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applicant + co-applicant income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Repayment capacity is household-level.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has_coapplicant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 if co-applicant income &gt; 0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Flags dual-income applications.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emi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loan amount × 1000 ÷ term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Approximate monthly repayment (interest ignored, so a proxy).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emi_to_income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emi ÷ total income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Repayment burden: share of income going to the loan.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balance_income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 income − emi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Income remaining after repayment.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log_total_income, log_loan_amount, log_emi, log_balance_income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log(1 + x) of the money columns</w:t>
            </w:r>
          </w:p>
        </w:tc>
        <w:tc>
          <w:tcPr>
            <w:tcW w:type="dxa" w:w="4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Reduces right skew (see Section 6).</w:t>
            </w:r>
          </w:p>
        </w:tc>
      </w:tr>
    </w:tbl>
    <w:p>
      <w:pPr>
        <w:spacing w:after="100" w:line="264"/>
      </w:pPr>
      <w:r>
        <w:t xml:space="preserve">Irrelevant features removed: Loan_ID (identifier). Raw money columns are later removed in feature selection because the log-transformed versions replace them.</w:t>
      </w:r>
    </w:p>
    <w:p>
      <w:pPr>
        <w:pStyle w:val="Heading1"/>
      </w:pPr>
      <w:r>
        <w:t xml:space="preserve">6. Outlier Detection and Treatment</w:t>
      </w:r>
    </w:p>
    <w:p>
      <w:pPr>
        <w:spacing w:after="100" w:line="264"/>
      </w:pPr>
      <w:r>
        <w:rPr>
          <w:b/>
          <w:bCs/>
        </w:rPr>
        <w:t xml:space="preserve">Detection.</w:t>
      </w:r>
      <w:r>
        <w:t xml:space="preserve"> Two methods were applied to all continuous columns: the </w:t>
      </w:r>
      <w:r>
        <w:rPr>
          <w:b/>
          <w:bCs/>
        </w:rPr>
        <w:t xml:space="preserve">IQR rule</w:t>
      </w:r>
      <w:r>
        <w:t xml:space="preserve"> (outside Q1 − 1.5·IQR to Q3 + 1.5·IQR) and the </w:t>
      </w:r>
      <w:r>
        <w:rPr>
          <w:b/>
          <w:bCs/>
        </w:rPr>
        <w:t xml:space="preserve">Z-score rule</w:t>
      </w:r>
      <w:r>
        <w:t xml:space="preserve"> (|z| &gt; 3). Box plots show the results. The IQR rule is the primary method because it makes no normality assumption and the money columns are skewed; Z-score is a cross-check.</w:t>
      </w:r>
    </w:p>
    <w:p>
      <w:pPr>
        <w:spacing w:after="100" w:line="264"/>
      </w:pPr>
      <w:r>
        <w:rPr>
          <w:b/>
          <w:bCs/>
        </w:rPr>
        <w:t xml:space="preserve">Treatment.</w:t>
      </w:r>
      <w:r>
        <w:t xml:space="preserve"> With only about 600 records, and with large incomes and loans being genuine applicants, no rows were deleted. Instead, money columns were log-transformed and the results capped (winsorized) at the IQR fences. loan_term_months was left unchanged: 360 months dominates, so the IQR collapses to zero and every other valid term would be wrongly flagged.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900"/>
        <w:gridCol w:w="282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Before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After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IQR outliers (total_income, loan_amount, emi, balance_income)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[from notebook table]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[from notebook; expected near 0]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Skewness of total_income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[from notebook]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[from notebook]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Skewness of emi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[from notebook]</w:t>
            </w:r>
          </w:p>
        </w:tc>
        <w:tc>
          <w:tcPr>
            <w:tcW w:type="dxa" w:w="2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[from notebook]</w:t>
            </w:r>
          </w:p>
        </w:tc>
      </w:tr>
    </w:tbl>
    <w:p>
      <w:pPr>
        <w:spacing w:after="100" w:line="264"/>
      </w:pPr>
      <w:r>
        <w:rPr>
          <w:highlight w:val="yellow"/>
          <w:highlightCs w:val="yellow"/>
        </w:rPr>
        <w:t xml:space="preserve">[Insert images/06_boxplots_before.png and images/07_boxplots_after.png here]</w:t>
      </w:r>
    </w:p>
    <w:p>
      <w:pPr>
        <w:pStyle w:val="Heading1"/>
      </w:pPr>
      <w:r>
        <w:t xml:space="preserve">7. Feature Encoding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300"/>
        <w:gridCol w:w="3826"/>
      </w:tblGrid>
      <w:tr>
        <w:trPr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Column(s)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Technique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gender, married, education, self_employed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Label Encoding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 categories each; one 0/1 column loses nothing and adds no columns.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loan_status (target)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Label Encoding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 = 0, Y = 1.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property_area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One-Hot Encoding (drop_first)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Three unordered categories. Label encoding would falsely imply an order. Dropping one dummy avoids perfect multicollinearity.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dependents, credit_history, loan_term_months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None needed</w:t>
            </w:r>
          </w:p>
        </w:tc>
        <w:tc>
          <w:tcPr>
            <w:tcW w:type="dxa" w:w="3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Already numeric (ordinal count, 0/1 flag, months).</w:t>
            </w:r>
          </w:p>
        </w:tc>
      </w:tr>
    </w:tbl>
    <w:p>
      <w:pPr>
        <w:pStyle w:val="Heading1"/>
      </w:pPr>
      <w:r>
        <w:t xml:space="preserve">8. Feature Scaling</w:t>
      </w:r>
    </w:p>
    <w:p>
      <w:pPr>
        <w:spacing w:after="100" w:line="264"/>
      </w:pPr>
      <w:r>
        <w:rPr>
          <w:b/>
          <w:bCs/>
        </w:rPr>
        <w:t xml:space="preserve">Scaled columns:</w:t>
      </w:r>
      <w:r>
        <w:t xml:space="preserve"> log_total_income, log_loan_amount, log_emi, log_balance_income, emi_to_income and loan_term_months. Binary and one-hot columns stay as 0/1.</w:t>
      </w:r>
    </w:p>
    <w:p>
      <w:pPr>
        <w:spacing w:after="100" w:line="264"/>
      </w:pPr>
      <w:r>
        <w:rPr>
          <w:b/>
          <w:bCs/>
        </w:rPr>
        <w:t xml:space="preserve">Method: RobustScaler.</w:t>
      </w:r>
      <w:r>
        <w:t xml:space="preserve"> It centres each feature on its median and divides by its inter-quartile range, so any remaining extreme values have little influence. StandardScaler and MinMaxScaler depend on the mean/standard deviation or the minimum/maximum, which outliers distort. Scaling matters for logistic regression, SVM, KNN and neural networks; tree-based models are unaffected. For loan_term_months the IQR is zero, so the column is only centred.</w:t>
      </w:r>
    </w:p>
    <w:p>
      <w:pPr>
        <w:pStyle w:val="Heading1"/>
      </w:pPr>
      <w:r>
        <w:t xml:space="preserve">9. Feature Selection</w:t>
      </w:r>
    </w:p>
    <w:p>
      <w:pPr>
        <w:spacing w:after="100" w:line="264"/>
      </w:pPr>
      <w:r>
        <w:t xml:space="preserve">Three documented steps were used, supported by a correlation heatmap and two importance measures (Random Forest impurity importance and permutation importance on held-out data).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Step 1: remove superseded columns.</w:t>
      </w:r>
      <w:r>
        <w:t xml:space="preserve"> The six raw money columns (applicant_income, coapplicant_income, loan_amount, total_income, emi, balance_income) are replaced by their log-transformed, treated versions.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Step 2: remove highly correlated features.</w:t>
      </w:r>
      <w:r>
        <w:t xml:space="preserve"> For any pair with |r| &gt; 0.8, keep the one with higher importance.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Step 3: remove uninformative features.</w:t>
      </w:r>
      <w:r>
        <w:t xml:space="preserve"> Drop a feature only if its Random Forest importance is below half the average and its permutation importance is not positive. One-hot dummies are kept or dropped together.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Result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 from your notebook run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 3 most important features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[from Q1 in preprocessing_summary.txt]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Highly correlated pairs (|r| &gt; 0.8)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[from Section 10 output]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Features removed in Steps 2 and 3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[from "Dropped features" in the summary]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Features kept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[from "Selected features" in the summary]</w:t>
            </w:r>
          </w:p>
        </w:tc>
      </w:tr>
    </w:tbl>
    <w:p>
      <w:pPr>
        <w:spacing w:after="100" w:line="264"/>
      </w:pPr>
      <w:r>
        <w:rPr>
          <w:highlight w:val="yellow"/>
          <w:highlightCs w:val="yellow"/>
        </w:rPr>
        <w:t xml:space="preserve">[Insert images/09_correlation_heatmap.png and images/11_feature_importance.png here]</w:t>
      </w:r>
    </w:p>
    <w:p>
      <w:pPr>
        <w:spacing w:after="100" w:line="264"/>
      </w:pPr>
      <w:r>
        <w:rPr>
          <w:b/>
          <w:bCs/>
        </w:rPr>
        <w:t xml:space="preserve">Fairness note.</w:t>
      </w:r>
      <w:r>
        <w:t xml:space="preserve"> Gender and marital status are sensitive attributes. Their importance is reported transparently; any production model should be reviewed for fairness and legal compliance first.</w:t>
      </w:r>
    </w:p>
    <w:p>
      <w:pPr>
        <w:pStyle w:val="Heading1"/>
      </w:pPr>
      <w:r>
        <w:t xml:space="preserve">10. Final Machine-Learning Dataset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Property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File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ml_ready_loan_data.csv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Shape (rows × columns incl. target)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[from notebook, Section 11]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Missing values / non-numeric columns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/ none (enforced by assertions in the notebook)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loan_status (1 = approved, 0 = not approved)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Smoke test (5-fold CV): Logistic Regression and Random Forest ROC-AUC vs "always approve" baseline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[from Section 11.2 table]</w:t>
            </w:r>
          </w:p>
        </w:tc>
      </w:tr>
    </w:tbl>
    <w:p>
      <w:pPr>
        <w:pStyle w:val="Heading1"/>
      </w:pPr>
      <w:r>
        <w:t xml:space="preserve">11. Answers to the Business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5926"/>
      </w:tblGrid>
      <w:tr>
        <w:trPr>
          <w:tblHeader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Question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Which features are most relevant?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Determined by the importance analysis: </w:t>
            </w: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[top 3 from notebook]</w:t>
            </w:r>
            <w:r>
              <w:rPr>
                <w:b w:val="false"/>
                <w:bCs w:val="false"/>
                <w:sz w:val="19"/>
                <w:szCs w:val="19"/>
              </w:rPr>
              <w:t xml:space="preserve">. Credit history is expected to dominate, since it is the strongest single driver in this dataset; confirm in your outputs.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Which variables require encoding?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gender, married, education, self_employed and the target (Label Encoding); property_area (One-Hot).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Which require scaling?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continuous features: four log-money columns, emi_to_income and loan_term_months (RobustScaler).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Redundant or highly correlated features?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Raw money columns duplicate their log versions, and total_income, balance_income and loan_amount are strongly related. See the heatmap and dropped-features table.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Missing values and outliers?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 for categoricals, Credit_History and Loan_Amount_Term; median for LoanAmount. Outliers: log transform plus IQR capping; no rows deleted.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 Which techniques improved quality?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Imputation, type correction, log transformation (less skew), outlier capping, correct encoding, robust scaling and removal of redundant features.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 Is the dataset ready for ML?</w:t>
            </w:r>
          </w:p>
        </w:tc>
        <w:tc>
          <w:tcPr>
            <w:tcW w:type="dxa" w:w="59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Yes: it is fully numeric, has no missing values, has an encoded target and no identifiers. A smoke test confirms standard models can use it.</w:t>
            </w:r>
          </w:p>
        </w:tc>
      </w:tr>
    </w:tbl>
    <w:p>
      <w:pPr>
        <w:pStyle w:val="Heading1"/>
      </w:pPr>
      <w:r>
        <w:t xml:space="preserve">12. Key Observations, Limitations and Next Steps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Credit history and missingness patterns matter; flagging missing credit history preserved that signal.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Imputation and scaling were fitted on the full dataset for convenience. During modelling, fit them on the training split only (for example inside a scikit-learn Pipeline) to prevent leakage.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dataset is small and imbalanced: use stratified splits and report F1 and ROC-AUC, not just accuracy.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EMI ignores interest, so it is an approximation.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Next step: train and compare classification models using this dataset, then review fairness.</w:t>
      </w:r>
    </w:p>
    <w:p>
      <w:pPr>
        <w:pStyle w:val="Heading1"/>
      </w:pPr>
      <w:r>
        <w:t xml:space="preserve">13. Reproducibility and Files</w:t>
      </w:r>
    </w:p>
    <w:p>
      <w:pPr>
        <w:spacing w:after="100" w:line="264"/>
      </w:pPr>
      <w:r>
        <w:t xml:space="preserve">Run the notebook top to bottom. It produces data/processed/cleaned_loan_data.csv, data/processed/ml_ready_loan_data.csv, data/processed/preprocessing_summary.txt and all figures in images/. A fixed random seed (42) makes results repeatable.</w:t>
      </w:r>
    </w:p>
    <w:sectPr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7"/>
        <w:szCs w:val="17"/>
      </w:rPr>
      <w:t xml:space="preserve">AnalystLab Africa | Data Science Internship | Week 2   –   Page </w:t>
    </w:r>
    <w:r>
      <w:rPr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Preprocessing Report</dc:title>
  <dc:creator>AnalystLab Africa Intern</dc:creator>
  <cp:lastModifiedBy>Un-named</cp:lastModifiedBy>
  <cp:revision>1</cp:revision>
  <dcterms:created xsi:type="dcterms:W3CDTF">2026-10-25T07:52:51.190Z</dcterms:created>
  <dcterms:modified xsi:type="dcterms:W3CDTF">2026-10-25T07:52:51.190Z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