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Abraham Botha</w:t>
      </w:r>
    </w:p>
    <w:p>
      <w:r>
        <w:rPr>
          <w:sz w:val="20"/>
        </w:rPr>
        <w:t>abraham.botha@supplychain.co.za | +27 82 345 6789 | Durban, South Africa</w:t>
      </w:r>
    </w:p>
    <w:p>
      <w:r>
        <w:rPr>
          <w:i/>
          <w:color w:val="555555"/>
        </w:rPr>
        <w:t>Target role: Supply Chain Manager  •  8 years experience</w:t>
      </w:r>
    </w:p>
    <w:p>
      <w:pPr>
        <w:pStyle w:val="Heading2"/>
      </w:pPr>
      <w:r>
        <w:t>Summary</w:t>
      </w:r>
    </w:p>
    <w:p>
      <w:r>
        <w:t>Experienced Supply Chain Manager with 8 years optimizing logistics, procurement, and distribution operations. Expertise in inventory management, supplier relations, and cost reduction initiatives. Proven track record improving supply chain efficiency by 25%+.</w:t>
      </w:r>
    </w:p>
    <w:p>
      <w:pPr>
        <w:pStyle w:val="Heading2"/>
      </w:pPr>
      <w:r>
        <w:t>Skills</w:t>
      </w:r>
    </w:p>
    <w:p>
      <w:r>
        <w:t>Supply Chain Management, Procurement, Inventory Management, Logistics, Vendor Management, SAP, Excel, Forecasting, Cost Reduction, Process Improvement</w:t>
      </w:r>
    </w:p>
    <w:p>
      <w:pPr>
        <w:pStyle w:val="Heading2"/>
      </w:pPr>
      <w:r>
        <w:t>Experience</w:t>
      </w:r>
    </w:p>
    <w:p>
      <w:r>
        <w:rPr>
          <w:b/>
        </w:rPr>
        <w:t>Senior Supply Chain Manager — Coca-Cola Bottling Company</w:t>
      </w:r>
      <w:r>
        <w:t xml:space="preserve">  (2019 – 2024)</w:t>
      </w:r>
    </w:p>
    <w:p>
      <w:pPr>
        <w:pStyle w:val="ListBullet"/>
        <w:ind w:left="360"/>
      </w:pPr>
      <w:r>
        <w:t>Managed supply chain for 100+ distribution centers across Southern Africa</w:t>
      </w:r>
    </w:p>
    <w:p>
      <w:pPr>
        <w:pStyle w:val="ListBullet"/>
        <w:ind w:left="360"/>
      </w:pPr>
      <w:r>
        <w:t>Reduced logistics costs by R8M annually through route optimization</w:t>
      </w:r>
    </w:p>
    <w:p>
      <w:pPr>
        <w:pStyle w:val="ListBullet"/>
        <w:ind w:left="360"/>
      </w:pPr>
      <w:r>
        <w:t>Implemented inventory management system improving stock turns by 30%</w:t>
      </w:r>
    </w:p>
    <w:p>
      <w:r>
        <w:rPr>
          <w:b/>
        </w:rPr>
        <w:t>Supply Chain Manager — Aspen Pharmacare</w:t>
      </w:r>
      <w:r>
        <w:t xml:space="preserve">  (2017 – 2019)</w:t>
      </w:r>
    </w:p>
    <w:p>
      <w:pPr>
        <w:pStyle w:val="ListBullet"/>
        <w:ind w:left="360"/>
      </w:pPr>
      <w:r>
        <w:t>Managed pharmaceutical distribution to 5,000+ retailers</w:t>
      </w:r>
    </w:p>
    <w:p>
      <w:pPr>
        <w:pStyle w:val="ListBullet"/>
        <w:ind w:left="360"/>
      </w:pPr>
      <w:r>
        <w:t>Negotiated contracts with 50+ suppliers improving terms by 15%</w:t>
      </w:r>
    </w:p>
    <w:p>
      <w:pPr>
        <w:pStyle w:val="ListBullet"/>
        <w:ind w:left="360"/>
      </w:pPr>
      <w:r>
        <w:t>Maintained 99% order fulfillment rate</w:t>
      </w:r>
    </w:p>
    <w:p>
      <w:r>
        <w:rPr>
          <w:b/>
        </w:rPr>
        <w:t>Logistics Coordinator — Imperial Logistics</w:t>
      </w:r>
      <w:r>
        <w:t xml:space="preserve">  (2016 – 2017)</w:t>
      </w:r>
    </w:p>
    <w:p>
      <w:pPr>
        <w:pStyle w:val="ListBullet"/>
        <w:ind w:left="360"/>
      </w:pPr>
      <w:r>
        <w:t>Coordinated warehouse and distribution operations</w:t>
      </w:r>
    </w:p>
    <w:p>
      <w:pPr>
        <w:pStyle w:val="ListBullet"/>
        <w:ind w:left="360"/>
      </w:pPr>
      <w:r>
        <w:t>Managed shipments and delivery schedules</w:t>
      </w:r>
    </w:p>
    <w:p>
      <w:pPr>
        <w:pStyle w:val="Heading2"/>
      </w:pPr>
      <w:r>
        <w:t>Education</w:t>
      </w:r>
    </w:p>
    <w:p>
      <w:r>
        <w:t>BEng Chemical Engineering — University of KwaZulu-Natal (2016)</w:t>
      </w:r>
    </w:p>
    <w:p>
      <w:pPr>
        <w:pStyle w:val="Heading2"/>
      </w:pPr>
      <w:r>
        <w:t>Compensation</w:t>
      </w:r>
    </w:p>
    <w:p>
      <w:r>
        <w:t>Current: R720,000 | Expected: R920,000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